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8A253" w14:textId="675B5DDF" w:rsidR="00934BD2" w:rsidRPr="00347208" w:rsidRDefault="00934BD2" w:rsidP="00934BD2">
      <w:pPr>
        <w:pStyle w:val="p1"/>
        <w:rPr>
          <w:rStyle w:val="s1"/>
          <w:rFonts w:eastAsiaTheme="majorEastAsia"/>
          <w:sz w:val="32"/>
          <w:szCs w:val="32"/>
        </w:rPr>
      </w:pPr>
      <w:r w:rsidRPr="00347208">
        <w:rPr>
          <w:noProof/>
          <w:sz w:val="22"/>
          <w:szCs w:val="22"/>
        </w:rPr>
        <w:drawing>
          <wp:anchor distT="0" distB="0" distL="114300" distR="114300" simplePos="0" relativeHeight="251658240" behindDoc="1" locked="0" layoutInCell="1" allowOverlap="1" wp14:anchorId="7F000B20" wp14:editId="2E1F32E3">
            <wp:simplePos x="0" y="0"/>
            <wp:positionH relativeFrom="column">
              <wp:posOffset>3175</wp:posOffset>
            </wp:positionH>
            <wp:positionV relativeFrom="paragraph">
              <wp:posOffset>163527</wp:posOffset>
            </wp:positionV>
            <wp:extent cx="1244600" cy="1130300"/>
            <wp:effectExtent l="0" t="0" r="0" b="0"/>
            <wp:wrapThrough wrapText="bothSides">
              <wp:wrapPolygon edited="0">
                <wp:start x="0" y="0"/>
                <wp:lineTo x="0" y="21357"/>
                <wp:lineTo x="21380" y="21357"/>
                <wp:lineTo x="21380" y="0"/>
                <wp:lineTo x="0" y="0"/>
              </wp:wrapPolygon>
            </wp:wrapThrough>
            <wp:docPr id="2044572956" name="Εικόνα 1" descr="Εικόνα που περιέχει κείμενο, έμβλημα, σύμβολο, κέρμα&#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72956" name="Εικόνα 1" descr="Εικόνα που περιέχει κείμενο, έμβλημα, σύμβολο, κέρμα&#10;&#10;Το περιεχόμενο που δημιουργείται από τεχνολογία AI ενδέχεται να είναι εσφαλμένο."/>
                    <pic:cNvPicPr/>
                  </pic:nvPicPr>
                  <pic:blipFill>
                    <a:blip r:embed="rId6">
                      <a:extLst>
                        <a:ext uri="{28A0092B-C50C-407E-A947-70E740481C1C}">
                          <a14:useLocalDpi xmlns:a14="http://schemas.microsoft.com/office/drawing/2010/main" val="0"/>
                        </a:ext>
                      </a:extLst>
                    </a:blip>
                    <a:stretch>
                      <a:fillRect/>
                    </a:stretch>
                  </pic:blipFill>
                  <pic:spPr>
                    <a:xfrm>
                      <a:off x="0" y="0"/>
                      <a:ext cx="1244600" cy="1130300"/>
                    </a:xfrm>
                    <a:prstGeom prst="rect">
                      <a:avLst/>
                    </a:prstGeom>
                  </pic:spPr>
                </pic:pic>
              </a:graphicData>
            </a:graphic>
            <wp14:sizeRelH relativeFrom="page">
              <wp14:pctWidth>0</wp14:pctWidth>
            </wp14:sizeRelH>
            <wp14:sizeRelV relativeFrom="page">
              <wp14:pctHeight>0</wp14:pctHeight>
            </wp14:sizeRelV>
          </wp:anchor>
        </w:drawing>
      </w:r>
    </w:p>
    <w:p w14:paraId="3D1D9050" w14:textId="6D5B6C6C" w:rsidR="00934BD2" w:rsidRPr="00347208" w:rsidRDefault="00934BD2" w:rsidP="00934BD2">
      <w:pPr>
        <w:pStyle w:val="p1"/>
        <w:rPr>
          <w:sz w:val="22"/>
          <w:szCs w:val="22"/>
        </w:rPr>
      </w:pPr>
      <w:r w:rsidRPr="00347208">
        <w:rPr>
          <w:rStyle w:val="s1"/>
          <w:rFonts w:eastAsiaTheme="majorEastAsia"/>
          <w:sz w:val="32"/>
          <w:szCs w:val="32"/>
        </w:rPr>
        <w:t>Ε</w:t>
      </w:r>
      <w:r w:rsidRPr="00347208">
        <w:rPr>
          <w:sz w:val="22"/>
          <w:szCs w:val="22"/>
        </w:rPr>
        <w:t xml:space="preserve">ΘΝΙΚΟ </w:t>
      </w:r>
      <w:r w:rsidRPr="00347208">
        <w:rPr>
          <w:rStyle w:val="s1"/>
          <w:rFonts w:eastAsiaTheme="majorEastAsia"/>
          <w:sz w:val="32"/>
          <w:szCs w:val="32"/>
        </w:rPr>
        <w:t>Μ</w:t>
      </w:r>
      <w:r w:rsidRPr="00347208">
        <w:rPr>
          <w:sz w:val="22"/>
          <w:szCs w:val="22"/>
        </w:rPr>
        <w:t xml:space="preserve">ΕΤΣΟΒΙΟ </w:t>
      </w:r>
      <w:r w:rsidRPr="00347208">
        <w:rPr>
          <w:rStyle w:val="s1"/>
          <w:rFonts w:eastAsiaTheme="majorEastAsia"/>
          <w:sz w:val="32"/>
          <w:szCs w:val="32"/>
        </w:rPr>
        <w:t>Π</w:t>
      </w:r>
      <w:r w:rsidRPr="00347208">
        <w:rPr>
          <w:sz w:val="22"/>
          <w:szCs w:val="22"/>
        </w:rPr>
        <w:t>ΟΛΥΤΕΧΝΕΙΟ</w:t>
      </w:r>
    </w:p>
    <w:p w14:paraId="513C623F" w14:textId="77777777" w:rsidR="00934BD2" w:rsidRPr="00347208" w:rsidRDefault="00934BD2" w:rsidP="00934BD2">
      <w:pPr>
        <w:pStyle w:val="p2"/>
        <w:rPr>
          <w:rStyle w:val="s2"/>
          <w:rFonts w:eastAsiaTheme="majorEastAsia"/>
          <w:sz w:val="24"/>
          <w:szCs w:val="24"/>
        </w:rPr>
      </w:pPr>
    </w:p>
    <w:p w14:paraId="32361705" w14:textId="6B951465" w:rsidR="00934BD2" w:rsidRPr="00347208" w:rsidRDefault="00934BD2" w:rsidP="00934BD2">
      <w:pPr>
        <w:pStyle w:val="p2"/>
        <w:rPr>
          <w:sz w:val="20"/>
          <w:szCs w:val="20"/>
        </w:rPr>
      </w:pPr>
      <w:r w:rsidRPr="00347208">
        <w:rPr>
          <w:rStyle w:val="s2"/>
          <w:rFonts w:eastAsiaTheme="majorEastAsia"/>
          <w:sz w:val="24"/>
          <w:szCs w:val="24"/>
        </w:rPr>
        <w:t>Σ</w:t>
      </w:r>
      <w:r w:rsidRPr="00347208">
        <w:rPr>
          <w:sz w:val="20"/>
          <w:szCs w:val="20"/>
        </w:rPr>
        <w:t xml:space="preserve">ΧΟΛΗ </w:t>
      </w:r>
      <w:r w:rsidRPr="00347208">
        <w:rPr>
          <w:rStyle w:val="s2"/>
          <w:rFonts w:eastAsiaTheme="majorEastAsia"/>
          <w:sz w:val="24"/>
          <w:szCs w:val="24"/>
        </w:rPr>
        <w:t>Η</w:t>
      </w:r>
      <w:r w:rsidRPr="00347208">
        <w:rPr>
          <w:sz w:val="20"/>
          <w:szCs w:val="20"/>
        </w:rPr>
        <w:t xml:space="preserve">ΛΕΚΤΡΟΛΟΓΩΝ </w:t>
      </w:r>
      <w:r w:rsidRPr="00347208">
        <w:rPr>
          <w:rStyle w:val="s2"/>
          <w:rFonts w:eastAsiaTheme="majorEastAsia"/>
          <w:sz w:val="24"/>
          <w:szCs w:val="24"/>
        </w:rPr>
        <w:t>Μ</w:t>
      </w:r>
      <w:r w:rsidRPr="00347208">
        <w:rPr>
          <w:sz w:val="20"/>
          <w:szCs w:val="20"/>
        </w:rPr>
        <w:t>ΗΧΑΝΙΚΩΝ</w:t>
      </w:r>
    </w:p>
    <w:p w14:paraId="601DD901" w14:textId="0EB5FA4B" w:rsidR="00934BD2" w:rsidRPr="00347208" w:rsidRDefault="00934BD2" w:rsidP="00934BD2">
      <w:pPr>
        <w:pStyle w:val="p2"/>
        <w:rPr>
          <w:sz w:val="20"/>
          <w:szCs w:val="20"/>
        </w:rPr>
      </w:pPr>
      <w:r w:rsidRPr="00347208">
        <w:rPr>
          <w:sz w:val="20"/>
          <w:szCs w:val="20"/>
        </w:rPr>
        <w:t xml:space="preserve">ΚΑΙ </w:t>
      </w:r>
      <w:r w:rsidRPr="00347208">
        <w:rPr>
          <w:rStyle w:val="s2"/>
          <w:rFonts w:eastAsiaTheme="majorEastAsia"/>
          <w:sz w:val="24"/>
          <w:szCs w:val="24"/>
        </w:rPr>
        <w:t>Μ</w:t>
      </w:r>
      <w:r w:rsidRPr="00347208">
        <w:rPr>
          <w:sz w:val="20"/>
          <w:szCs w:val="20"/>
        </w:rPr>
        <w:t xml:space="preserve">ΗΧΑΝΙΚΩΝ </w:t>
      </w:r>
      <w:r w:rsidRPr="00347208">
        <w:rPr>
          <w:rStyle w:val="s2"/>
          <w:rFonts w:eastAsiaTheme="majorEastAsia"/>
          <w:sz w:val="24"/>
          <w:szCs w:val="24"/>
        </w:rPr>
        <w:t>Υ</w:t>
      </w:r>
      <w:r w:rsidRPr="00347208">
        <w:rPr>
          <w:sz w:val="20"/>
          <w:szCs w:val="20"/>
        </w:rPr>
        <w:t>ΠΟΛΟΓΙΣΤΩΝ</w:t>
      </w:r>
    </w:p>
    <w:p w14:paraId="0A175BF7" w14:textId="588420F8" w:rsidR="00B6168F" w:rsidRPr="00347208" w:rsidRDefault="00B6168F" w:rsidP="00934BD2">
      <w:pPr>
        <w:pStyle w:val="p2"/>
        <w:rPr>
          <w:sz w:val="20"/>
          <w:szCs w:val="20"/>
        </w:rPr>
      </w:pPr>
      <w:r w:rsidRPr="00347208">
        <w:rPr>
          <w:sz w:val="20"/>
          <w:szCs w:val="20"/>
        </w:rPr>
        <w:t>ΤΟΜΕΑΣ ΗΛΕΚΤΡΟΝΙΚΩΝ ΒΙΟΜΗΧΑΝΙΚΩΝ ΔΙΑΤΑΞΕΩΝ ΚΑΙ ΣΥΣΤΗΜΑΤΩΝ</w:t>
      </w:r>
    </w:p>
    <w:p w14:paraId="58672C54" w14:textId="77777777" w:rsidR="00934BD2" w:rsidRPr="00347208" w:rsidRDefault="00934BD2">
      <w:pPr>
        <w:rPr>
          <w:rFonts w:ascii="Times New Roman" w:hAnsi="Times New Roman" w:cs="Times New Roman"/>
          <w:sz w:val="20"/>
          <w:szCs w:val="20"/>
        </w:rPr>
      </w:pPr>
    </w:p>
    <w:p w14:paraId="21DD5796" w14:textId="77777777" w:rsidR="00934BD2" w:rsidRPr="00347208" w:rsidRDefault="00934BD2">
      <w:pPr>
        <w:rPr>
          <w:rFonts w:ascii="Times New Roman" w:hAnsi="Times New Roman" w:cs="Times New Roman"/>
          <w:sz w:val="20"/>
          <w:szCs w:val="20"/>
        </w:rPr>
      </w:pPr>
    </w:p>
    <w:p w14:paraId="768F034E"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05832D44"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179EFD72"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1279108B"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489D8607"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64DF4B6C" w14:textId="4337A40E"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r w:rsidRPr="00B6168F">
        <w:rPr>
          <w:rFonts w:ascii="Helvetica" w:eastAsia="Times New Roman" w:hAnsi="Helvetica" w:cs="Times New Roman"/>
          <w:b/>
          <w:bCs/>
          <w:color w:val="000000"/>
          <w:kern w:val="0"/>
          <w:sz w:val="32"/>
          <w:szCs w:val="32"/>
          <w:lang w:eastAsia="el-GR"/>
          <w14:ligatures w14:val="none"/>
        </w:rPr>
        <w:t>Μακροοικονομική αποτίμηση διμερών εμπορικών συμφωνιών με χρήση του μοντέλου GTAP</w:t>
      </w:r>
    </w:p>
    <w:p w14:paraId="46A67F45"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257084EF"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2779F5D4"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75B24E8E" w14:textId="77777777" w:rsidR="00B6168F" w:rsidRPr="00347208" w:rsidRDefault="00B6168F" w:rsidP="00B6168F">
      <w:pPr>
        <w:spacing w:after="0" w:line="240" w:lineRule="auto"/>
        <w:jc w:val="center"/>
        <w:rPr>
          <w:rFonts w:ascii="Times New Roman" w:eastAsia="Times New Roman" w:hAnsi="Times New Roman" w:cs="Times New Roman"/>
          <w:color w:val="000000"/>
          <w:kern w:val="0"/>
          <w:sz w:val="28"/>
          <w:szCs w:val="28"/>
          <w:lang w:eastAsia="el-GR"/>
          <w14:ligatures w14:val="none"/>
        </w:rPr>
      </w:pPr>
    </w:p>
    <w:p w14:paraId="0C4AAF3C" w14:textId="77777777" w:rsidR="0026784D" w:rsidRPr="00347208" w:rsidRDefault="0026784D" w:rsidP="00B6168F">
      <w:pPr>
        <w:spacing w:after="0" w:line="240" w:lineRule="auto"/>
        <w:jc w:val="center"/>
        <w:rPr>
          <w:rFonts w:ascii="Times New Roman" w:eastAsia="Times New Roman" w:hAnsi="Times New Roman" w:cs="Times New Roman"/>
          <w:color w:val="000000"/>
          <w:kern w:val="0"/>
          <w:sz w:val="32"/>
          <w:szCs w:val="32"/>
          <w:lang w:eastAsia="el-GR"/>
          <w14:ligatures w14:val="none"/>
        </w:rPr>
      </w:pPr>
    </w:p>
    <w:p w14:paraId="75130CB2" w14:textId="6E59F64C" w:rsidR="00B6168F" w:rsidRPr="00410E73" w:rsidRDefault="00B6168F" w:rsidP="00B6168F">
      <w:pPr>
        <w:spacing w:after="0" w:line="240" w:lineRule="auto"/>
        <w:jc w:val="center"/>
        <w:rPr>
          <w:rFonts w:ascii="Times New Roman" w:eastAsia="Times New Roman" w:hAnsi="Times New Roman" w:cs="Times New Roman"/>
          <w:color w:val="000000"/>
          <w:kern w:val="0"/>
          <w:sz w:val="36"/>
          <w:szCs w:val="36"/>
          <w:lang w:eastAsia="el-GR"/>
          <w14:ligatures w14:val="none"/>
        </w:rPr>
      </w:pPr>
      <w:r w:rsidRPr="00410E73">
        <w:rPr>
          <w:rFonts w:ascii="Times New Roman" w:eastAsia="Times New Roman" w:hAnsi="Times New Roman" w:cs="Times New Roman"/>
          <w:color w:val="000000"/>
          <w:kern w:val="0"/>
          <w:sz w:val="36"/>
          <w:szCs w:val="36"/>
          <w:lang w:eastAsia="el-GR"/>
          <w14:ligatures w14:val="none"/>
        </w:rPr>
        <w:t>ΔΙΠΛΩΜΑΤΙΚΗ ΕΡΓΑΣΙΑ</w:t>
      </w:r>
    </w:p>
    <w:p w14:paraId="6B687E06"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79F2CDA4"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7DED19DA"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3A8985CA"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06CEB8C3" w14:textId="72BF9379" w:rsidR="00B6168F" w:rsidRPr="00B6168F" w:rsidRDefault="00B6168F" w:rsidP="00B6168F">
      <w:pPr>
        <w:spacing w:after="0" w:line="240" w:lineRule="auto"/>
        <w:jc w:val="center"/>
        <w:rPr>
          <w:rFonts w:ascii="Helvetica" w:eastAsia="Times New Roman" w:hAnsi="Helvetica" w:cs="Times New Roman"/>
          <w:color w:val="000000"/>
          <w:kern w:val="0"/>
          <w:lang w:eastAsia="el-GR"/>
          <w14:ligatures w14:val="none"/>
        </w:rPr>
      </w:pPr>
      <w:r w:rsidRPr="00347208">
        <w:rPr>
          <w:rFonts w:ascii="Helvetica" w:eastAsia="Times New Roman" w:hAnsi="Helvetica" w:cs="Times New Roman"/>
          <w:color w:val="000000"/>
          <w:kern w:val="0"/>
          <w:lang w:eastAsia="el-GR"/>
          <w14:ligatures w14:val="none"/>
        </w:rPr>
        <w:t xml:space="preserve">Γεώργιος Βαρβέρης </w:t>
      </w:r>
    </w:p>
    <w:p w14:paraId="1C96D6A2" w14:textId="467DD849" w:rsidR="00934BD2" w:rsidRPr="00347208" w:rsidRDefault="00934BD2" w:rsidP="00B6168F">
      <w:pPr>
        <w:jc w:val="center"/>
        <w:rPr>
          <w:rFonts w:ascii="Times New Roman" w:hAnsi="Times New Roman" w:cs="Times New Roman"/>
          <w:sz w:val="20"/>
          <w:szCs w:val="20"/>
        </w:rPr>
      </w:pPr>
    </w:p>
    <w:p w14:paraId="7F4F8457" w14:textId="77777777" w:rsidR="00B6168F" w:rsidRPr="00347208" w:rsidRDefault="00B6168F" w:rsidP="00B6168F">
      <w:pPr>
        <w:jc w:val="center"/>
        <w:rPr>
          <w:rFonts w:ascii="Times New Roman" w:hAnsi="Times New Roman" w:cs="Times New Roman"/>
          <w:sz w:val="20"/>
          <w:szCs w:val="20"/>
        </w:rPr>
      </w:pPr>
    </w:p>
    <w:p w14:paraId="0399942D" w14:textId="77777777" w:rsidR="0026784D" w:rsidRPr="00347208" w:rsidRDefault="0026784D" w:rsidP="00B6168F">
      <w:pPr>
        <w:jc w:val="center"/>
        <w:rPr>
          <w:rFonts w:ascii="Times New Roman" w:hAnsi="Times New Roman" w:cs="Times New Roman"/>
          <w:sz w:val="20"/>
          <w:szCs w:val="20"/>
        </w:rPr>
      </w:pPr>
    </w:p>
    <w:p w14:paraId="76D2E633" w14:textId="77777777" w:rsidR="0026784D" w:rsidRPr="00347208" w:rsidRDefault="0026784D" w:rsidP="00B6168F">
      <w:pPr>
        <w:jc w:val="center"/>
        <w:rPr>
          <w:rFonts w:ascii="Times New Roman" w:hAnsi="Times New Roman" w:cs="Times New Roman"/>
          <w:sz w:val="20"/>
          <w:szCs w:val="20"/>
        </w:rPr>
      </w:pPr>
    </w:p>
    <w:p w14:paraId="19F5123D" w14:textId="2B843C1E" w:rsidR="0026784D" w:rsidRPr="00347208" w:rsidRDefault="0026784D" w:rsidP="00B6168F">
      <w:pPr>
        <w:jc w:val="center"/>
        <w:rPr>
          <w:rFonts w:ascii="Calibri" w:hAnsi="Calibri" w:cs="Calibri"/>
          <w:sz w:val="20"/>
          <w:szCs w:val="20"/>
        </w:rPr>
      </w:pPr>
    </w:p>
    <w:p w14:paraId="6D3DA130" w14:textId="77777777" w:rsidR="0026784D" w:rsidRPr="00347208" w:rsidRDefault="0026784D" w:rsidP="00B6168F">
      <w:pPr>
        <w:jc w:val="center"/>
        <w:rPr>
          <w:rFonts w:ascii="Times New Roman" w:hAnsi="Times New Roman" w:cs="Times New Roman"/>
          <w:sz w:val="20"/>
          <w:szCs w:val="20"/>
        </w:rPr>
      </w:pPr>
    </w:p>
    <w:p w14:paraId="192752C2" w14:textId="77777777" w:rsidR="0026784D" w:rsidRPr="00347208" w:rsidRDefault="0026784D" w:rsidP="00B6168F">
      <w:pPr>
        <w:jc w:val="center"/>
        <w:rPr>
          <w:rFonts w:ascii="Times New Roman" w:hAnsi="Times New Roman" w:cs="Times New Roman"/>
          <w:sz w:val="20"/>
          <w:szCs w:val="20"/>
        </w:rPr>
      </w:pPr>
    </w:p>
    <w:p w14:paraId="238F2399" w14:textId="77777777" w:rsidR="0026784D" w:rsidRPr="00347208" w:rsidRDefault="0026784D" w:rsidP="00B6168F">
      <w:pPr>
        <w:jc w:val="center"/>
        <w:rPr>
          <w:rFonts w:ascii="Times New Roman" w:hAnsi="Times New Roman" w:cs="Times New Roman"/>
          <w:sz w:val="20"/>
          <w:szCs w:val="20"/>
        </w:rPr>
      </w:pPr>
    </w:p>
    <w:p w14:paraId="77AF9724" w14:textId="77777777" w:rsidR="0026784D" w:rsidRPr="00347208" w:rsidRDefault="0026784D" w:rsidP="00B6168F">
      <w:pPr>
        <w:jc w:val="center"/>
        <w:rPr>
          <w:rFonts w:ascii="Times New Roman" w:hAnsi="Times New Roman" w:cs="Times New Roman"/>
          <w:sz w:val="20"/>
          <w:szCs w:val="20"/>
        </w:rPr>
      </w:pPr>
    </w:p>
    <w:p w14:paraId="70703813" w14:textId="77777777" w:rsidR="0026784D" w:rsidRPr="00347208" w:rsidRDefault="0026784D" w:rsidP="00B6168F">
      <w:pPr>
        <w:jc w:val="center"/>
        <w:rPr>
          <w:rFonts w:ascii="Times New Roman" w:hAnsi="Times New Roman" w:cs="Times New Roman"/>
          <w:sz w:val="20"/>
          <w:szCs w:val="20"/>
        </w:rPr>
      </w:pPr>
    </w:p>
    <w:p w14:paraId="32C1D2E3" w14:textId="77777777" w:rsidR="0026784D" w:rsidRPr="00347208" w:rsidRDefault="0026784D" w:rsidP="00B6168F">
      <w:pPr>
        <w:jc w:val="center"/>
        <w:rPr>
          <w:rFonts w:ascii="Times New Roman" w:hAnsi="Times New Roman" w:cs="Times New Roman"/>
          <w:sz w:val="20"/>
          <w:szCs w:val="20"/>
        </w:rPr>
      </w:pPr>
    </w:p>
    <w:p w14:paraId="101FEBF3" w14:textId="77777777" w:rsidR="0026784D" w:rsidRPr="00347208" w:rsidRDefault="0026784D" w:rsidP="00B6168F">
      <w:pPr>
        <w:jc w:val="center"/>
        <w:rPr>
          <w:rFonts w:ascii="Times New Roman" w:hAnsi="Times New Roman" w:cs="Times New Roman"/>
          <w:sz w:val="20"/>
          <w:szCs w:val="20"/>
        </w:rPr>
      </w:pPr>
    </w:p>
    <w:p w14:paraId="58504215" w14:textId="77777777" w:rsidR="0026784D" w:rsidRPr="00347208" w:rsidRDefault="0026784D" w:rsidP="00B6168F">
      <w:pPr>
        <w:jc w:val="center"/>
        <w:rPr>
          <w:rFonts w:ascii="Times New Roman" w:hAnsi="Times New Roman" w:cs="Times New Roman"/>
          <w:sz w:val="20"/>
          <w:szCs w:val="20"/>
        </w:rPr>
      </w:pPr>
    </w:p>
    <w:p w14:paraId="448C58FF" w14:textId="6CBB2AF1" w:rsidR="0026784D" w:rsidRPr="0026784D" w:rsidRDefault="0026784D" w:rsidP="0026784D">
      <w:pPr>
        <w:spacing w:after="0" w:line="240" w:lineRule="auto"/>
        <w:rPr>
          <w:rFonts w:ascii="Times New Roman" w:eastAsia="Times New Roman" w:hAnsi="Times New Roman" w:cs="Times New Roman"/>
          <w:color w:val="000000"/>
          <w:kern w:val="0"/>
          <w:sz w:val="21"/>
          <w:szCs w:val="21"/>
          <w:lang w:eastAsia="el-GR"/>
          <w14:ligatures w14:val="none"/>
        </w:rPr>
      </w:pPr>
      <w:r w:rsidRPr="0026784D">
        <w:rPr>
          <w:rFonts w:ascii="Times New Roman" w:eastAsia="Times New Roman" w:hAnsi="Times New Roman" w:cs="Times New Roman"/>
          <w:b/>
          <w:bCs/>
          <w:color w:val="000000"/>
          <w:kern w:val="0"/>
          <w:sz w:val="21"/>
          <w:szCs w:val="21"/>
          <w:lang w:eastAsia="el-GR"/>
          <w14:ligatures w14:val="none"/>
        </w:rPr>
        <w:t xml:space="preserve">Επιβλέπων Καθηγητής: </w:t>
      </w:r>
      <w:r w:rsidRPr="00347208">
        <w:rPr>
          <w:rFonts w:ascii="Times New Roman" w:eastAsia="Times New Roman" w:hAnsi="Times New Roman" w:cs="Times New Roman"/>
          <w:color w:val="000000"/>
          <w:kern w:val="0"/>
          <w:sz w:val="21"/>
          <w:szCs w:val="21"/>
          <w:lang w:eastAsia="el-GR"/>
          <w14:ligatures w14:val="none"/>
        </w:rPr>
        <w:t xml:space="preserve">Δημήτριος Ασκούνης </w:t>
      </w:r>
    </w:p>
    <w:p w14:paraId="7BA162A5" w14:textId="3A7E7EA7" w:rsidR="0026784D" w:rsidRPr="00347208" w:rsidRDefault="0026784D" w:rsidP="00CF486D">
      <w:pPr>
        <w:spacing w:after="0" w:line="240" w:lineRule="auto"/>
        <w:rPr>
          <w:rFonts w:ascii="Times New Roman" w:eastAsia="Times New Roman" w:hAnsi="Times New Roman" w:cs="Times New Roman"/>
          <w:color w:val="000000"/>
          <w:kern w:val="0"/>
          <w:sz w:val="21"/>
          <w:szCs w:val="21"/>
          <w:lang w:eastAsia="el-GR"/>
          <w14:ligatures w14:val="none"/>
        </w:rPr>
      </w:pPr>
      <w:r w:rsidRPr="0026784D">
        <w:rPr>
          <w:rFonts w:ascii="Times New Roman" w:eastAsia="Times New Roman" w:hAnsi="Times New Roman" w:cs="Times New Roman"/>
          <w:color w:val="000000"/>
          <w:kern w:val="0"/>
          <w:sz w:val="21"/>
          <w:szCs w:val="21"/>
          <w:lang w:eastAsia="el-GR"/>
          <w14:ligatures w14:val="none"/>
        </w:rPr>
        <w:t>Επίκουρος Καθηγητής Ε.Μ.Π.</w:t>
      </w:r>
    </w:p>
    <w:p w14:paraId="3DE27090"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70F081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8DD1687" w14:textId="6F0B59C7" w:rsidR="009549B2" w:rsidRDefault="009549B2" w:rsidP="00E775ED">
      <w:pPr>
        <w:pStyle w:val="1"/>
        <w:numPr>
          <w:ilvl w:val="0"/>
          <w:numId w:val="0"/>
        </w:numPr>
        <w:ind w:left="432"/>
        <w:rPr>
          <w:rFonts w:eastAsia="Times New Roman"/>
          <w:lang w:eastAsia="el-GR"/>
        </w:rPr>
      </w:pPr>
    </w:p>
    <w:p w14:paraId="21801849" w14:textId="77777777" w:rsidR="009549B2" w:rsidRDefault="009549B2">
      <w:pPr>
        <w:rPr>
          <w:rFonts w:asciiTheme="majorHAnsi" w:eastAsia="Times New Roman" w:hAnsiTheme="majorHAnsi" w:cstheme="majorBidi"/>
          <w:color w:val="0F4761" w:themeColor="accent1" w:themeShade="BF"/>
          <w:sz w:val="40"/>
          <w:szCs w:val="40"/>
          <w:lang w:eastAsia="el-GR"/>
        </w:rPr>
      </w:pPr>
      <w:r>
        <w:rPr>
          <w:rFonts w:eastAsia="Times New Roman"/>
          <w:lang w:eastAsia="el-GR"/>
        </w:rPr>
        <w:br w:type="page"/>
      </w:r>
    </w:p>
    <w:sdt>
      <w:sdtPr>
        <w:rPr>
          <w:rFonts w:asciiTheme="minorHAnsi" w:eastAsiaTheme="minorHAnsi" w:hAnsiTheme="minorHAnsi" w:cstheme="minorBidi"/>
          <w:b w:val="0"/>
          <w:bCs w:val="0"/>
          <w:color w:val="auto"/>
          <w:kern w:val="2"/>
          <w:sz w:val="24"/>
          <w:szCs w:val="24"/>
          <w:lang w:eastAsia="en-US"/>
          <w14:ligatures w14:val="standardContextual"/>
        </w:rPr>
        <w:id w:val="-343929932"/>
        <w:docPartObj>
          <w:docPartGallery w:val="Table of Contents"/>
          <w:docPartUnique/>
        </w:docPartObj>
      </w:sdtPr>
      <w:sdtEndPr>
        <w:rPr>
          <w:noProof/>
        </w:rPr>
      </w:sdtEndPr>
      <w:sdtContent>
        <w:p w14:paraId="1BA18ACB" w14:textId="59CF035D" w:rsidR="009549B2" w:rsidRDefault="009549B2">
          <w:pPr>
            <w:pStyle w:val="aa"/>
          </w:pPr>
          <w:r>
            <w:t>Πίνακας περιεχομένων</w:t>
          </w:r>
        </w:p>
        <w:p w14:paraId="387A841D" w14:textId="7F67E93F" w:rsidR="00927453" w:rsidRDefault="009549B2">
          <w:pPr>
            <w:pStyle w:val="10"/>
            <w:tabs>
              <w:tab w:val="left" w:pos="480"/>
              <w:tab w:val="right" w:leader="dot" w:pos="8296"/>
            </w:tabs>
            <w:rPr>
              <w:rFonts w:eastAsiaTheme="minorEastAsia"/>
              <w:b w:val="0"/>
              <w:bCs w:val="0"/>
              <w:noProof/>
              <w:sz w:val="24"/>
              <w:szCs w:val="24"/>
              <w:lang w:eastAsia="el-GR"/>
            </w:rPr>
          </w:pPr>
          <w:r>
            <w:rPr>
              <w:b w:val="0"/>
              <w:bCs w:val="0"/>
            </w:rPr>
            <w:fldChar w:fldCharType="begin"/>
          </w:r>
          <w:r>
            <w:instrText>TOC \o "1-3" \h \z \u</w:instrText>
          </w:r>
          <w:r>
            <w:rPr>
              <w:b w:val="0"/>
              <w:bCs w:val="0"/>
            </w:rPr>
            <w:fldChar w:fldCharType="separate"/>
          </w:r>
          <w:hyperlink w:anchor="_Toc197618236" w:history="1">
            <w:r w:rsidR="00927453" w:rsidRPr="003E2E67">
              <w:rPr>
                <w:rStyle w:val="-"/>
                <w:rFonts w:eastAsia="Times New Roman"/>
                <w:noProof/>
                <w:lang w:eastAsia="el-GR"/>
              </w:rPr>
              <w:t>1</w:t>
            </w:r>
            <w:r w:rsidR="00927453">
              <w:rPr>
                <w:rFonts w:eastAsiaTheme="minorEastAsia"/>
                <w:b w:val="0"/>
                <w:bCs w:val="0"/>
                <w:noProof/>
                <w:sz w:val="24"/>
                <w:szCs w:val="24"/>
                <w:lang w:eastAsia="el-GR"/>
              </w:rPr>
              <w:tab/>
            </w:r>
            <w:r w:rsidR="00927453" w:rsidRPr="003E2E67">
              <w:rPr>
                <w:rStyle w:val="-"/>
                <w:rFonts w:eastAsia="Times New Roman"/>
                <w:noProof/>
                <w:lang w:eastAsia="el-GR"/>
              </w:rPr>
              <w:t xml:space="preserve">Εισαγωγή στα μοντέλα </w:t>
            </w:r>
            <w:r w:rsidR="00927453" w:rsidRPr="003E2E67">
              <w:rPr>
                <w:rStyle w:val="-"/>
                <w:rFonts w:eastAsia="Times New Roman"/>
                <w:noProof/>
                <w:lang w:val="en-US" w:eastAsia="el-GR"/>
              </w:rPr>
              <w:t>CGE</w:t>
            </w:r>
            <w:r w:rsidR="00927453">
              <w:rPr>
                <w:noProof/>
                <w:webHidden/>
              </w:rPr>
              <w:tab/>
            </w:r>
            <w:r w:rsidR="00927453">
              <w:rPr>
                <w:noProof/>
                <w:webHidden/>
              </w:rPr>
              <w:fldChar w:fldCharType="begin"/>
            </w:r>
            <w:r w:rsidR="00927453">
              <w:rPr>
                <w:noProof/>
                <w:webHidden/>
              </w:rPr>
              <w:instrText xml:space="preserve"> PAGEREF _Toc197618236 \h </w:instrText>
            </w:r>
            <w:r w:rsidR="00927453">
              <w:rPr>
                <w:noProof/>
                <w:webHidden/>
              </w:rPr>
            </w:r>
            <w:r w:rsidR="00927453">
              <w:rPr>
                <w:noProof/>
                <w:webHidden/>
              </w:rPr>
              <w:fldChar w:fldCharType="separate"/>
            </w:r>
            <w:r w:rsidR="00927453">
              <w:rPr>
                <w:noProof/>
                <w:webHidden/>
              </w:rPr>
              <w:t>4</w:t>
            </w:r>
            <w:r w:rsidR="00927453">
              <w:rPr>
                <w:noProof/>
                <w:webHidden/>
              </w:rPr>
              <w:fldChar w:fldCharType="end"/>
            </w:r>
          </w:hyperlink>
        </w:p>
        <w:p w14:paraId="4F2B1FDB" w14:textId="626CDD0C" w:rsidR="00927453" w:rsidRDefault="00927453">
          <w:pPr>
            <w:pStyle w:val="20"/>
            <w:tabs>
              <w:tab w:val="left" w:pos="960"/>
              <w:tab w:val="right" w:leader="dot" w:pos="8296"/>
            </w:tabs>
            <w:rPr>
              <w:rFonts w:eastAsiaTheme="minorEastAsia"/>
              <w:i w:val="0"/>
              <w:iCs w:val="0"/>
              <w:noProof/>
              <w:sz w:val="24"/>
              <w:szCs w:val="24"/>
              <w:lang w:eastAsia="el-GR"/>
            </w:rPr>
          </w:pPr>
          <w:hyperlink w:anchor="_Toc197618237" w:history="1">
            <w:r w:rsidRPr="003E2E67">
              <w:rPr>
                <w:rStyle w:val="-"/>
                <w:b/>
                <w:bCs/>
                <w:noProof/>
              </w:rPr>
              <w:t>1.1</w:t>
            </w:r>
            <w:r>
              <w:rPr>
                <w:rFonts w:eastAsiaTheme="minorEastAsia"/>
                <w:i w:val="0"/>
                <w:iCs w:val="0"/>
                <w:noProof/>
                <w:sz w:val="24"/>
                <w:szCs w:val="24"/>
                <w:lang w:eastAsia="el-GR"/>
              </w:rPr>
              <w:tab/>
            </w:r>
            <w:r w:rsidRPr="003E2E67">
              <w:rPr>
                <w:rStyle w:val="-"/>
                <w:b/>
                <w:bCs/>
                <w:noProof/>
              </w:rPr>
              <w:t>Γενική επισκόπηση των Υπολογιστικών Μοντέλων Γενικής Ισορροπίας (CGE)</w:t>
            </w:r>
            <w:r>
              <w:rPr>
                <w:noProof/>
                <w:webHidden/>
              </w:rPr>
              <w:tab/>
            </w:r>
            <w:r>
              <w:rPr>
                <w:noProof/>
                <w:webHidden/>
              </w:rPr>
              <w:fldChar w:fldCharType="begin"/>
            </w:r>
            <w:r>
              <w:rPr>
                <w:noProof/>
                <w:webHidden/>
              </w:rPr>
              <w:instrText xml:space="preserve"> PAGEREF _Toc197618237 \h </w:instrText>
            </w:r>
            <w:r>
              <w:rPr>
                <w:noProof/>
                <w:webHidden/>
              </w:rPr>
            </w:r>
            <w:r>
              <w:rPr>
                <w:noProof/>
                <w:webHidden/>
              </w:rPr>
              <w:fldChar w:fldCharType="separate"/>
            </w:r>
            <w:r>
              <w:rPr>
                <w:noProof/>
                <w:webHidden/>
              </w:rPr>
              <w:t>5</w:t>
            </w:r>
            <w:r>
              <w:rPr>
                <w:noProof/>
                <w:webHidden/>
              </w:rPr>
              <w:fldChar w:fldCharType="end"/>
            </w:r>
          </w:hyperlink>
        </w:p>
        <w:p w14:paraId="4471EDCC" w14:textId="23452CCC" w:rsidR="00927453" w:rsidRDefault="00927453">
          <w:pPr>
            <w:pStyle w:val="20"/>
            <w:tabs>
              <w:tab w:val="left" w:pos="960"/>
              <w:tab w:val="right" w:leader="dot" w:pos="8296"/>
            </w:tabs>
            <w:rPr>
              <w:rFonts w:eastAsiaTheme="minorEastAsia"/>
              <w:i w:val="0"/>
              <w:iCs w:val="0"/>
              <w:noProof/>
              <w:sz w:val="24"/>
              <w:szCs w:val="24"/>
              <w:lang w:eastAsia="el-GR"/>
            </w:rPr>
          </w:pPr>
          <w:hyperlink w:anchor="_Toc197618238" w:history="1">
            <w:r w:rsidRPr="003E2E67">
              <w:rPr>
                <w:rStyle w:val="-"/>
                <w:b/>
                <w:bCs/>
                <w:noProof/>
              </w:rPr>
              <w:t>1.2</w:t>
            </w:r>
            <w:r>
              <w:rPr>
                <w:rFonts w:eastAsiaTheme="minorEastAsia"/>
                <w:i w:val="0"/>
                <w:iCs w:val="0"/>
                <w:noProof/>
                <w:sz w:val="24"/>
                <w:szCs w:val="24"/>
                <w:lang w:eastAsia="el-GR"/>
              </w:rPr>
              <w:tab/>
            </w:r>
            <w:r w:rsidRPr="003E2E67">
              <w:rPr>
                <w:rStyle w:val="-"/>
                <w:b/>
                <w:bCs/>
                <w:noProof/>
              </w:rPr>
              <w:t>Ιστορία και εξέλιξη της μοντελοποίησης Γενικής Υπολογιστικής Ισορροπίας (CGE)</w:t>
            </w:r>
            <w:r>
              <w:rPr>
                <w:noProof/>
                <w:webHidden/>
              </w:rPr>
              <w:tab/>
            </w:r>
            <w:r>
              <w:rPr>
                <w:noProof/>
                <w:webHidden/>
              </w:rPr>
              <w:fldChar w:fldCharType="begin"/>
            </w:r>
            <w:r>
              <w:rPr>
                <w:noProof/>
                <w:webHidden/>
              </w:rPr>
              <w:instrText xml:space="preserve"> PAGEREF _Toc197618238 \h </w:instrText>
            </w:r>
            <w:r>
              <w:rPr>
                <w:noProof/>
                <w:webHidden/>
              </w:rPr>
            </w:r>
            <w:r>
              <w:rPr>
                <w:noProof/>
                <w:webHidden/>
              </w:rPr>
              <w:fldChar w:fldCharType="separate"/>
            </w:r>
            <w:r>
              <w:rPr>
                <w:noProof/>
                <w:webHidden/>
              </w:rPr>
              <w:t>11</w:t>
            </w:r>
            <w:r>
              <w:rPr>
                <w:noProof/>
                <w:webHidden/>
              </w:rPr>
              <w:fldChar w:fldCharType="end"/>
            </w:r>
          </w:hyperlink>
        </w:p>
        <w:p w14:paraId="61BC91C2" w14:textId="4D337DFB" w:rsidR="00927453" w:rsidRDefault="00927453">
          <w:pPr>
            <w:pStyle w:val="20"/>
            <w:tabs>
              <w:tab w:val="left" w:pos="960"/>
              <w:tab w:val="right" w:leader="dot" w:pos="8296"/>
            </w:tabs>
            <w:rPr>
              <w:rFonts w:eastAsiaTheme="minorEastAsia"/>
              <w:i w:val="0"/>
              <w:iCs w:val="0"/>
              <w:noProof/>
              <w:sz w:val="24"/>
              <w:szCs w:val="24"/>
              <w:lang w:eastAsia="el-GR"/>
            </w:rPr>
          </w:pPr>
          <w:hyperlink w:anchor="_Toc197618239" w:history="1">
            <w:r w:rsidRPr="003E2E67">
              <w:rPr>
                <w:rStyle w:val="-"/>
                <w:rFonts w:eastAsia="Times New Roman"/>
                <w:b/>
                <w:bCs/>
                <w:noProof/>
                <w:lang w:eastAsia="el-GR"/>
              </w:rPr>
              <w:t>1.3</w:t>
            </w:r>
            <w:r>
              <w:rPr>
                <w:rFonts w:eastAsiaTheme="minorEastAsia"/>
                <w:i w:val="0"/>
                <w:iCs w:val="0"/>
                <w:noProof/>
                <w:sz w:val="24"/>
                <w:szCs w:val="24"/>
                <w:lang w:eastAsia="el-GR"/>
              </w:rPr>
              <w:tab/>
            </w:r>
            <w:r w:rsidRPr="003E2E67">
              <w:rPr>
                <w:rStyle w:val="-"/>
                <w:rFonts w:eastAsia="Times New Roman"/>
                <w:b/>
                <w:bCs/>
                <w:noProof/>
                <w:lang w:eastAsia="el-GR"/>
              </w:rPr>
              <w:t>Θεωρητικά Θεμέλια των Υπολογιστικών Μοντέλων Γενικής Ισορροπίας (CGE Models)</w:t>
            </w:r>
            <w:r>
              <w:rPr>
                <w:noProof/>
                <w:webHidden/>
              </w:rPr>
              <w:tab/>
            </w:r>
            <w:r>
              <w:rPr>
                <w:noProof/>
                <w:webHidden/>
              </w:rPr>
              <w:fldChar w:fldCharType="begin"/>
            </w:r>
            <w:r>
              <w:rPr>
                <w:noProof/>
                <w:webHidden/>
              </w:rPr>
              <w:instrText xml:space="preserve"> PAGEREF _Toc197618239 \h </w:instrText>
            </w:r>
            <w:r>
              <w:rPr>
                <w:noProof/>
                <w:webHidden/>
              </w:rPr>
            </w:r>
            <w:r>
              <w:rPr>
                <w:noProof/>
                <w:webHidden/>
              </w:rPr>
              <w:fldChar w:fldCharType="separate"/>
            </w:r>
            <w:r>
              <w:rPr>
                <w:noProof/>
                <w:webHidden/>
              </w:rPr>
              <w:t>14</w:t>
            </w:r>
            <w:r>
              <w:rPr>
                <w:noProof/>
                <w:webHidden/>
              </w:rPr>
              <w:fldChar w:fldCharType="end"/>
            </w:r>
          </w:hyperlink>
        </w:p>
        <w:p w14:paraId="1A30B9D6" w14:textId="08E9802E" w:rsidR="00927453" w:rsidRDefault="00927453">
          <w:pPr>
            <w:pStyle w:val="10"/>
            <w:tabs>
              <w:tab w:val="left" w:pos="480"/>
              <w:tab w:val="right" w:leader="dot" w:pos="8296"/>
            </w:tabs>
            <w:rPr>
              <w:rFonts w:eastAsiaTheme="minorEastAsia"/>
              <w:b w:val="0"/>
              <w:bCs w:val="0"/>
              <w:noProof/>
              <w:sz w:val="24"/>
              <w:szCs w:val="24"/>
              <w:lang w:eastAsia="el-GR"/>
            </w:rPr>
          </w:pPr>
          <w:hyperlink w:anchor="_Toc197618240" w:history="1">
            <w:r w:rsidRPr="003E2E67">
              <w:rPr>
                <w:rStyle w:val="-"/>
                <w:noProof/>
              </w:rPr>
              <w:t>2</w:t>
            </w:r>
            <w:r>
              <w:rPr>
                <w:rFonts w:eastAsiaTheme="minorEastAsia"/>
                <w:b w:val="0"/>
                <w:bCs w:val="0"/>
                <w:noProof/>
                <w:sz w:val="24"/>
                <w:szCs w:val="24"/>
                <w:lang w:eastAsia="el-GR"/>
              </w:rPr>
              <w:tab/>
            </w:r>
            <w:r w:rsidRPr="003E2E67">
              <w:rPr>
                <w:rStyle w:val="-"/>
                <w:noProof/>
              </w:rPr>
              <w:t>Επισκόπηση του Μοντέλου GTAP</w:t>
            </w:r>
            <w:r>
              <w:rPr>
                <w:noProof/>
                <w:webHidden/>
              </w:rPr>
              <w:tab/>
            </w:r>
            <w:r>
              <w:rPr>
                <w:noProof/>
                <w:webHidden/>
              </w:rPr>
              <w:fldChar w:fldCharType="begin"/>
            </w:r>
            <w:r>
              <w:rPr>
                <w:noProof/>
                <w:webHidden/>
              </w:rPr>
              <w:instrText xml:space="preserve"> PAGEREF _Toc197618240 \h </w:instrText>
            </w:r>
            <w:r>
              <w:rPr>
                <w:noProof/>
                <w:webHidden/>
              </w:rPr>
            </w:r>
            <w:r>
              <w:rPr>
                <w:noProof/>
                <w:webHidden/>
              </w:rPr>
              <w:fldChar w:fldCharType="separate"/>
            </w:r>
            <w:r>
              <w:rPr>
                <w:noProof/>
                <w:webHidden/>
              </w:rPr>
              <w:t>17</w:t>
            </w:r>
            <w:r>
              <w:rPr>
                <w:noProof/>
                <w:webHidden/>
              </w:rPr>
              <w:fldChar w:fldCharType="end"/>
            </w:r>
          </w:hyperlink>
        </w:p>
        <w:p w14:paraId="5A5611F8" w14:textId="7660C87D" w:rsidR="00927453" w:rsidRDefault="00927453">
          <w:pPr>
            <w:pStyle w:val="20"/>
            <w:tabs>
              <w:tab w:val="left" w:pos="960"/>
              <w:tab w:val="right" w:leader="dot" w:pos="8296"/>
            </w:tabs>
            <w:rPr>
              <w:rFonts w:eastAsiaTheme="minorEastAsia"/>
              <w:i w:val="0"/>
              <w:iCs w:val="0"/>
              <w:noProof/>
              <w:sz w:val="24"/>
              <w:szCs w:val="24"/>
              <w:lang w:eastAsia="el-GR"/>
            </w:rPr>
          </w:pPr>
          <w:hyperlink w:anchor="_Toc197618241" w:history="1">
            <w:r w:rsidRPr="003E2E67">
              <w:rPr>
                <w:rStyle w:val="-"/>
                <w:b/>
                <w:bCs/>
                <w:noProof/>
              </w:rPr>
              <w:t>2.1</w:t>
            </w:r>
            <w:r>
              <w:rPr>
                <w:rFonts w:eastAsiaTheme="minorEastAsia"/>
                <w:i w:val="0"/>
                <w:iCs w:val="0"/>
                <w:noProof/>
                <w:sz w:val="24"/>
                <w:szCs w:val="24"/>
                <w:lang w:eastAsia="el-GR"/>
              </w:rPr>
              <w:tab/>
            </w:r>
            <w:r w:rsidRPr="003E2E67">
              <w:rPr>
                <w:rStyle w:val="-"/>
                <w:b/>
                <w:bCs/>
                <w:noProof/>
              </w:rPr>
              <w:t>Ιστορία και εξέλιξη του μοντέλου GTAP</w:t>
            </w:r>
            <w:r>
              <w:rPr>
                <w:noProof/>
                <w:webHidden/>
              </w:rPr>
              <w:tab/>
            </w:r>
            <w:r>
              <w:rPr>
                <w:noProof/>
                <w:webHidden/>
              </w:rPr>
              <w:fldChar w:fldCharType="begin"/>
            </w:r>
            <w:r>
              <w:rPr>
                <w:noProof/>
                <w:webHidden/>
              </w:rPr>
              <w:instrText xml:space="preserve"> PAGEREF _Toc197618241 \h </w:instrText>
            </w:r>
            <w:r>
              <w:rPr>
                <w:noProof/>
                <w:webHidden/>
              </w:rPr>
            </w:r>
            <w:r>
              <w:rPr>
                <w:noProof/>
                <w:webHidden/>
              </w:rPr>
              <w:fldChar w:fldCharType="separate"/>
            </w:r>
            <w:r>
              <w:rPr>
                <w:noProof/>
                <w:webHidden/>
              </w:rPr>
              <w:t>17</w:t>
            </w:r>
            <w:r>
              <w:rPr>
                <w:noProof/>
                <w:webHidden/>
              </w:rPr>
              <w:fldChar w:fldCharType="end"/>
            </w:r>
          </w:hyperlink>
        </w:p>
        <w:p w14:paraId="32FC3F05" w14:textId="047E4E0A" w:rsidR="00927453" w:rsidRDefault="00927453">
          <w:pPr>
            <w:pStyle w:val="20"/>
            <w:tabs>
              <w:tab w:val="left" w:pos="960"/>
              <w:tab w:val="right" w:leader="dot" w:pos="8296"/>
            </w:tabs>
            <w:rPr>
              <w:rFonts w:eastAsiaTheme="minorEastAsia"/>
              <w:i w:val="0"/>
              <w:iCs w:val="0"/>
              <w:noProof/>
              <w:sz w:val="24"/>
              <w:szCs w:val="24"/>
              <w:lang w:eastAsia="el-GR"/>
            </w:rPr>
          </w:pPr>
          <w:hyperlink w:anchor="_Toc197618242" w:history="1">
            <w:r w:rsidRPr="003E2E67">
              <w:rPr>
                <w:rStyle w:val="-"/>
                <w:b/>
                <w:bCs/>
                <w:noProof/>
              </w:rPr>
              <w:t>2.2</w:t>
            </w:r>
            <w:r>
              <w:rPr>
                <w:rFonts w:eastAsiaTheme="minorEastAsia"/>
                <w:i w:val="0"/>
                <w:iCs w:val="0"/>
                <w:noProof/>
                <w:sz w:val="24"/>
                <w:szCs w:val="24"/>
                <w:lang w:eastAsia="el-GR"/>
              </w:rPr>
              <w:tab/>
            </w:r>
            <w:r w:rsidRPr="003E2E67">
              <w:rPr>
                <w:rStyle w:val="-"/>
                <w:b/>
                <w:bCs/>
                <w:noProof/>
              </w:rPr>
              <w:t>Η δομή του μοντέλου GTAP και της βάσης δεδομένων του</w:t>
            </w:r>
            <w:r>
              <w:rPr>
                <w:noProof/>
                <w:webHidden/>
              </w:rPr>
              <w:tab/>
            </w:r>
            <w:r>
              <w:rPr>
                <w:noProof/>
                <w:webHidden/>
              </w:rPr>
              <w:fldChar w:fldCharType="begin"/>
            </w:r>
            <w:r>
              <w:rPr>
                <w:noProof/>
                <w:webHidden/>
              </w:rPr>
              <w:instrText xml:space="preserve"> PAGEREF _Toc197618242 \h </w:instrText>
            </w:r>
            <w:r>
              <w:rPr>
                <w:noProof/>
                <w:webHidden/>
              </w:rPr>
            </w:r>
            <w:r>
              <w:rPr>
                <w:noProof/>
                <w:webHidden/>
              </w:rPr>
              <w:fldChar w:fldCharType="separate"/>
            </w:r>
            <w:r>
              <w:rPr>
                <w:noProof/>
                <w:webHidden/>
              </w:rPr>
              <w:t>24</w:t>
            </w:r>
            <w:r>
              <w:rPr>
                <w:noProof/>
                <w:webHidden/>
              </w:rPr>
              <w:fldChar w:fldCharType="end"/>
            </w:r>
          </w:hyperlink>
        </w:p>
        <w:p w14:paraId="120A7A30" w14:textId="7A3BBBDA" w:rsidR="00927453" w:rsidRDefault="00927453">
          <w:pPr>
            <w:pStyle w:val="20"/>
            <w:tabs>
              <w:tab w:val="left" w:pos="960"/>
              <w:tab w:val="right" w:leader="dot" w:pos="8296"/>
            </w:tabs>
            <w:rPr>
              <w:rFonts w:eastAsiaTheme="minorEastAsia"/>
              <w:i w:val="0"/>
              <w:iCs w:val="0"/>
              <w:noProof/>
              <w:sz w:val="24"/>
              <w:szCs w:val="24"/>
              <w:lang w:eastAsia="el-GR"/>
            </w:rPr>
          </w:pPr>
          <w:hyperlink w:anchor="_Toc197618243" w:history="1">
            <w:r w:rsidRPr="003E2E67">
              <w:rPr>
                <w:rStyle w:val="-"/>
                <w:b/>
                <w:bCs/>
                <w:noProof/>
              </w:rPr>
              <w:t>2.3</w:t>
            </w:r>
            <w:r>
              <w:rPr>
                <w:rFonts w:eastAsiaTheme="minorEastAsia"/>
                <w:i w:val="0"/>
                <w:iCs w:val="0"/>
                <w:noProof/>
                <w:sz w:val="24"/>
                <w:szCs w:val="24"/>
                <w:lang w:eastAsia="el-GR"/>
              </w:rPr>
              <w:tab/>
            </w:r>
            <w:r w:rsidRPr="003E2E67">
              <w:rPr>
                <w:rStyle w:val="-"/>
                <w:b/>
                <w:bCs/>
                <w:noProof/>
              </w:rPr>
              <w:t>Ο ρόλος του GTAP στην ανάλυση του παγκόσμιου εμπορίου</w:t>
            </w:r>
            <w:r>
              <w:rPr>
                <w:noProof/>
                <w:webHidden/>
              </w:rPr>
              <w:tab/>
            </w:r>
            <w:r>
              <w:rPr>
                <w:noProof/>
                <w:webHidden/>
              </w:rPr>
              <w:fldChar w:fldCharType="begin"/>
            </w:r>
            <w:r>
              <w:rPr>
                <w:noProof/>
                <w:webHidden/>
              </w:rPr>
              <w:instrText xml:space="preserve"> PAGEREF _Toc197618243 \h </w:instrText>
            </w:r>
            <w:r>
              <w:rPr>
                <w:noProof/>
                <w:webHidden/>
              </w:rPr>
            </w:r>
            <w:r>
              <w:rPr>
                <w:noProof/>
                <w:webHidden/>
              </w:rPr>
              <w:fldChar w:fldCharType="separate"/>
            </w:r>
            <w:r>
              <w:rPr>
                <w:noProof/>
                <w:webHidden/>
              </w:rPr>
              <w:t>29</w:t>
            </w:r>
            <w:r>
              <w:rPr>
                <w:noProof/>
                <w:webHidden/>
              </w:rPr>
              <w:fldChar w:fldCharType="end"/>
            </w:r>
          </w:hyperlink>
        </w:p>
        <w:p w14:paraId="36FE2EF9" w14:textId="28AABB5A" w:rsidR="00927453" w:rsidRDefault="00927453">
          <w:pPr>
            <w:pStyle w:val="10"/>
            <w:tabs>
              <w:tab w:val="left" w:pos="480"/>
              <w:tab w:val="right" w:leader="dot" w:pos="8296"/>
            </w:tabs>
            <w:rPr>
              <w:rFonts w:eastAsiaTheme="minorEastAsia"/>
              <w:b w:val="0"/>
              <w:bCs w:val="0"/>
              <w:noProof/>
              <w:sz w:val="24"/>
              <w:szCs w:val="24"/>
              <w:lang w:eastAsia="el-GR"/>
            </w:rPr>
          </w:pPr>
          <w:hyperlink w:anchor="_Toc197618244" w:history="1">
            <w:r w:rsidRPr="003E2E67">
              <w:rPr>
                <w:rStyle w:val="-"/>
                <w:rFonts w:eastAsia="Times New Roman"/>
                <w:noProof/>
                <w:lang w:eastAsia="el-GR"/>
              </w:rPr>
              <w:t>3</w:t>
            </w:r>
            <w:r>
              <w:rPr>
                <w:rFonts w:eastAsiaTheme="minorEastAsia"/>
                <w:b w:val="0"/>
                <w:bCs w:val="0"/>
                <w:noProof/>
                <w:sz w:val="24"/>
                <w:szCs w:val="24"/>
                <w:lang w:eastAsia="el-GR"/>
              </w:rPr>
              <w:tab/>
            </w:r>
            <w:r w:rsidRPr="003E2E67">
              <w:rPr>
                <w:rStyle w:val="-"/>
                <w:rFonts w:eastAsia="Times New Roman"/>
                <w:noProof/>
                <w:lang w:eastAsia="el-GR"/>
              </w:rPr>
              <w:t>Υφιστάμενη Εμπορική Σχέση ΗΠΑ – ΕΕ</w:t>
            </w:r>
            <w:r>
              <w:rPr>
                <w:noProof/>
                <w:webHidden/>
              </w:rPr>
              <w:tab/>
            </w:r>
            <w:r>
              <w:rPr>
                <w:noProof/>
                <w:webHidden/>
              </w:rPr>
              <w:fldChar w:fldCharType="begin"/>
            </w:r>
            <w:r>
              <w:rPr>
                <w:noProof/>
                <w:webHidden/>
              </w:rPr>
              <w:instrText xml:space="preserve"> PAGEREF _Toc197618244 \h </w:instrText>
            </w:r>
            <w:r>
              <w:rPr>
                <w:noProof/>
                <w:webHidden/>
              </w:rPr>
            </w:r>
            <w:r>
              <w:rPr>
                <w:noProof/>
                <w:webHidden/>
              </w:rPr>
              <w:fldChar w:fldCharType="separate"/>
            </w:r>
            <w:r>
              <w:rPr>
                <w:noProof/>
                <w:webHidden/>
              </w:rPr>
              <w:t>30</w:t>
            </w:r>
            <w:r>
              <w:rPr>
                <w:noProof/>
                <w:webHidden/>
              </w:rPr>
              <w:fldChar w:fldCharType="end"/>
            </w:r>
          </w:hyperlink>
        </w:p>
        <w:p w14:paraId="505CCE63" w14:textId="69CA6D58" w:rsidR="00927453" w:rsidRDefault="00927453">
          <w:pPr>
            <w:pStyle w:val="20"/>
            <w:tabs>
              <w:tab w:val="left" w:pos="960"/>
              <w:tab w:val="right" w:leader="dot" w:pos="8296"/>
            </w:tabs>
            <w:rPr>
              <w:rFonts w:eastAsiaTheme="minorEastAsia"/>
              <w:i w:val="0"/>
              <w:iCs w:val="0"/>
              <w:noProof/>
              <w:sz w:val="24"/>
              <w:szCs w:val="24"/>
              <w:lang w:eastAsia="el-GR"/>
            </w:rPr>
          </w:pPr>
          <w:hyperlink w:anchor="_Toc197618245" w:history="1">
            <w:r w:rsidRPr="003E2E67">
              <w:rPr>
                <w:rStyle w:val="-"/>
                <w:noProof/>
              </w:rPr>
              <w:t>3.1</w:t>
            </w:r>
            <w:r>
              <w:rPr>
                <w:rFonts w:eastAsiaTheme="minorEastAsia"/>
                <w:i w:val="0"/>
                <w:iCs w:val="0"/>
                <w:noProof/>
                <w:sz w:val="24"/>
                <w:szCs w:val="24"/>
                <w:lang w:eastAsia="el-GR"/>
              </w:rPr>
              <w:tab/>
            </w:r>
            <w:r w:rsidRPr="003E2E67">
              <w:rPr>
                <w:rStyle w:val="-"/>
                <w:noProof/>
              </w:rPr>
              <w:t>Διμερές Εμπόριο Αγαθών και Υπηρεσιών</w:t>
            </w:r>
            <w:r>
              <w:rPr>
                <w:noProof/>
                <w:webHidden/>
              </w:rPr>
              <w:tab/>
            </w:r>
            <w:r>
              <w:rPr>
                <w:noProof/>
                <w:webHidden/>
              </w:rPr>
              <w:fldChar w:fldCharType="begin"/>
            </w:r>
            <w:r>
              <w:rPr>
                <w:noProof/>
                <w:webHidden/>
              </w:rPr>
              <w:instrText xml:space="preserve"> PAGEREF _Toc197618245 \h </w:instrText>
            </w:r>
            <w:r>
              <w:rPr>
                <w:noProof/>
                <w:webHidden/>
              </w:rPr>
            </w:r>
            <w:r>
              <w:rPr>
                <w:noProof/>
                <w:webHidden/>
              </w:rPr>
              <w:fldChar w:fldCharType="separate"/>
            </w:r>
            <w:r>
              <w:rPr>
                <w:noProof/>
                <w:webHidden/>
              </w:rPr>
              <w:t>30</w:t>
            </w:r>
            <w:r>
              <w:rPr>
                <w:noProof/>
                <w:webHidden/>
              </w:rPr>
              <w:fldChar w:fldCharType="end"/>
            </w:r>
          </w:hyperlink>
        </w:p>
        <w:p w14:paraId="13669431" w14:textId="12038DE7" w:rsidR="00927453" w:rsidRDefault="00927453">
          <w:pPr>
            <w:pStyle w:val="30"/>
            <w:tabs>
              <w:tab w:val="left" w:pos="1200"/>
              <w:tab w:val="right" w:leader="dot" w:pos="8296"/>
            </w:tabs>
            <w:rPr>
              <w:rFonts w:eastAsiaTheme="minorEastAsia"/>
              <w:noProof/>
              <w:sz w:val="24"/>
              <w:szCs w:val="24"/>
              <w:lang w:eastAsia="el-GR"/>
            </w:rPr>
          </w:pPr>
          <w:hyperlink w:anchor="_Toc197618246" w:history="1">
            <w:r w:rsidRPr="003E2E67">
              <w:rPr>
                <w:rStyle w:val="-"/>
                <w:noProof/>
              </w:rPr>
              <w:t>3.1.1</w:t>
            </w:r>
            <w:r>
              <w:rPr>
                <w:rFonts w:eastAsiaTheme="minorEastAsia"/>
                <w:noProof/>
                <w:sz w:val="24"/>
                <w:szCs w:val="24"/>
                <w:lang w:eastAsia="el-GR"/>
              </w:rPr>
              <w:tab/>
            </w:r>
            <w:r w:rsidRPr="003E2E67">
              <w:rPr>
                <w:rStyle w:val="-"/>
                <w:noProof/>
              </w:rPr>
              <w:t>Όγκος και Σύνθεση του Διμερούς Εμπορίου</w:t>
            </w:r>
            <w:r>
              <w:rPr>
                <w:noProof/>
                <w:webHidden/>
              </w:rPr>
              <w:tab/>
            </w:r>
            <w:r>
              <w:rPr>
                <w:noProof/>
                <w:webHidden/>
              </w:rPr>
              <w:fldChar w:fldCharType="begin"/>
            </w:r>
            <w:r>
              <w:rPr>
                <w:noProof/>
                <w:webHidden/>
              </w:rPr>
              <w:instrText xml:space="preserve"> PAGEREF _Toc197618246 \h </w:instrText>
            </w:r>
            <w:r>
              <w:rPr>
                <w:noProof/>
                <w:webHidden/>
              </w:rPr>
            </w:r>
            <w:r>
              <w:rPr>
                <w:noProof/>
                <w:webHidden/>
              </w:rPr>
              <w:fldChar w:fldCharType="separate"/>
            </w:r>
            <w:r>
              <w:rPr>
                <w:noProof/>
                <w:webHidden/>
              </w:rPr>
              <w:t>30</w:t>
            </w:r>
            <w:r>
              <w:rPr>
                <w:noProof/>
                <w:webHidden/>
              </w:rPr>
              <w:fldChar w:fldCharType="end"/>
            </w:r>
          </w:hyperlink>
        </w:p>
        <w:p w14:paraId="614FE8AD" w14:textId="56461190" w:rsidR="00927453" w:rsidRDefault="00927453">
          <w:pPr>
            <w:pStyle w:val="30"/>
            <w:tabs>
              <w:tab w:val="left" w:pos="1200"/>
              <w:tab w:val="right" w:leader="dot" w:pos="8296"/>
            </w:tabs>
            <w:rPr>
              <w:rFonts w:eastAsiaTheme="minorEastAsia"/>
              <w:noProof/>
              <w:sz w:val="24"/>
              <w:szCs w:val="24"/>
              <w:lang w:eastAsia="el-GR"/>
            </w:rPr>
          </w:pPr>
          <w:hyperlink w:anchor="_Toc197618247" w:history="1">
            <w:r w:rsidRPr="003E2E67">
              <w:rPr>
                <w:rStyle w:val="-"/>
                <w:noProof/>
              </w:rPr>
              <w:t>3.1.2</w:t>
            </w:r>
            <w:r>
              <w:rPr>
                <w:rFonts w:eastAsiaTheme="minorEastAsia"/>
                <w:noProof/>
                <w:sz w:val="24"/>
                <w:szCs w:val="24"/>
                <w:lang w:eastAsia="el-GR"/>
              </w:rPr>
              <w:tab/>
            </w:r>
            <w:r w:rsidRPr="003E2E67">
              <w:rPr>
                <w:rStyle w:val="-"/>
                <w:noProof/>
              </w:rPr>
              <w:t>Στρατηγική Σημασία και Δομή</w:t>
            </w:r>
            <w:r>
              <w:rPr>
                <w:noProof/>
                <w:webHidden/>
              </w:rPr>
              <w:tab/>
            </w:r>
            <w:r>
              <w:rPr>
                <w:noProof/>
                <w:webHidden/>
              </w:rPr>
              <w:fldChar w:fldCharType="begin"/>
            </w:r>
            <w:r>
              <w:rPr>
                <w:noProof/>
                <w:webHidden/>
              </w:rPr>
              <w:instrText xml:space="preserve"> PAGEREF _Toc197618247 \h </w:instrText>
            </w:r>
            <w:r>
              <w:rPr>
                <w:noProof/>
                <w:webHidden/>
              </w:rPr>
            </w:r>
            <w:r>
              <w:rPr>
                <w:noProof/>
                <w:webHidden/>
              </w:rPr>
              <w:fldChar w:fldCharType="separate"/>
            </w:r>
            <w:r>
              <w:rPr>
                <w:noProof/>
                <w:webHidden/>
              </w:rPr>
              <w:t>31</w:t>
            </w:r>
            <w:r>
              <w:rPr>
                <w:noProof/>
                <w:webHidden/>
              </w:rPr>
              <w:fldChar w:fldCharType="end"/>
            </w:r>
          </w:hyperlink>
        </w:p>
        <w:p w14:paraId="519E1C9F" w14:textId="5D2F9237" w:rsidR="00927453" w:rsidRDefault="00927453">
          <w:pPr>
            <w:pStyle w:val="30"/>
            <w:tabs>
              <w:tab w:val="left" w:pos="1200"/>
              <w:tab w:val="right" w:leader="dot" w:pos="8296"/>
            </w:tabs>
            <w:rPr>
              <w:rFonts w:eastAsiaTheme="minorEastAsia"/>
              <w:noProof/>
              <w:sz w:val="24"/>
              <w:szCs w:val="24"/>
              <w:lang w:eastAsia="el-GR"/>
            </w:rPr>
          </w:pPr>
          <w:hyperlink w:anchor="_Toc197618248" w:history="1">
            <w:r w:rsidRPr="003E2E67">
              <w:rPr>
                <w:rStyle w:val="-"/>
                <w:noProof/>
              </w:rPr>
              <w:t>3.1.3</w:t>
            </w:r>
            <w:r>
              <w:rPr>
                <w:rFonts w:eastAsiaTheme="minorEastAsia"/>
                <w:noProof/>
                <w:sz w:val="24"/>
                <w:szCs w:val="24"/>
                <w:lang w:eastAsia="el-GR"/>
              </w:rPr>
              <w:tab/>
            </w:r>
            <w:r w:rsidRPr="003E2E67">
              <w:rPr>
                <w:rStyle w:val="-"/>
                <w:noProof/>
              </w:rPr>
              <w:t>Δυναμική και Τάσεις</w:t>
            </w:r>
            <w:r>
              <w:rPr>
                <w:noProof/>
                <w:webHidden/>
              </w:rPr>
              <w:tab/>
            </w:r>
            <w:r>
              <w:rPr>
                <w:noProof/>
                <w:webHidden/>
              </w:rPr>
              <w:fldChar w:fldCharType="begin"/>
            </w:r>
            <w:r>
              <w:rPr>
                <w:noProof/>
                <w:webHidden/>
              </w:rPr>
              <w:instrText xml:space="preserve"> PAGEREF _Toc197618248 \h </w:instrText>
            </w:r>
            <w:r>
              <w:rPr>
                <w:noProof/>
                <w:webHidden/>
              </w:rPr>
            </w:r>
            <w:r>
              <w:rPr>
                <w:noProof/>
                <w:webHidden/>
              </w:rPr>
              <w:fldChar w:fldCharType="separate"/>
            </w:r>
            <w:r>
              <w:rPr>
                <w:noProof/>
                <w:webHidden/>
              </w:rPr>
              <w:t>31</w:t>
            </w:r>
            <w:r>
              <w:rPr>
                <w:noProof/>
                <w:webHidden/>
              </w:rPr>
              <w:fldChar w:fldCharType="end"/>
            </w:r>
          </w:hyperlink>
        </w:p>
        <w:p w14:paraId="39BCEF8E" w14:textId="3646134E" w:rsidR="00927453" w:rsidRDefault="00927453">
          <w:pPr>
            <w:pStyle w:val="20"/>
            <w:tabs>
              <w:tab w:val="left" w:pos="960"/>
              <w:tab w:val="right" w:leader="dot" w:pos="8296"/>
            </w:tabs>
            <w:rPr>
              <w:rFonts w:eastAsiaTheme="minorEastAsia"/>
              <w:i w:val="0"/>
              <w:iCs w:val="0"/>
              <w:noProof/>
              <w:sz w:val="24"/>
              <w:szCs w:val="24"/>
              <w:lang w:eastAsia="el-GR"/>
            </w:rPr>
          </w:pPr>
          <w:hyperlink w:anchor="_Toc197618249" w:history="1">
            <w:r w:rsidRPr="003E2E67">
              <w:rPr>
                <w:rStyle w:val="-"/>
                <w:noProof/>
              </w:rPr>
              <w:t>3.2</w:t>
            </w:r>
            <w:r>
              <w:rPr>
                <w:rFonts w:eastAsiaTheme="minorEastAsia"/>
                <w:i w:val="0"/>
                <w:iCs w:val="0"/>
                <w:noProof/>
                <w:sz w:val="24"/>
                <w:szCs w:val="24"/>
                <w:lang w:eastAsia="el-GR"/>
              </w:rPr>
              <w:tab/>
            </w:r>
            <w:r w:rsidRPr="003E2E67">
              <w:rPr>
                <w:rStyle w:val="-"/>
                <w:noProof/>
              </w:rPr>
              <w:t>Επενδυτικές Ροές και Άμεσες Ξένες Επενδύσεις (FDI)</w:t>
            </w:r>
            <w:r>
              <w:rPr>
                <w:noProof/>
                <w:webHidden/>
              </w:rPr>
              <w:tab/>
            </w:r>
            <w:r>
              <w:rPr>
                <w:noProof/>
                <w:webHidden/>
              </w:rPr>
              <w:fldChar w:fldCharType="begin"/>
            </w:r>
            <w:r>
              <w:rPr>
                <w:noProof/>
                <w:webHidden/>
              </w:rPr>
              <w:instrText xml:space="preserve"> PAGEREF _Toc197618249 \h </w:instrText>
            </w:r>
            <w:r>
              <w:rPr>
                <w:noProof/>
                <w:webHidden/>
              </w:rPr>
            </w:r>
            <w:r>
              <w:rPr>
                <w:noProof/>
                <w:webHidden/>
              </w:rPr>
              <w:fldChar w:fldCharType="separate"/>
            </w:r>
            <w:r>
              <w:rPr>
                <w:noProof/>
                <w:webHidden/>
              </w:rPr>
              <w:t>32</w:t>
            </w:r>
            <w:r>
              <w:rPr>
                <w:noProof/>
                <w:webHidden/>
              </w:rPr>
              <w:fldChar w:fldCharType="end"/>
            </w:r>
          </w:hyperlink>
        </w:p>
        <w:p w14:paraId="203EF4BA" w14:textId="20632DE4" w:rsidR="00927453" w:rsidRDefault="00927453">
          <w:pPr>
            <w:pStyle w:val="30"/>
            <w:tabs>
              <w:tab w:val="left" w:pos="1200"/>
              <w:tab w:val="right" w:leader="dot" w:pos="8296"/>
            </w:tabs>
            <w:rPr>
              <w:rFonts w:eastAsiaTheme="minorEastAsia"/>
              <w:noProof/>
              <w:sz w:val="24"/>
              <w:szCs w:val="24"/>
              <w:lang w:eastAsia="el-GR"/>
            </w:rPr>
          </w:pPr>
          <w:hyperlink w:anchor="_Toc197618250" w:history="1">
            <w:r w:rsidRPr="003E2E67">
              <w:rPr>
                <w:rStyle w:val="-"/>
                <w:noProof/>
              </w:rPr>
              <w:t>3.2.1</w:t>
            </w:r>
            <w:r>
              <w:rPr>
                <w:rFonts w:eastAsiaTheme="minorEastAsia"/>
                <w:noProof/>
                <w:sz w:val="24"/>
                <w:szCs w:val="24"/>
                <w:lang w:eastAsia="el-GR"/>
              </w:rPr>
              <w:tab/>
            </w:r>
            <w:r w:rsidRPr="003E2E67">
              <w:rPr>
                <w:rStyle w:val="-"/>
                <w:noProof/>
              </w:rPr>
              <w:t>Όγκος και Κατεύθυνση των Επενδύσεων</w:t>
            </w:r>
            <w:r>
              <w:rPr>
                <w:noProof/>
                <w:webHidden/>
              </w:rPr>
              <w:tab/>
            </w:r>
            <w:r>
              <w:rPr>
                <w:noProof/>
                <w:webHidden/>
              </w:rPr>
              <w:fldChar w:fldCharType="begin"/>
            </w:r>
            <w:r>
              <w:rPr>
                <w:noProof/>
                <w:webHidden/>
              </w:rPr>
              <w:instrText xml:space="preserve"> PAGEREF _Toc197618250 \h </w:instrText>
            </w:r>
            <w:r>
              <w:rPr>
                <w:noProof/>
                <w:webHidden/>
              </w:rPr>
            </w:r>
            <w:r>
              <w:rPr>
                <w:noProof/>
                <w:webHidden/>
              </w:rPr>
              <w:fldChar w:fldCharType="separate"/>
            </w:r>
            <w:r>
              <w:rPr>
                <w:noProof/>
                <w:webHidden/>
              </w:rPr>
              <w:t>32</w:t>
            </w:r>
            <w:r>
              <w:rPr>
                <w:noProof/>
                <w:webHidden/>
              </w:rPr>
              <w:fldChar w:fldCharType="end"/>
            </w:r>
          </w:hyperlink>
        </w:p>
        <w:p w14:paraId="2A3F4AC1" w14:textId="0383BC82" w:rsidR="00927453" w:rsidRDefault="00927453">
          <w:pPr>
            <w:pStyle w:val="30"/>
            <w:tabs>
              <w:tab w:val="left" w:pos="1200"/>
              <w:tab w:val="right" w:leader="dot" w:pos="8296"/>
            </w:tabs>
            <w:rPr>
              <w:rFonts w:eastAsiaTheme="minorEastAsia"/>
              <w:noProof/>
              <w:sz w:val="24"/>
              <w:szCs w:val="24"/>
              <w:lang w:eastAsia="el-GR"/>
            </w:rPr>
          </w:pPr>
          <w:hyperlink w:anchor="_Toc197618251" w:history="1">
            <w:r w:rsidRPr="003E2E67">
              <w:rPr>
                <w:rStyle w:val="-"/>
                <w:noProof/>
              </w:rPr>
              <w:t>3.2.2</w:t>
            </w:r>
            <w:r>
              <w:rPr>
                <w:rFonts w:eastAsiaTheme="minorEastAsia"/>
                <w:noProof/>
                <w:sz w:val="24"/>
                <w:szCs w:val="24"/>
                <w:lang w:eastAsia="el-GR"/>
              </w:rPr>
              <w:tab/>
            </w:r>
            <w:r w:rsidRPr="003E2E67">
              <w:rPr>
                <w:rStyle w:val="-"/>
                <w:noProof/>
              </w:rPr>
              <w:t>Κλαδική Διάρθρωση των Επενδύσεων</w:t>
            </w:r>
            <w:r>
              <w:rPr>
                <w:noProof/>
                <w:webHidden/>
              </w:rPr>
              <w:tab/>
            </w:r>
            <w:r>
              <w:rPr>
                <w:noProof/>
                <w:webHidden/>
              </w:rPr>
              <w:fldChar w:fldCharType="begin"/>
            </w:r>
            <w:r>
              <w:rPr>
                <w:noProof/>
                <w:webHidden/>
              </w:rPr>
              <w:instrText xml:space="preserve"> PAGEREF _Toc197618251 \h </w:instrText>
            </w:r>
            <w:r>
              <w:rPr>
                <w:noProof/>
                <w:webHidden/>
              </w:rPr>
            </w:r>
            <w:r>
              <w:rPr>
                <w:noProof/>
                <w:webHidden/>
              </w:rPr>
              <w:fldChar w:fldCharType="separate"/>
            </w:r>
            <w:r>
              <w:rPr>
                <w:noProof/>
                <w:webHidden/>
              </w:rPr>
              <w:t>32</w:t>
            </w:r>
            <w:r>
              <w:rPr>
                <w:noProof/>
                <w:webHidden/>
              </w:rPr>
              <w:fldChar w:fldCharType="end"/>
            </w:r>
          </w:hyperlink>
        </w:p>
        <w:p w14:paraId="59239704" w14:textId="34E2561E" w:rsidR="00927453" w:rsidRDefault="00927453">
          <w:pPr>
            <w:pStyle w:val="30"/>
            <w:tabs>
              <w:tab w:val="left" w:pos="1200"/>
              <w:tab w:val="right" w:leader="dot" w:pos="8296"/>
            </w:tabs>
            <w:rPr>
              <w:rFonts w:eastAsiaTheme="minorEastAsia"/>
              <w:noProof/>
              <w:sz w:val="24"/>
              <w:szCs w:val="24"/>
              <w:lang w:eastAsia="el-GR"/>
            </w:rPr>
          </w:pPr>
          <w:hyperlink w:anchor="_Toc197618252" w:history="1">
            <w:r w:rsidRPr="003E2E67">
              <w:rPr>
                <w:rStyle w:val="-"/>
                <w:noProof/>
              </w:rPr>
              <w:t>3.2.3</w:t>
            </w:r>
            <w:r>
              <w:rPr>
                <w:rFonts w:eastAsiaTheme="minorEastAsia"/>
                <w:noProof/>
                <w:sz w:val="24"/>
                <w:szCs w:val="24"/>
                <w:lang w:eastAsia="el-GR"/>
              </w:rPr>
              <w:tab/>
            </w:r>
            <w:r w:rsidRPr="003E2E67">
              <w:rPr>
                <w:rStyle w:val="-"/>
                <w:noProof/>
              </w:rPr>
              <w:t>Επενδυτικό Κλίμα και Ρυθμιστικό Περιβάλλον</w:t>
            </w:r>
            <w:r>
              <w:rPr>
                <w:noProof/>
                <w:webHidden/>
              </w:rPr>
              <w:tab/>
            </w:r>
            <w:r>
              <w:rPr>
                <w:noProof/>
                <w:webHidden/>
              </w:rPr>
              <w:fldChar w:fldCharType="begin"/>
            </w:r>
            <w:r>
              <w:rPr>
                <w:noProof/>
                <w:webHidden/>
              </w:rPr>
              <w:instrText xml:space="preserve"> PAGEREF _Toc197618252 \h </w:instrText>
            </w:r>
            <w:r>
              <w:rPr>
                <w:noProof/>
                <w:webHidden/>
              </w:rPr>
            </w:r>
            <w:r>
              <w:rPr>
                <w:noProof/>
                <w:webHidden/>
              </w:rPr>
              <w:fldChar w:fldCharType="separate"/>
            </w:r>
            <w:r>
              <w:rPr>
                <w:noProof/>
                <w:webHidden/>
              </w:rPr>
              <w:t>33</w:t>
            </w:r>
            <w:r>
              <w:rPr>
                <w:noProof/>
                <w:webHidden/>
              </w:rPr>
              <w:fldChar w:fldCharType="end"/>
            </w:r>
          </w:hyperlink>
        </w:p>
        <w:p w14:paraId="45656A8A" w14:textId="3C1988BF" w:rsidR="00927453" w:rsidRDefault="00927453">
          <w:pPr>
            <w:pStyle w:val="30"/>
            <w:tabs>
              <w:tab w:val="left" w:pos="1200"/>
              <w:tab w:val="right" w:leader="dot" w:pos="8296"/>
            </w:tabs>
            <w:rPr>
              <w:rFonts w:eastAsiaTheme="minorEastAsia"/>
              <w:noProof/>
              <w:sz w:val="24"/>
              <w:szCs w:val="24"/>
              <w:lang w:eastAsia="el-GR"/>
            </w:rPr>
          </w:pPr>
          <w:hyperlink w:anchor="_Toc197618253" w:history="1">
            <w:r w:rsidRPr="003E2E67">
              <w:rPr>
                <w:rStyle w:val="-"/>
                <w:noProof/>
              </w:rPr>
              <w:t>3.2.4</w:t>
            </w:r>
            <w:r>
              <w:rPr>
                <w:rFonts w:eastAsiaTheme="minorEastAsia"/>
                <w:noProof/>
                <w:sz w:val="24"/>
                <w:szCs w:val="24"/>
                <w:lang w:eastAsia="el-GR"/>
              </w:rPr>
              <w:tab/>
            </w:r>
            <w:r w:rsidRPr="003E2E67">
              <w:rPr>
                <w:rStyle w:val="-"/>
                <w:noProof/>
              </w:rPr>
              <w:t>Στρατηγική Σημασία της Διατλαντικής Επενδυτικής Σχέσης</w:t>
            </w:r>
            <w:r>
              <w:rPr>
                <w:noProof/>
                <w:webHidden/>
              </w:rPr>
              <w:tab/>
            </w:r>
            <w:r>
              <w:rPr>
                <w:noProof/>
                <w:webHidden/>
              </w:rPr>
              <w:fldChar w:fldCharType="begin"/>
            </w:r>
            <w:r>
              <w:rPr>
                <w:noProof/>
                <w:webHidden/>
              </w:rPr>
              <w:instrText xml:space="preserve"> PAGEREF _Toc197618253 \h </w:instrText>
            </w:r>
            <w:r>
              <w:rPr>
                <w:noProof/>
                <w:webHidden/>
              </w:rPr>
            </w:r>
            <w:r>
              <w:rPr>
                <w:noProof/>
                <w:webHidden/>
              </w:rPr>
              <w:fldChar w:fldCharType="separate"/>
            </w:r>
            <w:r>
              <w:rPr>
                <w:noProof/>
                <w:webHidden/>
              </w:rPr>
              <w:t>33</w:t>
            </w:r>
            <w:r>
              <w:rPr>
                <w:noProof/>
                <w:webHidden/>
              </w:rPr>
              <w:fldChar w:fldCharType="end"/>
            </w:r>
          </w:hyperlink>
        </w:p>
        <w:p w14:paraId="5EB51429" w14:textId="698422C9" w:rsidR="00927453" w:rsidRDefault="00927453">
          <w:pPr>
            <w:pStyle w:val="20"/>
            <w:tabs>
              <w:tab w:val="left" w:pos="960"/>
              <w:tab w:val="right" w:leader="dot" w:pos="8296"/>
            </w:tabs>
            <w:rPr>
              <w:rFonts w:eastAsiaTheme="minorEastAsia"/>
              <w:i w:val="0"/>
              <w:iCs w:val="0"/>
              <w:noProof/>
              <w:sz w:val="24"/>
              <w:szCs w:val="24"/>
              <w:lang w:eastAsia="el-GR"/>
            </w:rPr>
          </w:pPr>
          <w:hyperlink w:anchor="_Toc197618254" w:history="1">
            <w:r w:rsidRPr="003E2E67">
              <w:rPr>
                <w:rStyle w:val="-"/>
                <w:noProof/>
              </w:rPr>
              <w:t>3.3</w:t>
            </w:r>
            <w:r>
              <w:rPr>
                <w:rFonts w:eastAsiaTheme="minorEastAsia"/>
                <w:i w:val="0"/>
                <w:iCs w:val="0"/>
                <w:noProof/>
                <w:sz w:val="24"/>
                <w:szCs w:val="24"/>
                <w:lang w:eastAsia="el-GR"/>
              </w:rPr>
              <w:tab/>
            </w:r>
            <w:r w:rsidRPr="003E2E67">
              <w:rPr>
                <w:rStyle w:val="-"/>
                <w:noProof/>
              </w:rPr>
              <w:t>Ρυθμιστικό Περιβάλλον και Εμπορικά Εμπόδια</w:t>
            </w:r>
            <w:r>
              <w:rPr>
                <w:noProof/>
                <w:webHidden/>
              </w:rPr>
              <w:tab/>
            </w:r>
            <w:r>
              <w:rPr>
                <w:noProof/>
                <w:webHidden/>
              </w:rPr>
              <w:fldChar w:fldCharType="begin"/>
            </w:r>
            <w:r>
              <w:rPr>
                <w:noProof/>
                <w:webHidden/>
              </w:rPr>
              <w:instrText xml:space="preserve"> PAGEREF _Toc197618254 \h </w:instrText>
            </w:r>
            <w:r>
              <w:rPr>
                <w:noProof/>
                <w:webHidden/>
              </w:rPr>
            </w:r>
            <w:r>
              <w:rPr>
                <w:noProof/>
                <w:webHidden/>
              </w:rPr>
              <w:fldChar w:fldCharType="separate"/>
            </w:r>
            <w:r>
              <w:rPr>
                <w:noProof/>
                <w:webHidden/>
              </w:rPr>
              <w:t>33</w:t>
            </w:r>
            <w:r>
              <w:rPr>
                <w:noProof/>
                <w:webHidden/>
              </w:rPr>
              <w:fldChar w:fldCharType="end"/>
            </w:r>
          </w:hyperlink>
        </w:p>
        <w:p w14:paraId="63D3558A" w14:textId="25C85575" w:rsidR="00927453" w:rsidRDefault="00927453">
          <w:pPr>
            <w:pStyle w:val="30"/>
            <w:tabs>
              <w:tab w:val="left" w:pos="1200"/>
              <w:tab w:val="right" w:leader="dot" w:pos="8296"/>
            </w:tabs>
            <w:rPr>
              <w:rFonts w:eastAsiaTheme="minorEastAsia"/>
              <w:noProof/>
              <w:sz w:val="24"/>
              <w:szCs w:val="24"/>
              <w:lang w:eastAsia="el-GR"/>
            </w:rPr>
          </w:pPr>
          <w:hyperlink w:anchor="_Toc197618255" w:history="1">
            <w:r w:rsidRPr="003E2E67">
              <w:rPr>
                <w:rStyle w:val="-"/>
                <w:noProof/>
              </w:rPr>
              <w:t>3.3.1</w:t>
            </w:r>
            <w:r>
              <w:rPr>
                <w:rFonts w:eastAsiaTheme="minorEastAsia"/>
                <w:noProof/>
                <w:sz w:val="24"/>
                <w:szCs w:val="24"/>
                <w:lang w:eastAsia="el-GR"/>
              </w:rPr>
              <w:tab/>
            </w:r>
            <w:r w:rsidRPr="003E2E67">
              <w:rPr>
                <w:rStyle w:val="-"/>
                <w:noProof/>
              </w:rPr>
              <w:t>Δασμοί και Μη-Δασμολογικά Εμπόδια</w:t>
            </w:r>
            <w:r>
              <w:rPr>
                <w:noProof/>
                <w:webHidden/>
              </w:rPr>
              <w:tab/>
            </w:r>
            <w:r>
              <w:rPr>
                <w:noProof/>
                <w:webHidden/>
              </w:rPr>
              <w:fldChar w:fldCharType="begin"/>
            </w:r>
            <w:r>
              <w:rPr>
                <w:noProof/>
                <w:webHidden/>
              </w:rPr>
              <w:instrText xml:space="preserve"> PAGEREF _Toc197618255 \h </w:instrText>
            </w:r>
            <w:r>
              <w:rPr>
                <w:noProof/>
                <w:webHidden/>
              </w:rPr>
            </w:r>
            <w:r>
              <w:rPr>
                <w:noProof/>
                <w:webHidden/>
              </w:rPr>
              <w:fldChar w:fldCharType="separate"/>
            </w:r>
            <w:r>
              <w:rPr>
                <w:noProof/>
                <w:webHidden/>
              </w:rPr>
              <w:t>34</w:t>
            </w:r>
            <w:r>
              <w:rPr>
                <w:noProof/>
                <w:webHidden/>
              </w:rPr>
              <w:fldChar w:fldCharType="end"/>
            </w:r>
          </w:hyperlink>
        </w:p>
        <w:p w14:paraId="3D857782" w14:textId="4E7FE50C" w:rsidR="00927453" w:rsidRDefault="00927453">
          <w:pPr>
            <w:pStyle w:val="30"/>
            <w:tabs>
              <w:tab w:val="left" w:pos="1200"/>
              <w:tab w:val="right" w:leader="dot" w:pos="8296"/>
            </w:tabs>
            <w:rPr>
              <w:rFonts w:eastAsiaTheme="minorEastAsia"/>
              <w:noProof/>
              <w:sz w:val="24"/>
              <w:szCs w:val="24"/>
              <w:lang w:eastAsia="el-GR"/>
            </w:rPr>
          </w:pPr>
          <w:hyperlink w:anchor="_Toc197618256" w:history="1">
            <w:r w:rsidRPr="003E2E67">
              <w:rPr>
                <w:rStyle w:val="-"/>
                <w:noProof/>
              </w:rPr>
              <w:t>3.3.2</w:t>
            </w:r>
            <w:r>
              <w:rPr>
                <w:rFonts w:eastAsiaTheme="minorEastAsia"/>
                <w:noProof/>
                <w:sz w:val="24"/>
                <w:szCs w:val="24"/>
                <w:lang w:eastAsia="el-GR"/>
              </w:rPr>
              <w:tab/>
            </w:r>
            <w:r w:rsidRPr="003E2E67">
              <w:rPr>
                <w:rStyle w:val="-"/>
                <w:noProof/>
              </w:rPr>
              <w:t>Ρυθμιστικές Αποκλίσεις (Regulatory Divergences)</w:t>
            </w:r>
            <w:r>
              <w:rPr>
                <w:noProof/>
                <w:webHidden/>
              </w:rPr>
              <w:tab/>
            </w:r>
            <w:r>
              <w:rPr>
                <w:noProof/>
                <w:webHidden/>
              </w:rPr>
              <w:fldChar w:fldCharType="begin"/>
            </w:r>
            <w:r>
              <w:rPr>
                <w:noProof/>
                <w:webHidden/>
              </w:rPr>
              <w:instrText xml:space="preserve"> PAGEREF _Toc197618256 \h </w:instrText>
            </w:r>
            <w:r>
              <w:rPr>
                <w:noProof/>
                <w:webHidden/>
              </w:rPr>
            </w:r>
            <w:r>
              <w:rPr>
                <w:noProof/>
                <w:webHidden/>
              </w:rPr>
              <w:fldChar w:fldCharType="separate"/>
            </w:r>
            <w:r>
              <w:rPr>
                <w:noProof/>
                <w:webHidden/>
              </w:rPr>
              <w:t>34</w:t>
            </w:r>
            <w:r>
              <w:rPr>
                <w:noProof/>
                <w:webHidden/>
              </w:rPr>
              <w:fldChar w:fldCharType="end"/>
            </w:r>
          </w:hyperlink>
        </w:p>
        <w:p w14:paraId="4446910A" w14:textId="319A183D" w:rsidR="00927453" w:rsidRDefault="00927453">
          <w:pPr>
            <w:pStyle w:val="30"/>
            <w:tabs>
              <w:tab w:val="left" w:pos="1200"/>
              <w:tab w:val="right" w:leader="dot" w:pos="8296"/>
            </w:tabs>
            <w:rPr>
              <w:rFonts w:eastAsiaTheme="minorEastAsia"/>
              <w:noProof/>
              <w:sz w:val="24"/>
              <w:szCs w:val="24"/>
              <w:lang w:eastAsia="el-GR"/>
            </w:rPr>
          </w:pPr>
          <w:hyperlink w:anchor="_Toc197618257" w:history="1">
            <w:r w:rsidRPr="003E2E67">
              <w:rPr>
                <w:rStyle w:val="-"/>
                <w:noProof/>
              </w:rPr>
              <w:t>3.3.3</w:t>
            </w:r>
            <w:r>
              <w:rPr>
                <w:rFonts w:eastAsiaTheme="minorEastAsia"/>
                <w:noProof/>
                <w:sz w:val="24"/>
                <w:szCs w:val="24"/>
                <w:lang w:eastAsia="el-GR"/>
              </w:rPr>
              <w:tab/>
            </w:r>
            <w:r w:rsidRPr="003E2E67">
              <w:rPr>
                <w:rStyle w:val="-"/>
                <w:noProof/>
              </w:rPr>
              <w:t>Πολιτικά και Οικονομικά Εμπόδια</w:t>
            </w:r>
            <w:r>
              <w:rPr>
                <w:noProof/>
                <w:webHidden/>
              </w:rPr>
              <w:tab/>
            </w:r>
            <w:r>
              <w:rPr>
                <w:noProof/>
                <w:webHidden/>
              </w:rPr>
              <w:fldChar w:fldCharType="begin"/>
            </w:r>
            <w:r>
              <w:rPr>
                <w:noProof/>
                <w:webHidden/>
              </w:rPr>
              <w:instrText xml:space="preserve"> PAGEREF _Toc197618257 \h </w:instrText>
            </w:r>
            <w:r>
              <w:rPr>
                <w:noProof/>
                <w:webHidden/>
              </w:rPr>
            </w:r>
            <w:r>
              <w:rPr>
                <w:noProof/>
                <w:webHidden/>
              </w:rPr>
              <w:fldChar w:fldCharType="separate"/>
            </w:r>
            <w:r>
              <w:rPr>
                <w:noProof/>
                <w:webHidden/>
              </w:rPr>
              <w:t>35</w:t>
            </w:r>
            <w:r>
              <w:rPr>
                <w:noProof/>
                <w:webHidden/>
              </w:rPr>
              <w:fldChar w:fldCharType="end"/>
            </w:r>
          </w:hyperlink>
        </w:p>
        <w:p w14:paraId="62370C2A" w14:textId="24A86878" w:rsidR="00927453" w:rsidRDefault="00927453">
          <w:pPr>
            <w:pStyle w:val="30"/>
            <w:tabs>
              <w:tab w:val="left" w:pos="1200"/>
              <w:tab w:val="right" w:leader="dot" w:pos="8296"/>
            </w:tabs>
            <w:rPr>
              <w:rFonts w:eastAsiaTheme="minorEastAsia"/>
              <w:noProof/>
              <w:sz w:val="24"/>
              <w:szCs w:val="24"/>
              <w:lang w:eastAsia="el-GR"/>
            </w:rPr>
          </w:pPr>
          <w:hyperlink w:anchor="_Toc197618258" w:history="1">
            <w:r w:rsidRPr="003E2E67">
              <w:rPr>
                <w:rStyle w:val="-"/>
                <w:noProof/>
              </w:rPr>
              <w:t>3.3.4</w:t>
            </w:r>
            <w:r>
              <w:rPr>
                <w:rFonts w:eastAsiaTheme="minorEastAsia"/>
                <w:noProof/>
                <w:sz w:val="24"/>
                <w:szCs w:val="24"/>
                <w:lang w:eastAsia="el-GR"/>
              </w:rPr>
              <w:tab/>
            </w:r>
            <w:r w:rsidRPr="003E2E67">
              <w:rPr>
                <w:rStyle w:val="-"/>
                <w:noProof/>
              </w:rPr>
              <w:t>Προσπάθειες Εναρμόνισης και Θεσμικός Διάλογος</w:t>
            </w:r>
            <w:r>
              <w:rPr>
                <w:noProof/>
                <w:webHidden/>
              </w:rPr>
              <w:tab/>
            </w:r>
            <w:r>
              <w:rPr>
                <w:noProof/>
                <w:webHidden/>
              </w:rPr>
              <w:fldChar w:fldCharType="begin"/>
            </w:r>
            <w:r>
              <w:rPr>
                <w:noProof/>
                <w:webHidden/>
              </w:rPr>
              <w:instrText xml:space="preserve"> PAGEREF _Toc197618258 \h </w:instrText>
            </w:r>
            <w:r>
              <w:rPr>
                <w:noProof/>
                <w:webHidden/>
              </w:rPr>
            </w:r>
            <w:r>
              <w:rPr>
                <w:noProof/>
                <w:webHidden/>
              </w:rPr>
              <w:fldChar w:fldCharType="separate"/>
            </w:r>
            <w:r>
              <w:rPr>
                <w:noProof/>
                <w:webHidden/>
              </w:rPr>
              <w:t>35</w:t>
            </w:r>
            <w:r>
              <w:rPr>
                <w:noProof/>
                <w:webHidden/>
              </w:rPr>
              <w:fldChar w:fldCharType="end"/>
            </w:r>
          </w:hyperlink>
        </w:p>
        <w:p w14:paraId="74DA97CC" w14:textId="5A797A72" w:rsidR="00927453" w:rsidRDefault="00927453">
          <w:pPr>
            <w:pStyle w:val="20"/>
            <w:tabs>
              <w:tab w:val="left" w:pos="960"/>
              <w:tab w:val="right" w:leader="dot" w:pos="8296"/>
            </w:tabs>
            <w:rPr>
              <w:rFonts w:eastAsiaTheme="minorEastAsia"/>
              <w:i w:val="0"/>
              <w:iCs w:val="0"/>
              <w:noProof/>
              <w:sz w:val="24"/>
              <w:szCs w:val="24"/>
              <w:lang w:eastAsia="el-GR"/>
            </w:rPr>
          </w:pPr>
          <w:hyperlink w:anchor="_Toc197618259" w:history="1">
            <w:r w:rsidRPr="003E2E67">
              <w:rPr>
                <w:rStyle w:val="-"/>
                <w:noProof/>
              </w:rPr>
              <w:t>3.4</w:t>
            </w:r>
            <w:r>
              <w:rPr>
                <w:rFonts w:eastAsiaTheme="minorEastAsia"/>
                <w:i w:val="0"/>
                <w:iCs w:val="0"/>
                <w:noProof/>
                <w:sz w:val="24"/>
                <w:szCs w:val="24"/>
                <w:lang w:eastAsia="el-GR"/>
              </w:rPr>
              <w:tab/>
            </w:r>
            <w:r w:rsidRPr="003E2E67">
              <w:rPr>
                <w:rStyle w:val="-"/>
                <w:noProof/>
              </w:rPr>
              <w:t>Προηγούμενες Πρωτοβουλίες Εμπορικής Συνεργασίας</w:t>
            </w:r>
            <w:r>
              <w:rPr>
                <w:noProof/>
                <w:webHidden/>
              </w:rPr>
              <w:tab/>
            </w:r>
            <w:r>
              <w:rPr>
                <w:noProof/>
                <w:webHidden/>
              </w:rPr>
              <w:fldChar w:fldCharType="begin"/>
            </w:r>
            <w:r>
              <w:rPr>
                <w:noProof/>
                <w:webHidden/>
              </w:rPr>
              <w:instrText xml:space="preserve"> PAGEREF _Toc197618259 \h </w:instrText>
            </w:r>
            <w:r>
              <w:rPr>
                <w:noProof/>
                <w:webHidden/>
              </w:rPr>
            </w:r>
            <w:r>
              <w:rPr>
                <w:noProof/>
                <w:webHidden/>
              </w:rPr>
              <w:fldChar w:fldCharType="separate"/>
            </w:r>
            <w:r>
              <w:rPr>
                <w:noProof/>
                <w:webHidden/>
              </w:rPr>
              <w:t>36</w:t>
            </w:r>
            <w:r>
              <w:rPr>
                <w:noProof/>
                <w:webHidden/>
              </w:rPr>
              <w:fldChar w:fldCharType="end"/>
            </w:r>
          </w:hyperlink>
        </w:p>
        <w:p w14:paraId="00FE6693" w14:textId="76EF187E" w:rsidR="00927453" w:rsidRDefault="00927453">
          <w:pPr>
            <w:pStyle w:val="20"/>
            <w:tabs>
              <w:tab w:val="right" w:leader="dot" w:pos="8296"/>
            </w:tabs>
            <w:rPr>
              <w:rFonts w:eastAsiaTheme="minorEastAsia"/>
              <w:i w:val="0"/>
              <w:iCs w:val="0"/>
              <w:noProof/>
              <w:sz w:val="24"/>
              <w:szCs w:val="24"/>
              <w:lang w:eastAsia="el-GR"/>
            </w:rPr>
          </w:pPr>
          <w:hyperlink w:anchor="_Toc197618260" w:history="1">
            <w:r w:rsidRPr="003E2E67">
              <w:rPr>
                <w:rStyle w:val="-"/>
                <w:noProof/>
              </w:rPr>
              <w:t>3.5 Προοπτικές και Σημερινές Προκλήσεις</w:t>
            </w:r>
            <w:r>
              <w:rPr>
                <w:noProof/>
                <w:webHidden/>
              </w:rPr>
              <w:tab/>
            </w:r>
            <w:r>
              <w:rPr>
                <w:noProof/>
                <w:webHidden/>
              </w:rPr>
              <w:fldChar w:fldCharType="begin"/>
            </w:r>
            <w:r>
              <w:rPr>
                <w:noProof/>
                <w:webHidden/>
              </w:rPr>
              <w:instrText xml:space="preserve"> PAGEREF _Toc197618260 \h </w:instrText>
            </w:r>
            <w:r>
              <w:rPr>
                <w:noProof/>
                <w:webHidden/>
              </w:rPr>
            </w:r>
            <w:r>
              <w:rPr>
                <w:noProof/>
                <w:webHidden/>
              </w:rPr>
              <w:fldChar w:fldCharType="separate"/>
            </w:r>
            <w:r>
              <w:rPr>
                <w:noProof/>
                <w:webHidden/>
              </w:rPr>
              <w:t>38</w:t>
            </w:r>
            <w:r>
              <w:rPr>
                <w:noProof/>
                <w:webHidden/>
              </w:rPr>
              <w:fldChar w:fldCharType="end"/>
            </w:r>
          </w:hyperlink>
        </w:p>
        <w:p w14:paraId="3AB1B373" w14:textId="7D7B0244" w:rsidR="00927453" w:rsidRDefault="00927453">
          <w:pPr>
            <w:pStyle w:val="10"/>
            <w:tabs>
              <w:tab w:val="left" w:pos="480"/>
              <w:tab w:val="right" w:leader="dot" w:pos="8296"/>
            </w:tabs>
            <w:rPr>
              <w:rFonts w:eastAsiaTheme="minorEastAsia"/>
              <w:b w:val="0"/>
              <w:bCs w:val="0"/>
              <w:noProof/>
              <w:sz w:val="24"/>
              <w:szCs w:val="24"/>
              <w:lang w:eastAsia="el-GR"/>
            </w:rPr>
          </w:pPr>
          <w:hyperlink w:anchor="_Toc197618261" w:history="1">
            <w:r w:rsidRPr="003E2E67">
              <w:rPr>
                <w:rStyle w:val="-"/>
                <w:noProof/>
                <w:lang w:eastAsia="el-GR"/>
              </w:rPr>
              <w:t>4</w:t>
            </w:r>
            <w:r>
              <w:rPr>
                <w:rFonts w:eastAsiaTheme="minorEastAsia"/>
                <w:b w:val="0"/>
                <w:bCs w:val="0"/>
                <w:noProof/>
                <w:sz w:val="24"/>
                <w:szCs w:val="24"/>
                <w:lang w:eastAsia="el-GR"/>
              </w:rPr>
              <w:tab/>
            </w:r>
            <w:r w:rsidRPr="003E2E67">
              <w:rPr>
                <w:rStyle w:val="-"/>
                <w:noProof/>
                <w:lang w:eastAsia="el-GR"/>
              </w:rPr>
              <w:t>Βιβλιογραφία</w:t>
            </w:r>
            <w:r>
              <w:rPr>
                <w:noProof/>
                <w:webHidden/>
              </w:rPr>
              <w:tab/>
            </w:r>
            <w:r>
              <w:rPr>
                <w:noProof/>
                <w:webHidden/>
              </w:rPr>
              <w:fldChar w:fldCharType="begin"/>
            </w:r>
            <w:r>
              <w:rPr>
                <w:noProof/>
                <w:webHidden/>
              </w:rPr>
              <w:instrText xml:space="preserve"> PAGEREF _Toc197618261 \h </w:instrText>
            </w:r>
            <w:r>
              <w:rPr>
                <w:noProof/>
                <w:webHidden/>
              </w:rPr>
            </w:r>
            <w:r>
              <w:rPr>
                <w:noProof/>
                <w:webHidden/>
              </w:rPr>
              <w:fldChar w:fldCharType="separate"/>
            </w:r>
            <w:r>
              <w:rPr>
                <w:noProof/>
                <w:webHidden/>
              </w:rPr>
              <w:t>40</w:t>
            </w:r>
            <w:r>
              <w:rPr>
                <w:noProof/>
                <w:webHidden/>
              </w:rPr>
              <w:fldChar w:fldCharType="end"/>
            </w:r>
          </w:hyperlink>
        </w:p>
        <w:p w14:paraId="1F565C59" w14:textId="4E3E1666" w:rsidR="009549B2" w:rsidRDefault="009549B2">
          <w:r>
            <w:rPr>
              <w:b/>
              <w:bCs/>
              <w:noProof/>
            </w:rPr>
            <w:fldChar w:fldCharType="end"/>
          </w:r>
        </w:p>
      </w:sdtContent>
    </w:sdt>
    <w:p w14:paraId="436E06E5" w14:textId="77777777" w:rsidR="00CF486D" w:rsidRPr="00347208" w:rsidRDefault="00CF486D" w:rsidP="00E775ED">
      <w:pPr>
        <w:pStyle w:val="1"/>
        <w:numPr>
          <w:ilvl w:val="0"/>
          <w:numId w:val="0"/>
        </w:numPr>
        <w:ind w:left="432"/>
        <w:rPr>
          <w:rFonts w:eastAsia="Times New Roman"/>
          <w:lang w:eastAsia="el-GR"/>
        </w:rPr>
      </w:pPr>
    </w:p>
    <w:p w14:paraId="38B7317F"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7D636FF"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0F6223F"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39EB306"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864DB7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48C8853"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8A1F7E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126733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5ADDDEC"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671309C"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A4D91A5"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2D9A9E2"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1234E08"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C8808FD"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3CF649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BC2D25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E8506EB"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4892570"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1E24267"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93CFC0A"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A28D3C2"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063973E"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58FADF8"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F0D2F33"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A421556"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A4241A1"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5E68566"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4516880"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B8E5790"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602820A"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CC5E570"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4C4F1D9"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A40B5DE"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A8557FD"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0D5104E"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9B057BF"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5FF846B"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ED59463"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A4CFB0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F28E4C7"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5B4058D"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2B1A571"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446402C"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D311466"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8102AB7"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8C991E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8907C68"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9518D81"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9902ABC"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CD2D60B"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923B44E"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9C56449"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882BB07"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D6658A2"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65DF3FB"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50C48C5"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0806673"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E8B0C15" w14:textId="02A99C35" w:rsidR="00CF486D" w:rsidRPr="00410E73" w:rsidRDefault="00B33A8D" w:rsidP="00E775ED">
      <w:pPr>
        <w:pStyle w:val="1"/>
        <w:rPr>
          <w:rFonts w:eastAsia="Times New Roman"/>
          <w:b/>
          <w:bCs/>
          <w:sz w:val="32"/>
          <w:szCs w:val="32"/>
          <w:lang w:eastAsia="el-GR"/>
        </w:rPr>
      </w:pPr>
      <w:r w:rsidRPr="00410E73">
        <w:rPr>
          <w:rFonts w:eastAsia="Times New Roman"/>
          <w:b/>
          <w:bCs/>
          <w:sz w:val="36"/>
          <w:szCs w:val="36"/>
          <w:lang w:eastAsia="el-GR"/>
        </w:rPr>
        <w:t xml:space="preserve"> </w:t>
      </w:r>
      <w:bookmarkStart w:id="0" w:name="_Toc197618236"/>
      <w:r w:rsidR="00CF486D" w:rsidRPr="00410E73">
        <w:rPr>
          <w:rFonts w:eastAsia="Times New Roman"/>
          <w:b/>
          <w:bCs/>
          <w:sz w:val="36"/>
          <w:szCs w:val="36"/>
          <w:lang w:eastAsia="el-GR"/>
        </w:rPr>
        <w:t xml:space="preserve">Εισαγωγή στα μοντέλα </w:t>
      </w:r>
      <w:r w:rsidR="00CF486D" w:rsidRPr="00410E73">
        <w:rPr>
          <w:rFonts w:eastAsia="Times New Roman"/>
          <w:b/>
          <w:bCs/>
          <w:sz w:val="36"/>
          <w:szCs w:val="36"/>
          <w:lang w:val="en-US" w:eastAsia="el-GR"/>
        </w:rPr>
        <w:t>CGE</w:t>
      </w:r>
      <w:bookmarkEnd w:id="0"/>
    </w:p>
    <w:p w14:paraId="684B27B3" w14:textId="77777777" w:rsidR="00CF486D" w:rsidRPr="00E775ED" w:rsidRDefault="00CF486D" w:rsidP="00CF486D">
      <w:pPr>
        <w:spacing w:after="0" w:line="240" w:lineRule="auto"/>
        <w:rPr>
          <w:rFonts w:ascii="Times New Roman" w:eastAsia="Times New Roman" w:hAnsi="Times New Roman" w:cs="Times New Roman"/>
          <w:color w:val="000000"/>
          <w:kern w:val="0"/>
          <w:sz w:val="32"/>
          <w:szCs w:val="32"/>
          <w:lang w:eastAsia="el-GR"/>
          <w14:ligatures w14:val="none"/>
        </w:rPr>
      </w:pPr>
    </w:p>
    <w:p w14:paraId="2440F2D9" w14:textId="00AD7ED2" w:rsidR="00B33A8D" w:rsidRPr="00410E73" w:rsidRDefault="00B33A8D" w:rsidP="00E775ED">
      <w:pPr>
        <w:pStyle w:val="2"/>
        <w:rPr>
          <w:b/>
          <w:bCs/>
        </w:rPr>
      </w:pPr>
      <w:r w:rsidRPr="00410E73">
        <w:rPr>
          <w:b/>
          <w:bCs/>
        </w:rPr>
        <w:lastRenderedPageBreak/>
        <w:t xml:space="preserve"> </w:t>
      </w:r>
      <w:bookmarkStart w:id="1" w:name="_Toc197618237"/>
      <w:r w:rsidRPr="00410E73">
        <w:rPr>
          <w:b/>
          <w:bCs/>
        </w:rPr>
        <w:t>Γενική επισκόπηση των Υπολογιστικών Μοντέλων Γενικής Ισορροπίας (CGE)</w:t>
      </w:r>
      <w:bookmarkEnd w:id="1"/>
    </w:p>
    <w:p w14:paraId="320451B1" w14:textId="6AB12D78" w:rsidR="00B33A8D" w:rsidRPr="00347208" w:rsidRDefault="00B33A8D" w:rsidP="00CF486D">
      <w:pPr>
        <w:spacing w:after="0" w:line="240" w:lineRule="auto"/>
        <w:rPr>
          <w:rFonts w:ascii="Times New Roman" w:eastAsia="Times New Roman" w:hAnsi="Times New Roman" w:cs="Times New Roman"/>
          <w:color w:val="000000"/>
          <w:kern w:val="0"/>
          <w:sz w:val="22"/>
          <w:szCs w:val="22"/>
          <w:lang w:eastAsia="el-GR"/>
          <w14:ligatures w14:val="none"/>
        </w:rPr>
      </w:pPr>
    </w:p>
    <w:p w14:paraId="3BCD9F76" w14:textId="77777777" w:rsidR="00DA3621" w:rsidRPr="00347208" w:rsidRDefault="00DA3621" w:rsidP="00CF486D">
      <w:pPr>
        <w:spacing w:after="0" w:line="240" w:lineRule="auto"/>
        <w:rPr>
          <w:rFonts w:ascii="Times New Roman" w:eastAsia="Times New Roman" w:hAnsi="Times New Roman" w:cs="Times New Roman"/>
          <w:color w:val="000000"/>
          <w:kern w:val="0"/>
          <w:sz w:val="22"/>
          <w:szCs w:val="22"/>
          <w:lang w:eastAsia="el-GR"/>
          <w14:ligatures w14:val="none"/>
        </w:rPr>
      </w:pPr>
    </w:p>
    <w:p w14:paraId="3FB0342B"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Τα υπολογιστικά μοντέλα γενικής ισορροπίας (Computable General Equilibrium – CGE) αποτελούν μια από τις πλέον διαδεδομένες και ισχυρές μεθοδολογίες στην εφαρμοσμένη οικονομική ανάλυση, ειδικά όταν πρόκειται για την αξιολόγηση της επίδρασης οικονομικών πολιτικών σε ολόκληρη την οικονομία. Το βασικό τους πλεονέκτημα έγκειται στο ότι επιτρέπουν τη συστηματική μελέτη των αλληλεπιδράσεων μεταξύ όλων των τομέων και των παραγόντων της οικονομίας, λαμβάνοντας υπόψη τη συνολική ισορροπία μεταξύ προσφοράς και ζήτησης σε όλες τις αγορές ταυτόχρονα.</w:t>
      </w:r>
    </w:p>
    <w:p w14:paraId="65CE2831"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36BDC24" w14:textId="4A3F55E7" w:rsidR="00925126"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Ένα CGE μοντέλο είναι ένα σύστημα μαθηματικών εξισώσεων που περιγράφει μια οικονομία στο σύνολό της. Οι εξισώσεις αυτές βασίζονται στη μικροοικονομική και μακροοικονομική θεωρία και περιλαμβάνουν τη συμπεριφορά παραγωγών και καταναλωτών, τις σχέσεις μεταξύ εισοδημάτων και δαπανών, καθώς και τους μηχανισμούς προσαρμογής των τιμών ώστε να επιτυγχάνεται ισορροπία σε κάθε επιμέρους αγορά. Το χαρακτηριστικό της “υπολογισιμότητας” αφορά στην ικανότητα των μοντέλων αυτών να χρησιμοποιούν δεδομένα πραγματικής οικονομίας και να παράγουν ποσοτικές προβλέψεις για τις επιπτώσεις εξωτερικών μεταβολών —γνωστών και ως “σοκ” (shocks)— όπως η αλλαγή φορολογικών συντελεστών ή μια νέα εμπορική συμφωνία .</w:t>
      </w:r>
    </w:p>
    <w:p w14:paraId="3B6D2AEC" w14:textId="77777777"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705A85F" w14:textId="7ACF51EF" w:rsidR="00925126" w:rsidRPr="00410E73" w:rsidRDefault="00925126"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Ο όρος υπολογιστική (</w:t>
      </w:r>
      <w:proofErr w:type="spellStart"/>
      <w:r w:rsidRPr="00410E73">
        <w:rPr>
          <w:rFonts w:ascii="Times New Roman" w:eastAsia="Times New Roman" w:hAnsi="Times New Roman" w:cs="Times New Roman"/>
          <w:kern w:val="0"/>
          <w:lang w:eastAsia="el-GR"/>
          <w14:ligatures w14:val="none"/>
        </w:rPr>
        <w:t>computable</w:t>
      </w:r>
      <w:proofErr w:type="spellEnd"/>
      <w:r w:rsidRPr="00410E73">
        <w:rPr>
          <w:rFonts w:ascii="Times New Roman" w:eastAsia="Times New Roman" w:hAnsi="Times New Roman" w:cs="Times New Roman"/>
          <w:kern w:val="0"/>
          <w:lang w:eastAsia="el-GR"/>
          <w14:ligatures w14:val="none"/>
        </w:rPr>
        <w:t xml:space="preserve">) στα μοντέλα Γενικής Υπολογιστικής Ισορροπίας (CGE) περιγράφει τη δυνατότητα αυτού του τύπου μοντέλων να </w:t>
      </w:r>
      <w:proofErr w:type="spellStart"/>
      <w:r w:rsidRPr="00410E73">
        <w:rPr>
          <w:rFonts w:ascii="Times New Roman" w:eastAsia="Times New Roman" w:hAnsi="Times New Roman" w:cs="Times New Roman"/>
          <w:kern w:val="0"/>
          <w:lang w:eastAsia="el-GR"/>
          <w14:ligatures w14:val="none"/>
        </w:rPr>
        <w:t>ποσοτικοποιούν</w:t>
      </w:r>
      <w:proofErr w:type="spellEnd"/>
      <w:r w:rsidRPr="00410E73">
        <w:rPr>
          <w:rFonts w:ascii="Times New Roman" w:eastAsia="Times New Roman" w:hAnsi="Times New Roman" w:cs="Times New Roman"/>
          <w:kern w:val="0"/>
          <w:lang w:eastAsia="el-GR"/>
          <w14:ligatures w14:val="none"/>
        </w:rPr>
        <w:t xml:space="preserve"> τις επιπτώσεις ενός σοκ στην οικονομία. Ως οικονομολόγος, μπορείς γενικά να βασιστείς στη θεωρία για να προβλέψεις την κατεύθυνση μιας μεταβολής. Για παράδειγμα, αν σου ζητηθεί να περιγράψεις την αναμενόμενη επίδραση μιας μείωσης ενός δασμού στις Η.Π.Α., είναι πιθανό να υποστηρίξεις ότι θα μειώσει την εσωτερική τιμή του εισαγόμενου προϊόντος, οδηγώντας σε αύξηση της ζητούμενης ποσότητας των εισαγωγών και μείωση της ζήτησης για το αντίστοιχο εγχώριο, ανταγωνιστικό προϊόν. Ωστόσο, οι υπεύθυνοι χάραξης πολιτικής ή οι εκπρόσωποι της βιομηχανίας ενδέχεται να θέλουν να γνωρίζουν αν αυτό το αποτέλεσμα θα είναι μεγάλο ή μικρό.</w:t>
      </w:r>
    </w:p>
    <w:p w14:paraId="7D1BEA83" w14:textId="77777777" w:rsidR="00DA3621" w:rsidRPr="00410E73" w:rsidRDefault="00DA3621"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18BB5EB" w14:textId="7E8747EA" w:rsidR="00925126" w:rsidRPr="00410E73" w:rsidRDefault="00925126"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xml:space="preserve">Οι εξισώσεις ενός μοντέλου CGE χρησιμοποιούν δεδομένα από μια πραγματική οικονομία σε ένα συγκεκριμένο έτος βάσης, όπως για παράδειγμα η οικονομία των Η.Π.Α. το 2016. Σε αυτή την περίπτωση, οι συναρτήσεις χρησιμότητας ενσωματώνουν δεδομένα για τις καταναλωτικές προτιμήσεις των Αμερικανών το 2016. Η συνάρτηση παραγωγής για κάθε κλάδο βασίζεται στην τεχνολογία των αμερικανικών επιχειρήσεων – δηλαδή, στις εισροές και τα επίπεδα παραγωγής – επίσης του 2016. Επειδή οι εξισώσεις σε ένα μοντέλο CGE ενσωματώνουν </w:t>
      </w:r>
      <w:r w:rsidRPr="00410E73">
        <w:rPr>
          <w:rFonts w:ascii="Times New Roman" w:eastAsia="Times New Roman" w:hAnsi="Times New Roman" w:cs="Times New Roman"/>
          <w:kern w:val="0"/>
          <w:lang w:eastAsia="el-GR"/>
          <w14:ligatures w14:val="none"/>
        </w:rPr>
        <w:lastRenderedPageBreak/>
        <w:t>πραγματικά δεδομένα για μια υπαρκτή οικονομία, οι νέες τιμές ισορροπίας του μοντέλου μετά από ένα “πείραμα” επιτρέπουν στον οικονομολόγο να ποσοτικοποιήσει με ρεαλιστικό τρόπο τον αναμενόμενο αντίκτυπο στην οικονομία – για παράδειγμα, μια μεταβολή 25 εκατομμυρίων ή 2,5 δισεκατομμυρίων δολαρίων στην παραγωγή ενός κλάδου.</w:t>
      </w:r>
    </w:p>
    <w:p w14:paraId="2AC3FD48" w14:textId="77777777" w:rsidR="00DA3621" w:rsidRPr="00410E73" w:rsidRDefault="00DA3621"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9821DEB" w14:textId="26DED338" w:rsidR="00925126" w:rsidRPr="00410E73" w:rsidRDefault="00925126"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δυνατότητα ποσοτικοποίησης των αποτελεσμάτων διαφόρων υποθετικών σεναρίων (“τι θα γινόταν αν”) δίνει στον οικονομολόγο τη δυνατότητα να προσφέρει ουσιαστική συμβολή στις συζητήσεις περί οικονομικής πολιτικής. Οι αναλυτές που χρησιμοποιούν μοντέλα CGE έχουν προσφέρει σημαντικές εκτιμήσεις για το κόστος και τα οφέλη κυβερνητικών πολιτικών, όπως εμπορικές συμφωνίες (π.χ. NAFTA), προγράμματα περιορισμού ρύπων και η συμφωνία για την ένταξη της Κίνας στον Παγκόσμιο Οργανισμό Εμπορίου (ΠΟΕ). Τα μοντέλα CGE έχουν επίσης χρησιμοποιηθεί για να ποσοτικοποιήσουν τις επιπτώσεις οικονομικών σοκ, όπως οι αυξήσεις στις τιμές του πετρελαίου και η μετανάστευση εργατικού δυναμικού.</w:t>
      </w:r>
    </w:p>
    <w:p w14:paraId="54F82193" w14:textId="77777777"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898D957" w14:textId="77777777" w:rsidR="00925126" w:rsidRPr="00410E73" w:rsidRDefault="00925126"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Σε ένα μοντέλο Γενικής Υπολογιστικής Ισορροπίας (CGE), ο όρος “γενικής” (general) σημαίνει ότι το μοντέλο περιλαμβάνει το σύνολο της οικονομικής δραστηριότητας σε μια οικονομία ταυτόχρονα – περιλαμβάνοντας την παραγωγή, κατανάλωση, απασχόληση, φόρους και αποταμιεύσεις, καθώς και το εμπόριο – και τις αλληλεπιδράσεις μεταξύ αυτών. Για παράδειγμα, αν οι υψηλότερες τιμές καυσίμων αυξήσουν το κόστος παραγωγής μεταποιημένων αγαθών όπως ποδήλατα, βιβλία, αυτοκίνητα και τηλεοράσεις, τότε οι τιμές αυτών των αγαθών θα αυξηθούν. Η αντίδραση των καταναλωτών στη μεταβολή των τιμών θα προκαλέσει αλλαγές σε ολόκληρη την οικονομία. Για παράδειγμα, οι καταναλωτές μπορεί να αγοράζουν λιγότερα ποδήλατα, αυτοκίνητα και τηλεοράσεις, αλλά περισσότερα Kindle και ηλεκτρονικά βιβλία. Οι αλλαγές στη ζήτηση των καταναλωτών και στην παραγωγή των βιομηχανιών θα επηρεάσουν στη συνέχεια την απασχόληση, τα εισοδήματα, τη φορολογία και τις αποταμιεύσεις. Σε μια ανοικτή οικονομία, η αύξηση των τιμών καυσίμων μπορεί επίσης να οδηγήσει σε μεταβολές στις εμπορικές ροές και στην ισοτιμία, η οποία με τη σειρά της αποτελεί ένα μακροοικονομικό σοκ που επηρεάζει ολόκληρη την οικονομία.</w:t>
      </w:r>
    </w:p>
    <w:p w14:paraId="3AD6A15E" w14:textId="4FB0734A" w:rsidR="00925126" w:rsidRPr="00347208" w:rsidRDefault="00925126" w:rsidP="00925126">
      <w:pPr>
        <w:spacing w:before="100" w:beforeAutospacing="1" w:after="100" w:afterAutospacing="1" w:line="240" w:lineRule="auto"/>
        <w:rPr>
          <w:rFonts w:ascii="Times New Roman" w:eastAsia="Times New Roman" w:hAnsi="Times New Roman" w:cs="Times New Roman"/>
          <w:kern w:val="0"/>
          <w:lang w:val="en-US" w:eastAsia="el-GR"/>
          <w14:ligatures w14:val="none"/>
        </w:rPr>
      </w:pPr>
      <w:r w:rsidRPr="00347208">
        <w:rPr>
          <w:rFonts w:ascii="Times New Roman" w:eastAsia="Times New Roman" w:hAnsi="Times New Roman" w:cs="Times New Roman"/>
          <w:noProof/>
          <w:kern w:val="0"/>
          <w:lang w:val="en-US" w:eastAsia="el-GR"/>
        </w:rPr>
        <w:lastRenderedPageBreak/>
        <w:drawing>
          <wp:inline distT="0" distB="0" distL="0" distR="0" wp14:anchorId="3F43C642" wp14:editId="370BF152">
            <wp:extent cx="5274310" cy="4082415"/>
            <wp:effectExtent l="0" t="0" r="0" b="0"/>
            <wp:docPr id="954274901" name="Εικόνα 2" descr="Εικόνα που περιέχει κείμενο, σκίτσο/σχέδιο, λευκό, κύκλο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74901" name="Εικόνα 2" descr="Εικόνα που περιέχει κείμενο, σκίτσο/σχέδιο, λευκό, κύκλος&#10;&#10;Το περιεχόμενο που δημιουργείται από τεχνολογία AI ενδέχεται να είναι εσφαλμένο."/>
                    <pic:cNvPicPr/>
                  </pic:nvPicPr>
                  <pic:blipFill>
                    <a:blip r:embed="rId7">
                      <a:extLst>
                        <a:ext uri="{28A0092B-C50C-407E-A947-70E740481C1C}">
                          <a14:useLocalDpi xmlns:a14="http://schemas.microsoft.com/office/drawing/2010/main" val="0"/>
                        </a:ext>
                      </a:extLst>
                    </a:blip>
                    <a:stretch>
                      <a:fillRect/>
                    </a:stretch>
                  </pic:blipFill>
                  <pic:spPr>
                    <a:xfrm>
                      <a:off x="0" y="0"/>
                      <a:ext cx="5274310" cy="4082415"/>
                    </a:xfrm>
                    <a:prstGeom prst="rect">
                      <a:avLst/>
                    </a:prstGeom>
                  </pic:spPr>
                </pic:pic>
              </a:graphicData>
            </a:graphic>
          </wp:inline>
        </w:drawing>
      </w:r>
    </w:p>
    <w:p w14:paraId="454198E5" w14:textId="77777777" w:rsidR="00925126" w:rsidRPr="00925126" w:rsidRDefault="00925126" w:rsidP="00925126">
      <w:pPr>
        <w:spacing w:before="100" w:beforeAutospacing="1" w:after="100" w:afterAutospacing="1" w:line="240" w:lineRule="auto"/>
        <w:rPr>
          <w:rFonts w:ascii="Times New Roman" w:eastAsia="Times New Roman" w:hAnsi="Times New Roman" w:cs="Times New Roman"/>
          <w:kern w:val="0"/>
          <w:lang w:val="en-US" w:eastAsia="el-GR"/>
          <w14:ligatures w14:val="none"/>
        </w:rPr>
      </w:pPr>
    </w:p>
    <w:p w14:paraId="38EE220F" w14:textId="60359B1F" w:rsidR="00925126" w:rsidRPr="00410E73" w:rsidRDefault="00925126"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Ένας τρόπος να απεικονίσουμε τις αλληλεπιδράσεις σε ένα μοντέλο CGE είναι μέσω της κυκλικής ροής εισοδήματος και δαπανών σε μια εθνική οικονομία, όπως φαίνεται στο Σχήμα 1.1. Ίσως θυμάσαι αυτό το διάγραμμα από τα μαθήματα μακροοικονομίας. Για να καλύψουν τη ζήτηση για τα προϊόντα τους, οι παραγωγοί αγοράζουν εισροές όπως ελαστικά και σέλες ποδηλάτων. Επίσης προσλαμβάνουν συντελεστές παραγωγής (εργασία και κεφάλαιο) και καταβάλλουν μισθούς και ενοίκια. Οι πληρωμές προς τους συντελεστές παραγωγής καταλήγουν τελικά στα ιδιωτικά νοικοκυριά ως εισόδημα από εργασία και κεφάλαιο. Τα νοικοκυριά δαπανούν το εισόδημά τους σε αγαθά και υπηρεσίες, πληρώνουν φόρους στο κράτος και αποταμιεύουν ένα μέρος. Το κράτος χρησιμοποιεί τα φορολογικά έσοδα για αγορά αγαθών και υπηρεσιών, ενώ οι επενδυτές χρησιμοποιούν τις αποταμιεύσεις για να αγοράσουν επενδυτικά αγαθά κεφαλαίου για μελλοντικές παραγωγικές δραστηριότητες. Η συνολική ζήτηση για αγαθά και υπηρεσίες από νοικοκυριά, κράτος και επενδύσεις αποτελεί τη τελική ζήτηση στην οικονομία. Οι επιχειρήσεις παράγουν αγαθά και υπηρεσίες σε απάντηση αυτής της ζήτησης, γεγονός που με τη σειρά του καθορίζει τη ζήτηση εισροών, τα επίπεδα απασχόλησης, τα εισοδήματα των νοικοκυριών από εργασία και κεφάλαιο κ.ο.κ., μέσα σε αυτή την κυκλική ροή. Εάν εισάγουμε το εμπόριο σε αυτή την κυκλική ροή, λαμβάνουμε υπόψη τον ρόλο των εισαγωγών στην κάλυψη μέρους της εγχώριας ζήτησης, και προσθέτουμε τη ζήτηση για εξαγωγές ως μια επιπλέον πηγή ζήτησης για τα εγχώρια προϊόντα. Τέλος, μπορούμε να δούμε τις πολιτικές, όπως οι φόροι και οι επιδοτήσεις, ως “σφήνες τιμών” που αυξάνουν ή μειώνουν τις τιμές των αγαθών μεταξύ αγοραστών και πωλητών, ή ως μεταβιβάσεις που επηρεάζουν άμεσα το εισόδημα των νοικοκυριών και συνεπώς τα επίπεδα κατανάλωσης, αποταμίευσης και φορολογίας.</w:t>
      </w:r>
    </w:p>
    <w:p w14:paraId="0721F2BF" w14:textId="77777777" w:rsidR="00DA3621" w:rsidRPr="00410E73" w:rsidRDefault="00DA3621"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B93A41F" w14:textId="038CE748" w:rsidR="00925126" w:rsidRPr="00410E73" w:rsidRDefault="00925126"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Ένα μοντέλο γενικής ισορροπίας περιγράφει όλες αυτές τις αλληλεπιδράσεις ταυτόχρονα: “</w:t>
      </w:r>
      <w:r w:rsidRPr="00410E73">
        <w:rPr>
          <w:rFonts w:ascii="Times New Roman" w:eastAsia="Times New Roman" w:hAnsi="Times New Roman" w:cs="Times New Roman"/>
          <w:i/>
          <w:iCs/>
          <w:kern w:val="0"/>
          <w:lang w:eastAsia="el-GR"/>
          <w14:ligatures w14:val="none"/>
        </w:rPr>
        <w:t>Όλα εξαρτώνται από όλα</w:t>
      </w:r>
      <w:r w:rsidRPr="00410E73">
        <w:rPr>
          <w:rFonts w:ascii="Times New Roman" w:eastAsia="Times New Roman" w:hAnsi="Times New Roman" w:cs="Times New Roman"/>
          <w:kern w:val="0"/>
          <w:lang w:eastAsia="el-GR"/>
          <w14:ligatures w14:val="none"/>
        </w:rPr>
        <w:t>”. Ένα σημαντικό σημείο που πρέπει να διευκρινιστεί είναι ότι τα μοντέλα CGE είναι “πραγματικά” (real) μοντέλα. Ένα πραγματικό μοντέλο δεν περιλαμβάνει το χρήμα, δεν περιγράφει χρηματοπιστωτικές αγορές ή μεταβολές στο γενικό επίπεδο τιμών (όπως πληθωρισμό ή αποπληθωρισμό), ούτε αντικατοπτρίζει τις επιπτώσεις της νομισματικής πολιτικής, όπως για παράδειγμα μια αύξηση της προσφοράς χρήματος. Αντίθετα, ένα πραγματικό μοντέλο μετρά όλες τις μεταβλητές με φυσικές ποσότητες και τις σχετικές τιμές με τις οποίες τα αγαθά ανταλλάσσονται μεταξύ τους – όπως για παράδειγμα τρία βιβλία ανά DVD.</w:t>
      </w:r>
    </w:p>
    <w:p w14:paraId="45A52EBD" w14:textId="77777777" w:rsidR="00DA3621" w:rsidRPr="00410E73" w:rsidRDefault="00DA3621"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A5331BD" w14:textId="24996916" w:rsidR="00925126" w:rsidRPr="00410E73" w:rsidRDefault="00925126"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Είναι πιθανό το μεγαλύτερο μέρος της οικονομικής εκπαίδευσής σου μέχρι τώρα να έχει βασιστεί σε μοντέλα μερικής ισορροπίας. Ένα μοντέλο μερικής ισορροπίας περιγράφει οικονομικά κίνητρα και συμπεριφορές σε έναν μόνο κλάδο, όπως η βιομηχανία ποδηλάτων, ή ενός τύπου οικονομικού φορέα, όπως οι καταναλωτές, κρατώντας σταθερές τις τιμές και ποσότητες στο υπόλοιπο της οικονομίας. Η μερική ανάλυση ισορροπίας είναι παρόμοια με το να κοιτάζει κανείς μέσα από έναν μεγεθυντικό φακό ένα μόνο μέρος της οικονομίας, υποθέτοντας ότι η υπόλοιπη οικονομία είτε δεν είναι σημαντική είτε παραμένει αμετάβλητη εκείνη τη στιγμή. Αυτή η εστίαση σε ένα συγκεκριμένο τμήμα της οικονομίας επιτρέπει στους οικονομολόγους να κάνουν λεπτομερείς αναλύσεις για έναν συγκεκριμένο κλάδο ή δραστηριότητα, αλλά το τίμημα είναι ότι δεν λαμβάνονται υπόψη οι σημαντικές διασυνδέσεις με το υπόλοιπο της οικονομίας. Αυτές οι διασυνδέσεις είναι ιδιαίτερα σημαντικές όταν ο κλάδος ή η δραστηριότητα που μελετάται είναι μεγάλος σε σχέση με την υπόλοιπη οικονομία.</w:t>
      </w:r>
    </w:p>
    <w:p w14:paraId="012A5AA1" w14:textId="77777777"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5C69F16"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Μια οικονομία βρίσκεται σε ισορροπία όταν η προσφορά και η ζήτηση είναι σε ισορροπία σε ένα συγκεκριμένο σύνολο τιμών, και δεν υπάρχουν πιέσεις για περαιτέρω μεταβολές στις τιμές ή τις ποσότητες των μεταβλητών αυτών. Σε ένα μοντέλο Γενικής Υπολογιστικής Ισορροπίας (CGE), η ισορροπία επιτυγχάνεται στο σημείο όπου όλοι οι παραγωγοί, καταναλωτές, εργαζόμενοι και επενδυτές είναι ικανοποιημένοι με τις ποσότητες των αγαθών που παράγουν και καταναλώνουν, τον κλάδο στον οποίο εργάζονται, το κεφάλαιο που αποταμιεύουν και επενδύουν κ.λπ.</w:t>
      </w:r>
    </w:p>
    <w:p w14:paraId="1FD1E563"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259CB00"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Οι παραγωγοί έχουν επιλέξει επίπεδα εισροών και εκροών που μεγιστοποιούν την αποδοτικότητά τους, λαμβάνοντας υπόψη το κόστος των εισροών όπως καύσιμα και εξοπλισμό, τις τιμές πώλησης και τους τεχνολογικούς περιορισμούς των παραγωγικών τους διαδικασιών. Οι καταναλωτές έχουν μεγιστοποιήσει τη χρησιμότητά τους ή την ικανοποίησή τους, αγοράζοντας τον πιο ικανοποιητικό συνδυασμό προϊόντων – όπως βιβλία, ποδήλατα, αυτοκίνητα και τηλεοράσεις – βάσει του προϋπολογισμού τους και των τιμών των καταναλωτικών αγαθών.</w:t>
      </w:r>
    </w:p>
    <w:p w14:paraId="59CD9624"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F05C66F"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lastRenderedPageBreak/>
        <w:t>Η ισορροπία του μοντέλου CGE πρέπει επίσης να πληροί ορισμένους σημαντικούς μακροοικονομικούς περιορισμούς και συνθήκες εκκαθάρισης αγορών (market-clearing). Συνήθως αυτοί απαιτούν:</w:t>
      </w:r>
    </w:p>
    <w:p w14:paraId="5B9A649E"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η συνολική προσφορά αγαθών και υπηρεσιών να ισούται με τη συνολική ζήτηση,</w:t>
      </w:r>
    </w:p>
    <w:p w14:paraId="4D12E880"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όλοι οι εργαζόμενοι και το κεφαλαιακό απόθεμα να είναι πλήρως απασχολημένα, και</w:t>
      </w:r>
    </w:p>
    <w:p w14:paraId="696E4DF0"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οι εθνικές ή παγκόσμιες αποταμιεύσεις να ισούνται με τις επενδυτικές δαπάνες.</w:t>
      </w:r>
    </w:p>
    <w:p w14:paraId="47B0EF6A"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9DD9FAE"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Ο αναλυτής του CGE μοντέλου διεξάγει ένα πείραμα, δημιουργώντας μια κατάσταση ανισορροπίας – δηλαδή, μεταβάλλοντας μια εξωγενή μεταβλητή στο μοντέλο. Για παράδειγμα, μπορεί να ορίσει μια αύξηση σε έναν εισαγωγικό δασμό. Αυτό το σοκ θα προκαλέσει αλλαγές στην οικονομία – οι καταναλωτές είναι πιθανό να αγοράζουν λιγότερα εισαγόμενα και περισσότερα εγχώρια προϊόντα, ενώ οι εγχώριες επιχειρήσεις πιθανώς να αυξήσουν την παραγωγή τους για να καλύψουν την αυξημένη ζήτηση.</w:t>
      </w:r>
    </w:p>
    <w:p w14:paraId="7643BECF"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0D5DC9E" w14:textId="40FDA7B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Κατά τη διάρκεια ενός τέτοιου πειράματος, ο αναλυτής λειτουργεί σαν παίκτης μπιλιάρδου που χτυπά μία μπάλα και παρακολουθεί τις αντιδράσεις και αλληλεπιδράσεις μεταξύ όλων των άλλων μπαλών στο τραπέζι, περιμένοντας να δει πού θα σταματήσουν όλες. Όλες οι εξισώσεις του μοντέλου CGE πρέπει να επιλυθούν εκ νέου ώστε να προκύψουν νέες τιμές λύσεων για όλες τις ενδογενείς μεταβλητές του μοντέλου. Οι νέες αυτές τιμές αναπαριστούν μια νέα ισορροπία, όπου οι ποσότητες προσφοράς και ζήτησης είναι ξανά ίσες σε κάποιο νέο σύνολο τιμών.</w:t>
      </w:r>
    </w:p>
    <w:p w14:paraId="5EAB9991"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F32DD54" w14:textId="5E17F06B"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Το μοντέλο CGE που μελετάμε δεν απεικονίζει τη διαδικασία προσαρμογής – δεν βλέπουμε δηλαδή τις μπάλες του μπιλιάρδου να συγκρούονται μεταξύ τους καθώς κινούνται στο τραπέζι. Αυτό είναι ένα σημαντικό σημείο που πρέπει να έχεις κατά νου όταν χρησιμοποιείς ένα μοντέλο CGE για την ανάλυση πολιτικής.</w:t>
      </w:r>
    </w:p>
    <w:p w14:paraId="47AE3837" w14:textId="77777777"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DF1CACB" w14:textId="2C35D488"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Ένα από τα βασικά πλεονεκτήματα των CGE μοντέλων είναι ότι επιτρέπουν στους οικονομολόγους να διεξάγουν “πειράματα” επί χάρτου. Για παράδειγμα, αν η κυβέρνηση θελήσει να αξιολογήσει τις επιπτώσεις μιας νέας εμπορικής συμφωνίας που μειώνει τους δασμούς, ένα CGE μοντέλο μπορεί να υπολογίσει πώς αυτή η αλλαγή θα επηρεάσει την εγχώρια παραγωγή, τις εξαγωγές, τις τιμές, τους μισθούς και την απασχόληση. Αυτό επιτυγχάνεται μέσω ενός συνόλου προσομοιώσεων στις οποίες μεταβάλλεται κάποια εξωγενής μεταβλητή (π.χ. ο δασμός), και το μοντέλο “λύνεται” εκ νέου για να υπολογίσει τις νέες τιμές ισορροπίας σε όλη την οικονομία .</w:t>
      </w:r>
    </w:p>
    <w:p w14:paraId="15F3B1EE" w14:textId="77777777"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FFDC58F"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lastRenderedPageBreak/>
        <w:t>Η δομή ενός CGE μοντέλου δεν είναι άκαμπτη. Υπάρχουν στατικά και δυναμικά μοντέλα. Τα στατικά μοντέλα συγκρίνουν δύο καταστάσεις ισορροπίας (πριν και μετά από ένα σοκ), χωρίς να περιγράφουν τον τρόπο με τον οποίο η οικονομία μεταβαίνει από τη μία στην άλλη. Τα δυναμικά μοντέλα περιλαμβάνουν τον χρόνο ως μεταβλητή, και είναι σε θέση να προσομοιώσουν την πορεία εξέλιξης της οικονομίας σε μεσοπρόθεσμο ή μακροπρόθεσμο ορίζοντα.</w:t>
      </w:r>
    </w:p>
    <w:p w14:paraId="0590C383"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DA933C9"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Παραδείγματα πρακτικής εφαρμογής των CGE μοντέλων περιλαμβάνουν:</w:t>
      </w:r>
    </w:p>
    <w:p w14:paraId="7F346C86"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Ανάλυση των επιπτώσεων της Συμφωνίας NAFTA στις ΗΠΑ, το Μεξικό και τον Καναδά.</w:t>
      </w:r>
    </w:p>
    <w:p w14:paraId="19344DF6"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Ποσοτική εκτίμηση της επίδρασης των αυξημένων τιμών του πετρελαίου στην παγκόσμια οικονομία.</w:t>
      </w:r>
    </w:p>
    <w:p w14:paraId="069FA4D2"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Εφαρμογές για την αξιολόγηση της συμφωνίας του Παρισιού για την κλιματική αλλαγή.</w:t>
      </w:r>
    </w:p>
    <w:p w14:paraId="3582C696"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Εκτίμηση της επίδρασης της φορολογικής μεταρρύθμισης στο σύστημα εισοδήματος και κατανάλωσης.</w:t>
      </w:r>
    </w:p>
    <w:p w14:paraId="7509281A"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B5475D0"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Τα CGE μοντέλα έχουν χρησιμοποιηθεί ευρέως από θεσμούς όπως η Παγκόσμια Τράπεζα, το Διεθνές Νομισματικό Ταμείο, το Υπουργείο Γεωργίας των ΗΠΑ (USDA) και η Ευρωπαϊκή Επιτροπή. Το λογισμικό RunGTAP, το οποίο βασίζεται στη βάση δεδομένων GTAP (Global Trade Analysis Project), αποτελεί σήμερα ένα από τα πιο διαδεδομένα εργαλεία CGE ανάλυσης διεθνώς.</w:t>
      </w:r>
    </w:p>
    <w:p w14:paraId="72389CE1"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0E7485F"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Φυσικά, τα μοντέλα αυτά δεν είναι πανάκεια. Υπάρχουν περιορισμοί και προκλήσεις, κυρίως σε σχέση με:</w:t>
      </w:r>
    </w:p>
    <w:p w14:paraId="43D015E4"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Τη διαθεσιμότητα και την ποιότητα των δεδομένων.</w:t>
      </w:r>
    </w:p>
    <w:p w14:paraId="20E49A35"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Την επιλογή των ελαστικοτήτων και άλλων κρίσιμων παραμέτρων.</w:t>
      </w:r>
    </w:p>
    <w:p w14:paraId="7CFCA20A"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Τις υποθέσεις πλήρους απασχόλησης και τέλειου ανταγωνισμού που ενδέχεται να μην αντικατοπτρίζουν την πραγματικότητα.</w:t>
      </w:r>
    </w:p>
    <w:p w14:paraId="02E16215"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Την αδυναμία παρακολούθησης της προσαρμοστικής πορείας της οικονομίας προς τη νέα ισορροπία (εκτός των δυναμικών μοντέλων).</w:t>
      </w:r>
    </w:p>
    <w:p w14:paraId="537870B1" w14:textId="53A60E20" w:rsidR="007B65F4" w:rsidRPr="00410E73" w:rsidRDefault="007B65F4" w:rsidP="00E775ED">
      <w:pPr>
        <w:pStyle w:val="2"/>
        <w:rPr>
          <w:b/>
          <w:bCs/>
        </w:rPr>
      </w:pPr>
      <w:bookmarkStart w:id="2" w:name="_Toc197618238"/>
      <w:r w:rsidRPr="00410E73">
        <w:rPr>
          <w:b/>
          <w:bCs/>
        </w:rPr>
        <w:lastRenderedPageBreak/>
        <w:t>Ιστορία και εξέλιξη της μοντελοποίησης Γενικής Υπολογιστικής Ισορροπίας (CGE)</w:t>
      </w:r>
      <w:bookmarkEnd w:id="2"/>
    </w:p>
    <w:p w14:paraId="4A6F3AAE" w14:textId="77777777" w:rsidR="007B65F4" w:rsidRPr="00347208" w:rsidRDefault="007B65F4" w:rsidP="007B65F4">
      <w:pPr>
        <w:pStyle w:val="p1"/>
        <w:rPr>
          <w:b/>
          <w:bCs/>
          <w:color w:val="auto"/>
          <w:sz w:val="24"/>
          <w:szCs w:val="24"/>
          <w:u w:val="single"/>
        </w:rPr>
      </w:pPr>
    </w:p>
    <w:p w14:paraId="2E70B5C3" w14:textId="04DD439F"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ιστορική πορεία των Υπολογιστικών Μοντέλων Γενικής Ισορροπίας (Computable General Equilibrium – CGE) αντανακλά την προσπάθεια της οικονομικής επιστήμης να γεφυρώσει το χάσμα ανάμεσα στη θεωρία και την εμπειρική εφαρμογή. Από τις πρώτες αφηρημένες θεωρητικές κατασκευές μέχρι την ανάπτυξη πολύπλοκων υπολογιστικών συστημάτων που μοντελοποιούν ολόκληρες οικονομίες, τα CGE μοντέλα εξελίχθηκαν σταδιακά για να γίνουν απαραίτητα εργαλεία χάραξης πολιτικής, ανάλυσης δεδομένων και αξιολόγησης επιπτώσεων.</w:t>
      </w:r>
    </w:p>
    <w:p w14:paraId="0EC062E0" w14:textId="77777777" w:rsidR="00DA3621" w:rsidRPr="00410E73" w:rsidRDefault="00DA3621"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4F9B75B"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7B65F4">
        <w:rPr>
          <w:rFonts w:ascii="Times New Roman" w:eastAsia="Times New Roman" w:hAnsi="Times New Roman" w:cs="Times New Roman"/>
          <w:b/>
          <w:bCs/>
          <w:kern w:val="0"/>
          <w:lang w:eastAsia="el-GR"/>
          <w14:ligatures w14:val="none"/>
        </w:rPr>
        <w:t>Θεωρητικές απαρχές – η μαθηματική θεμελίωση της ισορροπίας</w:t>
      </w:r>
    </w:p>
    <w:p w14:paraId="6AFBFCC4"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01CDBD2"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Οι ρίζες των CGE μοντέλων εντοπίζονται στην κλασική θεωρία της γενικής ισορροπίας του 19ου αιώνα, με βασικό εκπρόσωπο τον Léon Walras. Ο Walras εισήγαγε το πλαίσιο μιας οικονομίας στην οποία οι τιμές προσαρμόζονται έτσι ώστε να εξισορροπείται ταυτόχρονα η προσφορά και η ζήτηση σε όλες τις αγορές. Η “γενική” διάσταση της ισορροπίας, δηλαδή η ταυτόχρονη επίτευξή της σε όλα τα οικονομικά αγαθά και συντελεστές, αποτέλεσε το θεωρητικό υπόβαθρο που αργότερα εξελίχθηκε σε ένα πλήρως μαθηματικοποιημένο σύστημα.</w:t>
      </w:r>
    </w:p>
    <w:p w14:paraId="4E29E16D"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7BA0025"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Στα μέσα του 20ού αιώνα, οι Kenneth Arrow και Gérard Debreu διαμόρφωσαν μια αυστηρή μαθηματική έκδοση της θεωρίας γενικής ισορροπίας, η οποία απέδειξε ότι, υπό ορισμένες υποθέσεις, μια ανταγωνιστική οικονομία έχει τουλάχιστον ένα σημείο ισορροπίας. Αυτή η απόδειξη, γνωστή ως το Θεώρημα Arrow–Debreu, καθιέρωσε τη μαθηματική εγκυρότητα της γενικής ισορροπίας και δημιούργησε τις βάσεις για την κατασκευή εφαρμοσμένων υποδειγμάτων που θα μπορούσαν να αποτυπώσουν την ισορροπία μιας πραγματικής οικονομίας.</w:t>
      </w:r>
    </w:p>
    <w:p w14:paraId="75A45458"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C44AA0E"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Παρά τη θεωρητική πρόοδο, η πρακτική αξιοποίηση του πλαισίου παρέμενε δύσκολη για αρκετές δεκαετίες. Η απουσία λεπτομερών εθνικών λογαριασμών, η περιορισμένη υπολογιστική ισχύς των πρώτων υπολογιστών, καθώς και η έλλειψη μεθόδων εκτίμησης παραμέτρων, καθιστούσαν σχεδόν αδύνατη την εμπειρική εφαρμογή των μοντέλων γενικής ισορροπίας.</w:t>
      </w:r>
    </w:p>
    <w:p w14:paraId="313CBF1E"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27CA82F"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7B65F4">
        <w:rPr>
          <w:rFonts w:ascii="Times New Roman" w:eastAsia="Times New Roman" w:hAnsi="Times New Roman" w:cs="Times New Roman"/>
          <w:b/>
          <w:bCs/>
          <w:kern w:val="0"/>
          <w:lang w:eastAsia="el-GR"/>
          <w14:ligatures w14:val="none"/>
        </w:rPr>
        <w:t>Η μετάβαση στα πρώτα υπολογιστικά υποδείγματα</w:t>
      </w:r>
    </w:p>
    <w:p w14:paraId="034CD517"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59787CF"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ουσιαστική μετατόπιση από την καθαρή θεωρία προς την εμπειρική εφαρμογή ξεκίνησε με τη δουλειά του Leif Johansen, ο οποίος στις αρχές της δεκαετίας του 1960 ανέπτυξε ένα υπολογιστικό μοντέλο της νορβηγικής οικονομίας. Αν και το μοντέλο του ήταν περισσότερο μακροοικονομικού τύπου, αποτέλεσε ένα από τα πρώτα παραδείγματα συστηματικής χρήσης εθνικών δεδομένων και υπολογιστικών μεθόδων για την πρόβλεψη των επιπτώσεων διαρθρωτικών αλλαγών.</w:t>
      </w:r>
    </w:p>
    <w:p w14:paraId="1141E05F"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74955FC"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Κατά τη δεκαετία του 1970, οι ερευνητές άρχισαν να ενσωματώνουν πίνακες εισροών-εκροών και άλλους κοινωνικούς λογαριασμούς σε εφαρμοσμένα υποδείγματα γενικής ισορροπίας. Οικονομολόγοι όπως οι Taylor, Adelman, Dervis, de Melo και Robinson διαμόρφωσαν μοντέλα τα οποία περιλάμβαναν επιμέρους τομείς παραγωγής, φορείς κατανάλωσης και μηχανισμούς εμπορικών συναλλαγών. Τα πρώτα αυτά μοντέλα, παρότι στατικά, επέτρεπαν για πρώτη φορά την ποσοτική αποτίμηση πολιτικών επιλογών όπως η αλλαγή της φορολογικής πολιτικής ή η εισαγωγή εξωτερικών επιδοτήσεων.</w:t>
      </w:r>
    </w:p>
    <w:p w14:paraId="4374643C"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3363AC5"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Ένα βασικό χαρακτηριστικό αυτής της πρώιμης γενιάς μοντέλων ήταν η χρήση του Πίνακα Κοινωνικής Λογιστικής (Social Accounting Matrix – SAM) ως βάση δεδομένων. Οι SAMs αποτελούν επεκτάσεις των πινάκων εισροών-εκροών, περιλαμβάνοντας πληροφορίες όχι μόνο για την παραγωγή και την κατανάλωση, αλλά και για τα εισοδήματα, τη διανομή, τις φορολογικές ροές και τις διασυνδέσεις μεταξύ των τομέων. Η χρήση τους έδωσε στα μοντέλα την απαραίτητη πληρότητα για να περιγράψουν το πώς διανέμεται το εισόδημα και πώς επηρεάζονται διαφορετικές ομάδες πληθυσμού από την εφαρμογή πολιτικής.</w:t>
      </w:r>
    </w:p>
    <w:p w14:paraId="327983C4"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AC0B4C4"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7B65F4">
        <w:rPr>
          <w:rFonts w:ascii="Times New Roman" w:eastAsia="Times New Roman" w:hAnsi="Times New Roman" w:cs="Times New Roman"/>
          <w:b/>
          <w:bCs/>
          <w:kern w:val="0"/>
          <w:lang w:eastAsia="el-GR"/>
          <w14:ligatures w14:val="none"/>
        </w:rPr>
        <w:t>Η εξάπλωση και διαφοροποίηση των CGE μοντέλων</w:t>
      </w:r>
    </w:p>
    <w:p w14:paraId="4DE3B6BE"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3E6744F"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Κατά τις δεκαετίες του 1980 και 1990, τα CGE μοντέλα άρχισαν να χρησιμοποιούνται εκτενώς από διεθνείς οργανισμούς, κυβερνήσεις και ερευνητικά ιδρύματα. Η αρχική τους εφαρμογή εστίαζε κυρίως στην αξιολόγηση δημοσιονομικών πολιτικών, ιδίως στη δομή της φορολογίας και των επιδοτήσεων. Ωστόσο, σύντομα επεκτάθηκαν σε άλλους τομείς, όπως το διεθνές εμπόριο, η βιομηχανική πολιτική, η γεωργία και η περιβαλλοντική ρύθμιση.</w:t>
      </w:r>
    </w:p>
    <w:p w14:paraId="2B08DA02"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DA05A5E"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xml:space="preserve">Τα μοντέλα εκείνης της περιόδου διαφοροποιήθηκαν σημαντικά ως προς τη δομή τους: ορισμένα ήταν μονοτομεακά ή επικεντρώνονταν σε μεμονωμένες χώρες, ενώ άλλα επεκτάθηκαν σε πολυτομεακή και πολυχωρική ανάλυση. Οι υπολογιστικοί περιορισμοί μειώθηκαν χάρη στην πρόοδο των προσωπικών υπολογιστών και τη </w:t>
      </w:r>
      <w:r w:rsidRPr="00410E73">
        <w:rPr>
          <w:rFonts w:ascii="Times New Roman" w:eastAsia="Times New Roman" w:hAnsi="Times New Roman" w:cs="Times New Roman"/>
          <w:kern w:val="0"/>
          <w:lang w:eastAsia="el-GR"/>
          <w14:ligatures w14:val="none"/>
        </w:rPr>
        <w:lastRenderedPageBreak/>
        <w:t>δημιουργία εξειδικευμένων λογισμικών, όπως τα GEMPACK και GAMS, τα οποία διευκόλυναν την επίλυση συστημάτων εξισώσεων μεγάλης κλίμακας.</w:t>
      </w:r>
    </w:p>
    <w:p w14:paraId="5BB7813E"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9E61119"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Στο επίπεδο της θεωρίας, εισήχθησαν νέες τεχνικές για την περιγραφή της συμπεριφοράς των οικονομικών παραγόντων. Για παράδειγμα, αντικαταστάθηκαν οι απλοϊκές υποθέσεις σταθερών συντελεστών παραγωγής με πιο ευέλικτες συναρτήσεις παραγωγής τύπου CES (Constant Elasticity of Substitution). Παράλληλα, τα μοντέλα ενσωμάτωσαν μηχανισμούς αποταμίευσης, επενδύσεων και κεφαλαιακής συσσώρευσης, διευρύνοντας σημαντικά το εύρος των εφαρμογών τους.</w:t>
      </w:r>
    </w:p>
    <w:p w14:paraId="7A2AC34C"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59324EE"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7B65F4">
        <w:rPr>
          <w:rFonts w:ascii="Times New Roman" w:eastAsia="Times New Roman" w:hAnsi="Times New Roman" w:cs="Times New Roman"/>
          <w:b/>
          <w:bCs/>
          <w:kern w:val="0"/>
          <w:lang w:eastAsia="el-GR"/>
          <w14:ligatures w14:val="none"/>
        </w:rPr>
        <w:t>Από τα στατικά στα δυναμικά μοντέλα: εισαγωγή της χρονικής διάστασης</w:t>
      </w:r>
    </w:p>
    <w:p w14:paraId="08FCB513"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1BB61FB"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ανάγκη να εξεταστούν όχι μόνο τα άμεσα, αλλά και τα μακροπρόθεσμα αποτελέσματα μιας πολιτικής οδήγησε στην ανάπτυξη δυναμικών CGE μοντέλων. Σε αντίθεση με τα στατικά, τα οποία συγκρίνουν δύο σημεία ισορροπίας χωρίς να περιγράφουν την πορεία μετάβασης, τα δυναμικά μοντέλα εισάγουν τη χρονική διάσταση και εξετάζουν την εξέλιξη των οικονομικών μεταβλητών διαχρονικά. Μπορούν να ενσωματώσουν την επενδυτική συμπεριφορά, την εξέλιξη του κεφαλαιακού αποθέματος, τις δημογραφικές αλλαγές, καθώς και μηχανισμούς προσαρμογής στις αγορές εργασίας και κεφαλαίου.</w:t>
      </w:r>
    </w:p>
    <w:p w14:paraId="6CAAD058"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007AAF7"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εισαγωγή δυναμικής συμπεριφοράς επέτρεψε την καλύτερη μοντελοποίηση φαινομένων όπως η τεχνολογική πρόοδος, οι δημοσιονομικές ανισορροπίες, η μετανάστευση και η μακροχρόνια επίδραση στην ανάπτυξη. Παράλληλα, κατέστησε δυνατή τη διεξαγωγή προβλέψεων σε μεσοπρόθεσμο και μακροπρόθεσμο ορίζοντα, χρήσιμες για τη χάραξη στρατηγικής πολιτικής.</w:t>
      </w:r>
    </w:p>
    <w:p w14:paraId="7136AE41"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9C7DC70"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7B65F4">
        <w:rPr>
          <w:rFonts w:ascii="Times New Roman" w:eastAsia="Times New Roman" w:hAnsi="Times New Roman" w:cs="Times New Roman"/>
          <w:b/>
          <w:bCs/>
          <w:kern w:val="0"/>
          <w:lang w:eastAsia="el-GR"/>
          <w14:ligatures w14:val="none"/>
        </w:rPr>
        <w:t>Σύγχρονες τάσεις και επεκτάσεις</w:t>
      </w:r>
    </w:p>
    <w:p w14:paraId="63609305"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AF51AF5"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Στις τελευταίες δεκαετίες, τα CGE μοντέλα υιοθέτησαν μια πιο διεπιστημονική κατεύθυνση. Ενσωματώνουν πλέον παραμέτρους και δεδομένα που αφορούν το περιβάλλον, την ενέργεια, τη γεωργία, την υγεία και την εκπαίδευση. Έχουν χρησιμοποιηθεί για την ποσοτικοποίηση των επιπτώσεων της κλιματικής αλλαγής, τη μελέτη της διαχείρισης φυσικών πόρων, καθώς και για την προσομοίωση πολιτικών βιώσιμης ανάπτυξης.</w:t>
      </w:r>
    </w:p>
    <w:p w14:paraId="7817F14E"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9914867"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lastRenderedPageBreak/>
        <w:t>Επίσης, αναπτύχθηκαν μικρο-συνδεδεμένα μοντέλα, τα οποία συνδυάζουν τη γενική ισορροπία με μικροοικονομικά δεδομένα νοικοκυριών (micro-simulation). Μέσω αυτών, είναι δυνατή η πιο ακριβής εκτίμηση των κατανομικών συνεπειών μιας πολιτικής, δηλαδή το ποιοι κερδίζουν και ποιοι χάνουν — όχι μόνο ανά τομέα, αλλά ανά κοινωνική ομάδα, εισοδηματική τάξη ή γεωγραφική περιοχή.</w:t>
      </w:r>
    </w:p>
    <w:p w14:paraId="6593760D"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524BA5F"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Επιπλέον, τα μοντέλα ενσωματώνουν πλέον περιφερειακή διάσταση, ώστε να μπορούν να αποτιμήσουν την επίδραση πολιτικών σε υπο-εθνικές περιοχές, με στόχο την καλύτερη χωρική στόχευση της πολιτικής. Αυτή η προσέγγιση είναι ιδιαίτερα χρήσιμη στην αγροτική ανάπτυξη, στην ενεργειακή μετάβαση και στη διαχείριση φυσικών καταστροφών.</w:t>
      </w:r>
    </w:p>
    <w:p w14:paraId="141A2C50" w14:textId="77777777" w:rsidR="007B65F4" w:rsidRPr="00347208" w:rsidRDefault="007B65F4" w:rsidP="007B65F4">
      <w:pPr>
        <w:pStyle w:val="p1"/>
        <w:rPr>
          <w:color w:val="auto"/>
          <w:sz w:val="24"/>
          <w:szCs w:val="24"/>
        </w:rPr>
      </w:pPr>
    </w:p>
    <w:p w14:paraId="697EA1A7" w14:textId="77777777" w:rsidR="00E775ED" w:rsidRPr="00410E73" w:rsidRDefault="00E775ED" w:rsidP="00E775ED">
      <w:pPr>
        <w:pStyle w:val="2"/>
        <w:rPr>
          <w:rFonts w:eastAsia="Times New Roman"/>
          <w:b/>
          <w:bCs/>
          <w:color w:val="000000"/>
          <w:lang w:eastAsia="el-GR"/>
        </w:rPr>
      </w:pPr>
      <w:bookmarkStart w:id="3" w:name="_Toc197618239"/>
      <w:r w:rsidRPr="00410E73">
        <w:rPr>
          <w:rFonts w:eastAsia="Times New Roman"/>
          <w:b/>
          <w:bCs/>
          <w:lang w:eastAsia="el-GR"/>
        </w:rPr>
        <w:t>Θεωρητικά Θεμέλια των Υπολογιστικών Μοντέλων Γενικής Ισορροπίας (CGE Models)</w:t>
      </w:r>
      <w:bookmarkEnd w:id="3"/>
    </w:p>
    <w:p w14:paraId="5183A378" w14:textId="4E881F20" w:rsidR="0026784D" w:rsidRPr="00347208" w:rsidRDefault="0026784D" w:rsidP="00197BC7">
      <w:pPr>
        <w:rPr>
          <w:rFonts w:ascii="Times New Roman" w:hAnsi="Times New Roman" w:cs="Times New Roman"/>
          <w:sz w:val="20"/>
          <w:szCs w:val="20"/>
        </w:rPr>
      </w:pPr>
    </w:p>
    <w:p w14:paraId="7CF9328D" w14:textId="2F71B68E" w:rsidR="00062384" w:rsidRPr="004E19DD" w:rsidRDefault="00062384" w:rsidP="00E775ED">
      <w:pPr>
        <w:pStyle w:val="2"/>
        <w:numPr>
          <w:ilvl w:val="0"/>
          <w:numId w:val="0"/>
        </w:numPr>
        <w:ind w:left="576"/>
        <w:rPr>
          <w:rFonts w:eastAsia="Times New Roman"/>
          <w:color w:val="000000"/>
          <w:sz w:val="21"/>
          <w:szCs w:val="21"/>
          <w:lang w:eastAsia="el-GR"/>
        </w:rPr>
      </w:pPr>
    </w:p>
    <w:p w14:paraId="5704047C"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sz w:val="28"/>
          <w:szCs w:val="28"/>
          <w:lang w:eastAsia="el-GR"/>
          <w14:ligatures w14:val="none"/>
        </w:rPr>
      </w:pPr>
    </w:p>
    <w:p w14:paraId="7F1553AA" w14:textId="40F1B94A"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xml:space="preserve">Τα υπολογιστικά μοντέλα γενικής ισορροπίας (Computable General Equilibrium – CGE) δεν είναι απλώς σύνολα εξισώσεων ή εργαλεία προσομοίωσης. Αντιθέτως, εδράζονται σε ένα σύνολο αυστηρά ορισμένων θεωρητικών βάσεων, αντλώντας από την μικροοικονομική θεωρία, τη θεωρία γενικής ισορροπίας και τη μαθηματική ανάλυση. </w:t>
      </w:r>
    </w:p>
    <w:p w14:paraId="7037981E"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FD39E60"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b/>
          <w:bCs/>
          <w:kern w:val="0"/>
          <w:lang w:eastAsia="el-GR"/>
          <w14:ligatures w14:val="none"/>
        </w:rPr>
        <w:t>Η έννοια της γενικής ισορροπίας</w:t>
      </w:r>
    </w:p>
    <w:p w14:paraId="146F9CD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8E1E23E"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Στην καρδιά κάθε CGE μοντέλου βρίσκεται η έννοια της γενικής ισορροπίας. Ένα οικονομικό σύστημα βρίσκεται σε ισορροπία όταν, για κάθε αγορά, η ποσότητα που προσφέρεται ισούται με την ποσότητα που ζητείται, και οι τιμές προσαρμόζονται έτσι ώστε να επιτευχθεί αυτή η εξισορρόπηση. Η θεμελίωση αυτής της ιδέας αποδίδεται στον Léon Walras, ο οποίος τον 19ο αιώνα ανέπτυξε ένα υπόδειγμα στο οποίο όλες οι αγορές είναι διασυνδεδεμένες, και οι τιμές αποτελούν τον μηχανισμό που φέρνει το σύστημα σε ισορροπία. Αυτό που σήμερα ονομάζουμε “Walrasian” CGE μοντέλο βασίζεται σε τρεις βασικές αρχές:</w:t>
      </w:r>
    </w:p>
    <w:p w14:paraId="2CB12616"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1. Οι παραγωγοί μεγιστοποιούν τα κέρδη τους και λειτουργούν σε τέλεια ανταγωνιστικές αγορές, όπου τα οικονομικά κέρδη είναι μηδενικά.</w:t>
      </w:r>
    </w:p>
    <w:p w14:paraId="230EF15C"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lastRenderedPageBreak/>
        <w:t>2. Οι καταναλωτές μεγιστοποιούν τη χρησιμότητά τους, ξοδεύοντας όλο το εισόδημα που λαμβάνουν από την εργασία ή τα εισοδήματα κεφαλαίου.</w:t>
      </w:r>
    </w:p>
    <w:p w14:paraId="0F4E2852"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3. Οι τιμές προσαρμόζονται μέχρι να ισορροπήσει η προσφορά με τη ζήτηση για κάθε αγαθό και κάθε συντελεστή παραγωγής .</w:t>
      </w:r>
    </w:p>
    <w:p w14:paraId="446D99B8"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BAF1012"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Νομοθεσία του Walras (Walras’s Law) δηλώνει ότι το άθροισμα των πλεονασμάτων ή ελλειμμάτων προσφοράς σε όλες τις αγορές ισούται με το άθροισμα των πλεονασμάτων ή ελλειμμάτων ζήτησης. Πρακτικά, αυτό σημαίνει ότι αν όλες οι αγορές, εκτός από μία, είναι σε ισορροπία, τότε και η τελευταία αγορά θα ισορροπήσει αναγκαστικά. Αυτή η ιδιότητα επιτρέπει στους μοντελιστές να αφαιρούν μία εξίσωση και να σταθεροποιούν μία τιμή (numeraire), χωρίς να χάνεται η ισορροπία του συστήματος .</w:t>
      </w:r>
    </w:p>
    <w:p w14:paraId="46084F6A"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7DB7D49"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b/>
          <w:bCs/>
          <w:kern w:val="0"/>
          <w:lang w:eastAsia="el-GR"/>
          <w14:ligatures w14:val="none"/>
        </w:rPr>
        <w:t>Οι βασικοί παράγοντες του μοντέλου (agents)</w:t>
      </w:r>
    </w:p>
    <w:p w14:paraId="4A6222F3"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1E39E6B"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Ένα CGE μοντέλο περιλαμβάνει έναν αριθμό παραγόντων (agents) που αλληλεπιδρούν στην οικονομία:</w:t>
      </w:r>
    </w:p>
    <w:p w14:paraId="0441360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Νοικοκυριά</w:t>
      </w:r>
      <w:r w:rsidRPr="00062384">
        <w:rPr>
          <w:rFonts w:ascii="Times New Roman" w:eastAsia="Times New Roman" w:hAnsi="Times New Roman" w:cs="Times New Roman"/>
          <w:kern w:val="0"/>
          <w:lang w:eastAsia="el-GR"/>
          <w14:ligatures w14:val="none"/>
        </w:rPr>
        <w:t>: Παράγουν συντελεστές (εργασία, κεφάλαιο) και καταναλώνουν αγαθά και υπηρεσίες, μεγιστοποιώντας τη χρησιμότητά τους υπό περιορισμό εισοδήματος.</w:t>
      </w:r>
    </w:p>
    <w:p w14:paraId="54C37FFD"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Επιχειρήσεις</w:t>
      </w:r>
      <w:r w:rsidRPr="00062384">
        <w:rPr>
          <w:rFonts w:ascii="Times New Roman" w:eastAsia="Times New Roman" w:hAnsi="Times New Roman" w:cs="Times New Roman"/>
          <w:kern w:val="0"/>
          <w:lang w:eastAsia="el-GR"/>
          <w14:ligatures w14:val="none"/>
        </w:rPr>
        <w:t>: Παράγουν αγαθά και υπηρεσίες χρησιμοποιώντας εισροές, και επιδιώκουν την ελαχιστοποίηση του κόστους παραγωγής ή τη μεγιστοποίηση του κέρδους.</w:t>
      </w:r>
    </w:p>
    <w:p w14:paraId="6B1202F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Κυβέρνηση</w:t>
      </w:r>
      <w:r w:rsidRPr="00062384">
        <w:rPr>
          <w:rFonts w:ascii="Times New Roman" w:eastAsia="Times New Roman" w:hAnsi="Times New Roman" w:cs="Times New Roman"/>
          <w:kern w:val="0"/>
          <w:lang w:eastAsia="el-GR"/>
          <w14:ligatures w14:val="none"/>
        </w:rPr>
        <w:t>: Επιβάλλει φόρους, παρέχει επιδοτήσεις, και δαπανά σε αγαθά και υπηρεσίες.</w:t>
      </w:r>
    </w:p>
    <w:p w14:paraId="2D09D4AB"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Επενδυτές και αποταμιευτές</w:t>
      </w:r>
      <w:r w:rsidRPr="00062384">
        <w:rPr>
          <w:rFonts w:ascii="Times New Roman" w:eastAsia="Times New Roman" w:hAnsi="Times New Roman" w:cs="Times New Roman"/>
          <w:kern w:val="0"/>
          <w:lang w:eastAsia="el-GR"/>
          <w14:ligatures w14:val="none"/>
        </w:rPr>
        <w:t>: Καθορίζουν τη ροή κεφαλαίων μεταξύ περιόδων, επηρεάζοντας τις επενδύσεις και την κατανάλωση.</w:t>
      </w:r>
    </w:p>
    <w:p w14:paraId="6D306A7A"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Εξωτερικό περιβάλλον</w:t>
      </w:r>
      <w:r w:rsidRPr="00062384">
        <w:rPr>
          <w:rFonts w:ascii="Times New Roman" w:eastAsia="Times New Roman" w:hAnsi="Times New Roman" w:cs="Times New Roman"/>
          <w:kern w:val="0"/>
          <w:lang w:eastAsia="el-GR"/>
          <w14:ligatures w14:val="none"/>
        </w:rPr>
        <w:t>: Αφορά το διεθνές εμπόριο και τις συναλλαγές με τον υπόλοιπο κόσμο, όπως εισαγωγές, εξαγωγές, ροές κεφαλαίων και όρους εμπορίου.</w:t>
      </w:r>
    </w:p>
    <w:p w14:paraId="7571B9A9"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6EC8574"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Οι συμπεριφορές αυτών των παραγόντων καθορίζονται μέσα από εξισώσεις βασισμένες στη μικροοικονομική θεωρία. Για παράδειγμα, η κατανάλωση περιγράφεται μέσω συναρτήσεων χρησιμότητας (π.χ. Cobb–Douglas ή CES), ενώ η παραγωγή μέσω συναρτήσεων παραγωγής (π.χ. Leontief ή CES).</w:t>
      </w:r>
    </w:p>
    <w:p w14:paraId="5AC86CC2"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6014277"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b/>
          <w:bCs/>
          <w:kern w:val="0"/>
          <w:lang w:eastAsia="el-GR"/>
          <w14:ligatures w14:val="none"/>
        </w:rPr>
        <w:lastRenderedPageBreak/>
        <w:t>Η έννοια της ισορροπίας σε ένα CGE πλαίσιο</w:t>
      </w:r>
    </w:p>
    <w:p w14:paraId="095FAFF7"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6EE5D50"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Η </w:t>
      </w:r>
      <w:r w:rsidRPr="00062384">
        <w:rPr>
          <w:rFonts w:ascii="Times New Roman" w:eastAsia="Times New Roman" w:hAnsi="Times New Roman" w:cs="Times New Roman"/>
          <w:b/>
          <w:bCs/>
          <w:kern w:val="0"/>
          <w:lang w:eastAsia="el-GR"/>
          <w14:ligatures w14:val="none"/>
        </w:rPr>
        <w:t>ισορροπία</w:t>
      </w:r>
      <w:r w:rsidRPr="00062384">
        <w:rPr>
          <w:rFonts w:ascii="Times New Roman" w:eastAsia="Times New Roman" w:hAnsi="Times New Roman" w:cs="Times New Roman"/>
          <w:kern w:val="0"/>
          <w:lang w:eastAsia="el-GR"/>
          <w14:ligatures w14:val="none"/>
        </w:rPr>
        <w:t xml:space="preserve"> σε ένα CGE μοντέλο επιτυγχάνεται όταν:</w:t>
      </w:r>
    </w:p>
    <w:p w14:paraId="717EA3F2"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Όλες οι αγορές αγαθών και υπηρεσιών ισορροπούν.</w:t>
      </w:r>
    </w:p>
    <w:p w14:paraId="22646B9C"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Όλες οι αγορές συντελεστών παραγωγής ισορροπούν (εργασία, κεφάλαιο).</w:t>
      </w:r>
    </w:p>
    <w:p w14:paraId="0180FA58"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Οι φορείς της οικονομίας (παραγωγοί, καταναλωτές, κράτος) ικανοποιούν τους στόχους τους εντός των περιορισμών τους.</w:t>
      </w:r>
    </w:p>
    <w:p w14:paraId="4C10BE10"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Τα συνολικά επίπεδα αποταμίευσης και επένδυσης είναι ίσα.</w:t>
      </w:r>
    </w:p>
    <w:p w14:paraId="39583937"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Η αξία των εισαγωγών ισούται με την αξία των εξαγωγών, υπό συγκεκριμένες υποθέσεις (π.χ. κλειστή ή ανοιχτή οικονομία).</w:t>
      </w:r>
    </w:p>
    <w:p w14:paraId="0897CA47"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237AA5C"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Όπως χαρακτηριστικά αναφέρει η Burfisher, το CGE μοντέλο είναι σαν ένα τραπέζι μπιλιάρδου: «ο μοντελιστής χτυπά ένα μπαλάκι (εξωγενής μεταβολή), και όλες οι άλλες μπάλες αρχίζουν να κινούνται. Όταν όλα σταματήσουν, έχουμε μια νέα ισορροπία» .</w:t>
      </w:r>
    </w:p>
    <w:p w14:paraId="6C8F5779"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21BA4C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b/>
          <w:bCs/>
          <w:kern w:val="0"/>
          <w:lang w:eastAsia="el-GR"/>
          <w14:ligatures w14:val="none"/>
        </w:rPr>
        <w:t>Η λειτουργική δομή ενός “τυπικού” CGE μοντέλου</w:t>
      </w:r>
    </w:p>
    <w:p w14:paraId="098E699A"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775E89A"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Το βιβλίο παρουσιάζει το υπόδειγμα ενός “standard CGE model”, το οποίο συνήθως είναι:</w:t>
      </w:r>
    </w:p>
    <w:p w14:paraId="41692381"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Στατικό</w:t>
      </w:r>
      <w:r w:rsidRPr="00062384">
        <w:rPr>
          <w:rFonts w:ascii="Times New Roman" w:eastAsia="Times New Roman" w:hAnsi="Times New Roman" w:cs="Times New Roman"/>
          <w:kern w:val="0"/>
          <w:lang w:eastAsia="el-GR"/>
          <w14:ligatures w14:val="none"/>
        </w:rPr>
        <w:t>: μοντελοποιεί μόνο την αρχική και την τελική κατάσταση ισορροπίας, χωρίς να περιγράφει τη μετάβαση (adjustment path).</w:t>
      </w:r>
    </w:p>
    <w:p w14:paraId="7983D13E"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Μονοχρονικό</w:t>
      </w:r>
      <w:r w:rsidRPr="00062384">
        <w:rPr>
          <w:rFonts w:ascii="Times New Roman" w:eastAsia="Times New Roman" w:hAnsi="Times New Roman" w:cs="Times New Roman"/>
          <w:kern w:val="0"/>
          <w:lang w:eastAsia="el-GR"/>
          <w14:ligatures w14:val="none"/>
        </w:rPr>
        <w:t>: αναφέρεται σε μία περίοδο (ή σε πριν/μετά από ένα σοκ).</w:t>
      </w:r>
    </w:p>
    <w:p w14:paraId="50FF3F5E"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Μονοκρατικό ή πολυκρατικό</w:t>
      </w:r>
      <w:r w:rsidRPr="00062384">
        <w:rPr>
          <w:rFonts w:ascii="Times New Roman" w:eastAsia="Times New Roman" w:hAnsi="Times New Roman" w:cs="Times New Roman"/>
          <w:kern w:val="0"/>
          <w:lang w:eastAsia="el-GR"/>
          <w14:ligatures w14:val="none"/>
        </w:rPr>
        <w:t>: περιγράφει είτε μία μόνο χώρα είτε πολλές, συνδεδεμένες μέσω εμπορίου ή ροών συντελεστών.</w:t>
      </w:r>
    </w:p>
    <w:p w14:paraId="6B2EDF20"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Με σταθερούς συντελεστές παραγωγής</w:t>
      </w:r>
      <w:r w:rsidRPr="00062384">
        <w:rPr>
          <w:rFonts w:ascii="Times New Roman" w:eastAsia="Times New Roman" w:hAnsi="Times New Roman" w:cs="Times New Roman"/>
          <w:kern w:val="0"/>
          <w:lang w:eastAsia="el-GR"/>
          <w14:ligatures w14:val="none"/>
        </w:rPr>
        <w:t>: δηλαδή υποθέτει ότι εργασία και κεφάλαιο είναι διαθέσιμα σε σταθερές ποσότητες, εκτός αν αλλάξουν σκόπιμα στο πείραμα.</w:t>
      </w:r>
    </w:p>
    <w:p w14:paraId="0032B0A3"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3AF00C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lastRenderedPageBreak/>
        <w:t>Το μοντέλο περιλαμβάνει εξισώσεις για την κατανάλωση, την παραγωγή, τις αγορές συντελεστών, το διεθνές εμπόριο και τη φορολογία. Κάθε μπλοκ εξισώσεων περιγράφει τη συμπεριφορά των φορέων και τις ισορροπίες στις επιμέρους αγορές .</w:t>
      </w:r>
    </w:p>
    <w:p w14:paraId="5BBEC364"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05AB26A"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b/>
          <w:bCs/>
          <w:kern w:val="0"/>
          <w:lang w:eastAsia="el-GR"/>
          <w14:ligatures w14:val="none"/>
        </w:rPr>
        <w:t>Εξισώσεις και παραμετροποίηση</w:t>
      </w:r>
    </w:p>
    <w:p w14:paraId="727B533D"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03536FC"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Οι εξισώσεις στα CGE μοντέλα διακρίνονται σε δύο τύπους:</w:t>
      </w:r>
    </w:p>
    <w:p w14:paraId="148B23B6"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1. </w:t>
      </w:r>
      <w:r w:rsidRPr="00062384">
        <w:rPr>
          <w:rFonts w:ascii="Times New Roman" w:eastAsia="Times New Roman" w:hAnsi="Times New Roman" w:cs="Times New Roman"/>
          <w:b/>
          <w:bCs/>
          <w:kern w:val="0"/>
          <w:lang w:eastAsia="el-GR"/>
          <w14:ligatures w14:val="none"/>
        </w:rPr>
        <w:t>Συμπεριφορικές (behavioral equations)</w:t>
      </w:r>
      <w:r w:rsidRPr="00062384">
        <w:rPr>
          <w:rFonts w:ascii="Times New Roman" w:eastAsia="Times New Roman" w:hAnsi="Times New Roman" w:cs="Times New Roman"/>
          <w:kern w:val="0"/>
          <w:lang w:eastAsia="el-GR"/>
          <w14:ligatures w14:val="none"/>
        </w:rPr>
        <w:t>: περιγράφουν τη συμπεριφορά των παραγόντων, όπως οι αποφάσεις κατανάλωσης και παραγωγής. Για παράδειγμα, μια επιχείρηση ελαχιστοποιεί το κόστος για δεδομένη παραγωγή, με βάση τις τιμές των εισροών και την τεχνολογία παραγωγής.</w:t>
      </w:r>
    </w:p>
    <w:p w14:paraId="38E5BF82"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2. </w:t>
      </w:r>
      <w:r w:rsidRPr="00062384">
        <w:rPr>
          <w:rFonts w:ascii="Times New Roman" w:eastAsia="Times New Roman" w:hAnsi="Times New Roman" w:cs="Times New Roman"/>
          <w:b/>
          <w:bCs/>
          <w:kern w:val="0"/>
          <w:lang w:eastAsia="el-GR"/>
          <w14:ligatures w14:val="none"/>
        </w:rPr>
        <w:t>Ταυτοτικές (identity equations)</w:t>
      </w:r>
      <w:r w:rsidRPr="00062384">
        <w:rPr>
          <w:rFonts w:ascii="Times New Roman" w:eastAsia="Times New Roman" w:hAnsi="Times New Roman" w:cs="Times New Roman"/>
          <w:kern w:val="0"/>
          <w:lang w:eastAsia="el-GR"/>
          <w14:ligatures w14:val="none"/>
        </w:rPr>
        <w:t>: αποτελούν λογιστικές εξισώσεις που συνδέουν μεταβλητές μέσω αριθμητικών σχέσεων. Για παράδειγμα, η τιμή καταναλωτή ισούται με την τιμή χονδρικής συν τον φόρο κατανάλωσης .</w:t>
      </w:r>
    </w:p>
    <w:p w14:paraId="60F09D85"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9D7EBA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Στα περισσότερα μοντέλα, χρησιμοποιούνται τιμές σε σχετικούς όρους και ορίζεται ένας αριθμητικός “δείκτης τιμών” (numeraire), ώστε να αποφευχθεί το πρόβλημα της υπερπροσδιορισμένης εξίσωσης. Έτσι διασφαλίζεται ότι το σύστημα των εξισώσεων είναι “τετράγωνο” – δηλαδή έχει ίσο αριθμό εξισώσεων και αγνώστων.</w:t>
      </w:r>
    </w:p>
    <w:p w14:paraId="57EB359D" w14:textId="77777777" w:rsidR="0026784D" w:rsidRPr="00347208" w:rsidRDefault="0026784D" w:rsidP="00062384">
      <w:pPr>
        <w:rPr>
          <w:rFonts w:ascii="Times New Roman" w:hAnsi="Times New Roman" w:cs="Times New Roman"/>
        </w:rPr>
      </w:pPr>
    </w:p>
    <w:p w14:paraId="28DF4CAF" w14:textId="77777777" w:rsidR="0026784D" w:rsidRPr="00347208" w:rsidRDefault="0026784D" w:rsidP="00B6168F">
      <w:pPr>
        <w:jc w:val="center"/>
        <w:rPr>
          <w:rFonts w:ascii="Times New Roman" w:hAnsi="Times New Roman" w:cs="Times New Roman"/>
          <w:b/>
          <w:bCs/>
        </w:rPr>
      </w:pPr>
    </w:p>
    <w:p w14:paraId="233E2ADF" w14:textId="65ED4119" w:rsidR="00347208" w:rsidRPr="00410E73" w:rsidRDefault="00347208" w:rsidP="00E775ED">
      <w:pPr>
        <w:pStyle w:val="1"/>
        <w:rPr>
          <w:b/>
          <w:bCs/>
          <w:sz w:val="36"/>
          <w:szCs w:val="36"/>
        </w:rPr>
      </w:pPr>
      <w:r w:rsidRPr="00410E73">
        <w:rPr>
          <w:sz w:val="28"/>
          <w:szCs w:val="28"/>
        </w:rPr>
        <w:t xml:space="preserve"> </w:t>
      </w:r>
      <w:bookmarkStart w:id="4" w:name="_Toc197618240"/>
      <w:r w:rsidRPr="00410E73">
        <w:rPr>
          <w:b/>
          <w:bCs/>
          <w:sz w:val="36"/>
          <w:szCs w:val="36"/>
        </w:rPr>
        <w:t>Επισκόπηση του Μοντέλου GTAP</w:t>
      </w:r>
      <w:bookmarkEnd w:id="4"/>
    </w:p>
    <w:p w14:paraId="4B295175" w14:textId="22FF79D1" w:rsidR="00347208" w:rsidRPr="00347208" w:rsidRDefault="00347208" w:rsidP="00347208">
      <w:pPr>
        <w:spacing w:after="0" w:line="240" w:lineRule="auto"/>
        <w:rPr>
          <w:rFonts w:ascii="Times New Roman" w:eastAsia="Times New Roman" w:hAnsi="Times New Roman" w:cs="Times New Roman"/>
          <w:color w:val="000000"/>
          <w:kern w:val="0"/>
          <w:sz w:val="32"/>
          <w:szCs w:val="32"/>
          <w:lang w:eastAsia="el-GR"/>
          <w14:ligatures w14:val="none"/>
        </w:rPr>
      </w:pPr>
    </w:p>
    <w:p w14:paraId="416BFC5E" w14:textId="3DD94018" w:rsidR="00347208" w:rsidRPr="00410E73" w:rsidRDefault="00347208" w:rsidP="00E775ED">
      <w:pPr>
        <w:pStyle w:val="2"/>
        <w:rPr>
          <w:b/>
          <w:bCs/>
        </w:rPr>
      </w:pPr>
      <w:r w:rsidRPr="00410E73">
        <w:rPr>
          <w:b/>
          <w:bCs/>
        </w:rPr>
        <w:t xml:space="preserve"> </w:t>
      </w:r>
      <w:bookmarkStart w:id="5" w:name="_Toc197618241"/>
      <w:r w:rsidRPr="00410E73">
        <w:rPr>
          <w:b/>
          <w:bCs/>
        </w:rPr>
        <w:t>Ιστορία και εξέλιξη του μοντέλου GTAP</w:t>
      </w:r>
      <w:bookmarkEnd w:id="5"/>
    </w:p>
    <w:p w14:paraId="5DF53FB0" w14:textId="77777777" w:rsidR="00347208" w:rsidRPr="00347208" w:rsidRDefault="00347208" w:rsidP="00347208">
      <w:pPr>
        <w:pStyle w:val="p1"/>
        <w:rPr>
          <w:color w:val="auto"/>
          <w:sz w:val="24"/>
          <w:szCs w:val="24"/>
        </w:rPr>
      </w:pPr>
    </w:p>
    <w:p w14:paraId="2AB63A8F" w14:textId="66BD6AE7" w:rsidR="00347208" w:rsidRPr="00347208" w:rsidRDefault="00347208" w:rsidP="00347208">
      <w:pPr>
        <w:spacing w:after="0" w:line="240" w:lineRule="auto"/>
        <w:rPr>
          <w:rFonts w:ascii="Times New Roman" w:eastAsia="Times New Roman" w:hAnsi="Times New Roman" w:cs="Times New Roman"/>
          <w:color w:val="000000"/>
          <w:kern w:val="0"/>
          <w:lang w:eastAsia="el-GR"/>
          <w14:ligatures w14:val="none"/>
        </w:rPr>
      </w:pPr>
    </w:p>
    <w:p w14:paraId="2FA6096C"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Κατά την πρώιμη φάση διαμόρφωσης του GTAP, μία από τις μεγαλύτερες προκλήσεις ήταν η εξασφάλιση της θεσμικής και χρηματοδοτικής υποστήριξης για την εγκαθίδρυση της νέας πλατφόρμας. Το 1991, πραγματοποιήθηκαν παρουσιάσεις και διαβουλεύσεις με θεσμικούς εκπροσώπους από δημόσιους και διεθνείς οργανισμούς, στις οποίες αναδείχθηκε η συμβολή της εφαρμοσμένης γενικής ισορροπίας (AGE) στη χάραξη οικονομικής πολιτικής — ιδίως στην περίπτωση της Αυστραλίας, όπου η χρήση AGE μοντέλων είχε συμβάλει καθοριστικά στην αναθεώρηση των προστατευτιστικών πολιτικών.</w:t>
      </w:r>
    </w:p>
    <w:p w14:paraId="0FC43E6B"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69B3B9A"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Αν και οι πρώτες συζητήσεις δεν κατέληξαν άμεσα σε επίσημη στήριξη, αποτέλεσαν τη βάση για τη σταδιακή συγκρότηση ενός διεθνούς δικτύου υποστηρικτών. Σημαντικοί εταίροι που αναγνωρίστηκαν από νωρίς ήταν η Οικονομική Υπηρεσία του Υπουργείου Γεωργίας των ΗΠΑ (ERS/USDA) και η Παγκόσμια Τράπεζα, φορείς με τεχνογνωσία και ενδιαφέρον για την ανάλυση διεθνούς εμπορίου μέσω υποδειγμάτων γενικής ισορροπίας.</w:t>
      </w:r>
    </w:p>
    <w:p w14:paraId="3C4A6DA5"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D5C37D1" w14:textId="5FDE536E" w:rsidR="00CB274F" w:rsidRPr="00410E73"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Για την επίσημη θεσμοθέτηση της συνεργασίας, κρίθηκε απαραίτητο να ιδρυθεί μια κοινοπραξία φορέων (Consortium), γεγονός που απαιτούσε συντονισμό μεταξύ δημόσιων οργανισμών και του Πανεπιστημίου Purdue, το οποίο φιλοξενούσε το έργο. Μετά από διαπραγματεύσεις, το 1993 συγκροτήθηκε επίσημα η Συνομοσπονδία Εταίρων του GTAP (GTAP Research Consortium), με τη συμμετοχή οργανισμών από τις ΗΠΑ, την Αυστραλία και διεθνείς φορείς.</w:t>
      </w:r>
    </w:p>
    <w:p w14:paraId="787F9F40" w14:textId="530D5881" w:rsidR="00CB274F" w:rsidRPr="00CB274F" w:rsidRDefault="00CB274F" w:rsidP="00CB274F">
      <w:pPr>
        <w:spacing w:before="100" w:beforeAutospacing="1" w:after="100" w:afterAutospacing="1" w:line="240" w:lineRule="auto"/>
        <w:jc w:val="center"/>
        <w:rPr>
          <w:rFonts w:ascii="Times New Roman" w:eastAsia="Times New Roman" w:hAnsi="Times New Roman" w:cs="Times New Roman"/>
          <w:kern w:val="0"/>
          <w:sz w:val="21"/>
          <w:szCs w:val="21"/>
          <w:lang w:eastAsia="el-GR"/>
          <w14:ligatures w14:val="none"/>
        </w:rPr>
      </w:pPr>
      <w:r w:rsidRPr="00CB274F">
        <w:rPr>
          <w:rFonts w:ascii="Times New Roman" w:eastAsia="Times New Roman" w:hAnsi="Times New Roman" w:cs="Times New Roman"/>
          <w:noProof/>
          <w:kern w:val="0"/>
          <w:sz w:val="21"/>
          <w:szCs w:val="21"/>
          <w:lang w:eastAsia="el-GR"/>
        </w:rPr>
        <w:drawing>
          <wp:inline distT="0" distB="0" distL="0" distR="0" wp14:anchorId="4C7F6CF7" wp14:editId="2A8F9FFC">
            <wp:extent cx="4897677" cy="2164625"/>
            <wp:effectExtent l="0" t="0" r="5080" b="0"/>
            <wp:docPr id="1017279873" name="Εικόνα 2" descr="Εικόνα που περιέχει κείμενο, στιγμιότυπο οθόνης, γραμματοσειρά, αριθμό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79873" name="Εικόνα 2" descr="Εικόνα που περιέχει κείμενο, στιγμιότυπο οθόνης, γραμματοσειρά, αριθμός&#10;&#10;Το περιεχόμενο που δημιουργείται από τεχνολογία AI ενδέχεται να είναι εσφαλμένο."/>
                    <pic:cNvPicPr/>
                  </pic:nvPicPr>
                  <pic:blipFill>
                    <a:blip r:embed="rId8">
                      <a:extLst>
                        <a:ext uri="{28A0092B-C50C-407E-A947-70E740481C1C}">
                          <a14:useLocalDpi xmlns:a14="http://schemas.microsoft.com/office/drawing/2010/main" val="0"/>
                        </a:ext>
                      </a:extLst>
                    </a:blip>
                    <a:stretch>
                      <a:fillRect/>
                    </a:stretch>
                  </pic:blipFill>
                  <pic:spPr>
                    <a:xfrm>
                      <a:off x="0" y="0"/>
                      <a:ext cx="4996625" cy="2208357"/>
                    </a:xfrm>
                    <a:prstGeom prst="rect">
                      <a:avLst/>
                    </a:prstGeom>
                  </pic:spPr>
                </pic:pic>
              </a:graphicData>
            </a:graphic>
          </wp:inline>
        </w:drawing>
      </w:r>
    </w:p>
    <w:p w14:paraId="1F44DEAA" w14:textId="77777777" w:rsidR="00CB274F" w:rsidRPr="00CB274F" w:rsidRDefault="00CB274F" w:rsidP="00CB274F">
      <w:pPr>
        <w:spacing w:before="100" w:beforeAutospacing="1" w:after="100" w:afterAutospacing="1" w:line="240" w:lineRule="auto"/>
        <w:jc w:val="center"/>
        <w:rPr>
          <w:rFonts w:ascii="Times New Roman" w:eastAsia="Times New Roman" w:hAnsi="Times New Roman" w:cs="Times New Roman"/>
          <w:kern w:val="0"/>
          <w:sz w:val="20"/>
          <w:szCs w:val="20"/>
          <w:lang w:eastAsia="el-GR"/>
          <w14:ligatures w14:val="none"/>
        </w:rPr>
      </w:pPr>
      <w:r w:rsidRPr="00CB274F">
        <w:rPr>
          <w:rFonts w:ascii="Times New Roman" w:eastAsia="Times New Roman" w:hAnsi="Times New Roman" w:cs="Times New Roman"/>
          <w:b/>
          <w:bCs/>
          <w:kern w:val="0"/>
          <w:sz w:val="20"/>
          <w:szCs w:val="20"/>
          <w:lang w:eastAsia="el-GR"/>
          <w14:ligatures w14:val="none"/>
        </w:rPr>
        <w:t>Πίνακας 1 – Ιδρυτικά μέλη της Συνομοσπονδίας Εταίρων του GTAP (1993)</w:t>
      </w:r>
    </w:p>
    <w:p w14:paraId="7D0CC1E1" w14:textId="77777777" w:rsidR="00CB274F" w:rsidRPr="00CB274F" w:rsidRDefault="00CB274F" w:rsidP="00CB274F">
      <w:pPr>
        <w:spacing w:before="100" w:beforeAutospacing="1" w:after="100" w:afterAutospacing="1" w:line="240" w:lineRule="auto"/>
        <w:jc w:val="center"/>
        <w:rPr>
          <w:rFonts w:ascii="Times New Roman" w:eastAsia="Times New Roman" w:hAnsi="Times New Roman" w:cs="Times New Roman"/>
          <w:kern w:val="0"/>
          <w:lang w:eastAsia="el-GR"/>
          <w14:ligatures w14:val="none"/>
        </w:rPr>
      </w:pPr>
    </w:p>
    <w:p w14:paraId="05D6450A"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Το 1993 σηματοδότησε επίσης την ολοκλήρωση του πρώτου μοντέλου GTAP και της αντίστοιχης βάσης δεδομένων. Η ανάπτυξη πραγματοποιήθηκε μέσω συνεργασίας ερευνητών, φοιτητών και εξωτερικών συνεργατών. Καθοριστικής σημασίας ήταν η συμβολή λογισμικού όπως το FIT, το οποίο επέτρεπε την προσαρμογή εθνικών πινάκων εισροών-εκροών (I-O tables) ώστε να ευθυγραμμίζονται με τους διεθνείς στόχους της βάσης δεδομένων.</w:t>
      </w:r>
    </w:p>
    <w:p w14:paraId="08234AB5"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CF5AC76"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Ένα ακόμη σημείο-κλειδί αυτής της φάσης ήταν η συνεργασία με τον Robert McDougall, αρχιτέκτονα του SALTER model, ο οποίος αργότερα εντάχθηκε στην ομάδα του Purdue, αναλαμβάνοντας βασικό ρόλο στην ανάπτυξη της βάσης δεδομένων και των δυναμικών εκδόσεων του υποδείγματος GTAP.</w:t>
      </w:r>
    </w:p>
    <w:p w14:paraId="2F4B795B"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lastRenderedPageBreak/>
        <w:t>Μέχρι το 1997, η Συνομοσπονδία Εταίρων του GTAP είχε αυξηθεί σε 16 μέλη με οικονομική συμμετοχή. Είναι αξιοσημείωτο ότι τα μέλη από χώρες μεσαίου οικονομικού μεγέθους, όπως η Αυστραλία, η Δανία και η Ολλανδία, υπερτερούσαν αριθμητικά σε σχέση με τις Ηνωμένες Πολιτείες και την Ιαπωνία.</w:t>
      </w:r>
    </w:p>
    <w:p w14:paraId="7D7B74E4"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440510F"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Εννέα χρόνια αργότερα, δηλαδή το 2006, ο αριθμός των μελών είχε φτάσει τα 25, με αισθητή αύξηση τόσο των αμερικανικών οργανισμών όσο και των διεθνών φορέων που παρείχαν χρηματοδότηση στο έργο. Η αυξανόμενη αναγνώριση της σημασίας του GTAP σε ζητήματα εμπορικής πολιτικής και ανάλυσης παγκόσμιων επιπτώσεων οδήγησε περισσότερους οργανισμούς να επιδιώξουν συμμετοχή και πρόσβαση στη βάση δεδομένων και τα εργαλεία μοντελοποίησης του έργου.</w:t>
      </w:r>
    </w:p>
    <w:p w14:paraId="32725416" w14:textId="64FC1B97" w:rsidR="00CB274F" w:rsidRPr="00CB274F" w:rsidRDefault="00CB274F" w:rsidP="00CB274F">
      <w:pPr>
        <w:spacing w:before="100" w:beforeAutospacing="1" w:after="100" w:afterAutospacing="1" w:line="240" w:lineRule="auto"/>
        <w:jc w:val="center"/>
        <w:rPr>
          <w:rFonts w:ascii="Times New Roman" w:eastAsia="Times New Roman" w:hAnsi="Times New Roman" w:cs="Times New Roman"/>
          <w:kern w:val="0"/>
          <w:sz w:val="20"/>
          <w:szCs w:val="20"/>
          <w:lang w:eastAsia="el-GR"/>
          <w14:ligatures w14:val="none"/>
        </w:rPr>
      </w:pPr>
      <w:r w:rsidRPr="00CB274F">
        <w:rPr>
          <w:rFonts w:ascii="Times New Roman" w:eastAsia="Times New Roman" w:hAnsi="Times New Roman" w:cs="Times New Roman"/>
          <w:noProof/>
          <w:kern w:val="0"/>
          <w:sz w:val="20"/>
          <w:szCs w:val="20"/>
          <w:lang w:eastAsia="el-GR"/>
        </w:rPr>
        <w:drawing>
          <wp:inline distT="0" distB="0" distL="0" distR="0" wp14:anchorId="36BB5DDA" wp14:editId="5F515612">
            <wp:extent cx="5237888" cy="5636712"/>
            <wp:effectExtent l="0" t="0" r="0" b="2540"/>
            <wp:docPr id="1030521104" name="Εικόνα 3" descr="Εικόνα που περιέχει κείμενο, στιγμιότυπο οθόνης, διάγραμμα, πολυχρωμία&#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21104" name="Εικόνα 3" descr="Εικόνα που περιέχει κείμενο, στιγμιότυπο οθόνης, διάγραμμα, πολυχρωμία&#10;&#10;Το περιεχόμενο που δημιουργείται από τεχνολογία AI ενδέχεται να είναι εσφαλμένο."/>
                    <pic:cNvPicPr/>
                  </pic:nvPicPr>
                  <pic:blipFill>
                    <a:blip r:embed="rId9">
                      <a:extLst>
                        <a:ext uri="{28A0092B-C50C-407E-A947-70E740481C1C}">
                          <a14:useLocalDpi xmlns:a14="http://schemas.microsoft.com/office/drawing/2010/main" val="0"/>
                        </a:ext>
                      </a:extLst>
                    </a:blip>
                    <a:stretch>
                      <a:fillRect/>
                    </a:stretch>
                  </pic:blipFill>
                  <pic:spPr>
                    <a:xfrm>
                      <a:off x="0" y="0"/>
                      <a:ext cx="5247260" cy="5646798"/>
                    </a:xfrm>
                    <a:prstGeom prst="rect">
                      <a:avLst/>
                    </a:prstGeom>
                  </pic:spPr>
                </pic:pic>
              </a:graphicData>
            </a:graphic>
          </wp:inline>
        </w:drawing>
      </w:r>
    </w:p>
    <w:p w14:paraId="2DC5CAAF" w14:textId="77777777" w:rsidR="00CB274F" w:rsidRPr="00CB274F" w:rsidRDefault="00CB274F" w:rsidP="00CB274F">
      <w:pPr>
        <w:spacing w:before="100" w:beforeAutospacing="1" w:after="100" w:afterAutospacing="1" w:line="240" w:lineRule="auto"/>
        <w:jc w:val="center"/>
        <w:rPr>
          <w:rFonts w:ascii="Times New Roman" w:eastAsia="Times New Roman" w:hAnsi="Times New Roman" w:cs="Times New Roman"/>
          <w:kern w:val="0"/>
          <w:sz w:val="20"/>
          <w:szCs w:val="20"/>
          <w:lang w:eastAsia="el-GR"/>
          <w14:ligatures w14:val="none"/>
        </w:rPr>
      </w:pPr>
      <w:r w:rsidRPr="00CB274F">
        <w:rPr>
          <w:rFonts w:ascii="Times New Roman" w:eastAsia="Times New Roman" w:hAnsi="Times New Roman" w:cs="Times New Roman"/>
          <w:b/>
          <w:bCs/>
          <w:kern w:val="0"/>
          <w:sz w:val="20"/>
          <w:szCs w:val="20"/>
          <w:lang w:eastAsia="el-GR"/>
          <w14:ligatures w14:val="none"/>
        </w:rPr>
        <w:t>Σχήμα 1 – Σύνθεση της Συνομοσπονδίας Εταίρων του GTAP, 1997 και 2006</w:t>
      </w:r>
    </w:p>
    <w:p w14:paraId="05D17C3C" w14:textId="77777777" w:rsidR="00CB274F" w:rsidRDefault="00CB274F" w:rsidP="00CB274F">
      <w:pPr>
        <w:spacing w:before="100" w:beforeAutospacing="1" w:after="100" w:afterAutospacing="1" w:line="240" w:lineRule="auto"/>
        <w:jc w:val="center"/>
        <w:rPr>
          <w:rFonts w:ascii="Times New Roman" w:eastAsia="Times New Roman" w:hAnsi="Times New Roman" w:cs="Times New Roman"/>
          <w:kern w:val="0"/>
          <w:lang w:eastAsia="el-GR"/>
          <w14:ligatures w14:val="none"/>
        </w:rPr>
      </w:pPr>
    </w:p>
    <w:p w14:paraId="50A965F2"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097C331"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Το σχήμα παρουσιάζει τη σύνθεση της Συνομοσπονδίας κατά τα έτη 1997 και 2006, επιβεβαιώνοντας τη γεωγραφική και θεσμική διεύρυνση της πρωτοβουλίας. Παρατηρείται αύξηση των μελών τόσο από την Ευρώπη όσο και από διεθνείς οργανισμούς, γεγονός που αντανακλά την παγκόσμια διάσταση και αποδοχή του GTAP.</w:t>
      </w:r>
    </w:p>
    <w:p w14:paraId="69280DE2"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0A98433"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Η διεύρυνση του δικτύου συνδέεται άμεσα με τη ζήτηση για πιο εξειδικευμένα και διαφανή εργαλεία ποσοτικής ανάλυσης, ιδιαίτερα στο πεδίο της διεθνούς εμπορικής πολιτικής, καθώς και με την ανάγκη για παγκόσμιας εμβέλειας δεδομένα που να καλύπτουν κλάδους, χώρες και τομείς πολιτικής με συνέπεια και ακρίβεια.</w:t>
      </w:r>
    </w:p>
    <w:p w14:paraId="207355A8" w14:textId="77777777" w:rsidR="00347208" w:rsidRDefault="00347208" w:rsidP="00347208">
      <w:pPr>
        <w:spacing w:after="0" w:line="240" w:lineRule="auto"/>
        <w:rPr>
          <w:rFonts w:ascii="Times New Roman" w:eastAsia="Times New Roman" w:hAnsi="Times New Roman" w:cs="Times New Roman"/>
          <w:color w:val="000000"/>
          <w:kern w:val="0"/>
          <w:lang w:eastAsia="el-GR"/>
          <w14:ligatures w14:val="none"/>
        </w:rPr>
      </w:pPr>
    </w:p>
    <w:p w14:paraId="7980FCCA"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Η ανάγκη για αξιόπιστη και ενοποιημένη βάση δεδομένων αποτέλεσε τον βασικό λόγο δημιουργίας του GTAP. Στη δεκαετία του 1990, η παγκόσμια πολιτική και οικονομική συγκυρία ήταν ευνοϊκή για την ενίσχυση των εμπορικών και χρηματοοικονομικών δεσμών μεταξύ χωρών. Ωστόσο, η ποσοτική αποτίμηση των ωφελειών ή κόστους τέτοιων πολιτικών απαιτούσε ένα στιβαρό αναλυτικό πλαίσιο και μια συνεκτική βάση δεδομένων.</w:t>
      </w:r>
    </w:p>
    <w:p w14:paraId="646EC1D9"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80F9467"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Για να καταστεί δυνατή η μοντελοποίηση πολιτικών επιλογών σε παγκόσμιο επίπεδο, απαιτούνταν πλήρη και συνεπή δεδομένα που να απεικονίζουν:</w:t>
      </w:r>
    </w:p>
    <w:p w14:paraId="58BCDC7A"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τις διμερείς εμπορικές ροές μεταξύ χωρών,</w:t>
      </w:r>
    </w:p>
    <w:p w14:paraId="606322D6"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τα επίπεδα προστασίας (δασμοί κ.ά.),</w:t>
      </w:r>
    </w:p>
    <w:p w14:paraId="563C68DF"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τη δομή παραγωγής κάθε οικονομίας,</w:t>
      </w:r>
    </w:p>
    <w:p w14:paraId="669019E3"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την κατανομή των παραγωγικών πόρων,</w:t>
      </w:r>
    </w:p>
    <w:p w14:paraId="413E025D"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τις καταναλωτικές και αποταμιευτικές συμπεριφορές, καθώς και</w:t>
      </w:r>
    </w:p>
    <w:p w14:paraId="02ED8F04"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τη φορολογική πολιτική κάθε χώρας.</w:t>
      </w:r>
    </w:p>
    <w:p w14:paraId="6E944F23"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AACE4E2"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Τα εθνικά στατιστικά στοιχεία, αν και χρήσιμα, συχνά περιείχαν ασυνέπειες, ιδίως όσον αφορά τις διμερείς ροές (π.χ. οι εξαγωγές της χώρας Α προς τη χώρα Β δεν ισοδυναμούσαν με τις εισαγωγές της χώρας Β από τη χώρα Α). Η αντιμετώπιση αυτής της ασυμφωνίας υπήρξε μία από τις σημαντικότερες τεχνικές προκλήσεις του έργου.</w:t>
      </w:r>
    </w:p>
    <w:p w14:paraId="65D5838C"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B247CB5"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lastRenderedPageBreak/>
        <w:t xml:space="preserve">Η ανάπτυξη της πρώτης βάσης δεδομένων του GTAP έγινε με συνδυασμό υπαρχόντων εθνικών πινάκων εισροών-εκροών και συμφωνημένων στόχων. Καθοριστική ήταν η χρήση του προγράμματος </w:t>
      </w:r>
      <w:r w:rsidRPr="00CB274F">
        <w:rPr>
          <w:rFonts w:ascii="Times New Roman" w:eastAsia="Times New Roman" w:hAnsi="Times New Roman" w:cs="Times New Roman"/>
          <w:b/>
          <w:bCs/>
          <w:kern w:val="0"/>
          <w:lang w:eastAsia="el-GR"/>
          <w14:ligatures w14:val="none"/>
        </w:rPr>
        <w:t>FIT</w:t>
      </w:r>
      <w:r w:rsidRPr="00CB274F">
        <w:rPr>
          <w:rFonts w:ascii="Times New Roman" w:eastAsia="Times New Roman" w:hAnsi="Times New Roman" w:cs="Times New Roman"/>
          <w:kern w:val="0"/>
          <w:lang w:eastAsia="el-GR"/>
          <w14:ligatures w14:val="none"/>
        </w:rPr>
        <w:t>, το οποίο βασιζόταν σε θεωρία εντροπίας για την ανανέωση και εναρμόνιση των δεδομένων, εξασφαλίζοντας συνεκτικότητα μεταξύ εισροών-εκροών, εμπορίου, μακροοικονομικών και ενεργειακών στοιχείων. Αυτή η συνεκτικότητα αποτελεί και τη βασική προστιθέμενη αξία της βάσης δεδομένων GTAP.</w:t>
      </w:r>
    </w:p>
    <w:p w14:paraId="51D10657"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73B4C20" w14:textId="63FC880A" w:rsid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Pr>
          <w:rFonts w:ascii="Times New Roman" w:eastAsia="Times New Roman" w:hAnsi="Times New Roman" w:cs="Times New Roman"/>
          <w:noProof/>
          <w:kern w:val="0"/>
          <w:lang w:val="en-US" w:eastAsia="el-GR"/>
        </w:rPr>
        <w:drawing>
          <wp:inline distT="0" distB="0" distL="0" distR="0" wp14:anchorId="69FBD76C" wp14:editId="60500145">
            <wp:extent cx="5274310" cy="1546225"/>
            <wp:effectExtent l="0" t="0" r="0" b="3175"/>
            <wp:docPr id="767716490" name="Εικόνα 4" descr="Εικόνα που περιέχει κείμενο, γραμματοσειρά, διάγραμμα, στιγμιότυπο οθόνη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16490" name="Εικόνα 4" descr="Εικόνα που περιέχει κείμενο, γραμματοσειρά, διάγραμμα, στιγμιότυπο οθόνης&#10;&#10;Το περιεχόμενο που δημιουργείται από τεχνολογία AI ενδέχεται να είναι εσφαλμένο."/>
                    <pic:cNvPicPr/>
                  </pic:nvPicPr>
                  <pic:blipFill>
                    <a:blip r:embed="rId10">
                      <a:extLst>
                        <a:ext uri="{28A0092B-C50C-407E-A947-70E740481C1C}">
                          <a14:useLocalDpi xmlns:a14="http://schemas.microsoft.com/office/drawing/2010/main" val="0"/>
                        </a:ext>
                      </a:extLst>
                    </a:blip>
                    <a:stretch>
                      <a:fillRect/>
                    </a:stretch>
                  </pic:blipFill>
                  <pic:spPr>
                    <a:xfrm>
                      <a:off x="0" y="0"/>
                      <a:ext cx="5298131" cy="1553208"/>
                    </a:xfrm>
                    <a:prstGeom prst="rect">
                      <a:avLst/>
                    </a:prstGeom>
                  </pic:spPr>
                </pic:pic>
              </a:graphicData>
            </a:graphic>
          </wp:inline>
        </w:drawing>
      </w:r>
    </w:p>
    <w:p w14:paraId="3CAB4E2A"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sz w:val="20"/>
          <w:szCs w:val="20"/>
          <w:lang w:eastAsia="el-GR"/>
          <w14:ligatures w14:val="none"/>
        </w:rPr>
      </w:pPr>
      <w:r w:rsidRPr="00CB274F">
        <w:rPr>
          <w:rFonts w:ascii="Times New Roman" w:eastAsia="Times New Roman" w:hAnsi="Times New Roman" w:cs="Times New Roman"/>
          <w:b/>
          <w:bCs/>
          <w:kern w:val="0"/>
          <w:sz w:val="20"/>
          <w:szCs w:val="20"/>
          <w:lang w:eastAsia="el-GR"/>
          <w14:ligatures w14:val="none"/>
        </w:rPr>
        <w:t>Σχήμα 2 – Εξέλιξη της τομεακής και γεωγραφικής λεπτομέρειας στις εκδόσεις 2 έως 6 της βάσης δεδομένων GTAP</w:t>
      </w:r>
    </w:p>
    <w:p w14:paraId="51DC93DE" w14:textId="77777777" w:rsidR="00CB274F" w:rsidRDefault="00CB274F" w:rsidP="00CB274F">
      <w:pPr>
        <w:spacing w:before="100" w:beforeAutospacing="1" w:after="100" w:afterAutospacing="1" w:line="240" w:lineRule="auto"/>
        <w:jc w:val="center"/>
        <w:rPr>
          <w:rFonts w:ascii="Times New Roman" w:eastAsia="Times New Roman" w:hAnsi="Times New Roman" w:cs="Times New Roman"/>
          <w:kern w:val="0"/>
          <w:lang w:eastAsia="el-GR"/>
          <w14:ligatures w14:val="none"/>
        </w:rPr>
      </w:pPr>
    </w:p>
    <w:p w14:paraId="1F72596E"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8E43999"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Το σχήμα δείχνει την εξέλιξη της ανάλυσης τομεακής και γεωγραφικής λεπτομέρειας από τις πρώτες έως τις μεταγενέστερες εκδόσεις της βάσης δεδομένων. Παρατηρείται σταδιακή αύξηση τόσο στον αριθμό των περιοχών όσο και στον αριθμό των κλάδων που περιλαμβάνονται. Ιδιαίτερα η γεωγραφική εξειδίκευση βελτιώθηκε ταχύτερα, καθώς η προσθήκη νέων περιοχών μπορούσε να πραγματοποιηθεί χωρίς τροποποίηση των υπαρχόντων δεδομένων, σε αντίθεση με τη διαδικασία τομεακής αποσύνθεσης που απαιτεί αναδιάρθρωση των εθνικών πινάκων.</w:t>
      </w:r>
    </w:p>
    <w:p w14:paraId="0682717C"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5485FC9"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Η αυξανόμενη πολυπλοκότητα των δεδομένων κατέστησε αναγκαία τη χρήση ευφυούς αυτοματισμού. Για παράδειγμα, προγραμματιστικά εργαλεία όπως το SplitCom επιτρέπουν σε ερευνητές να διαχωρίζουν κλάδους «επί τόπου», με βάση επιμέρους συντελεστές και δομές κόστους.</w:t>
      </w:r>
    </w:p>
    <w:p w14:paraId="548F95A2"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36C4C1C"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Η ενσωμάτωση νέων χωρών και η υποστήριξη ανάλυσης σε ειδικές πολιτικές περιοχές (π.χ. ενέργεια, εκπομπές αερίων του θερμοκηπίου, μετανάστευση) οδήγησε στη διαρκή επέκταση της βάσης δεδομένων, η οποία πλέον περιλαμβάνει εκατοντάδες περιοχές και τομείς.</w:t>
      </w:r>
    </w:p>
    <w:p w14:paraId="3922B905"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lastRenderedPageBreak/>
        <w:t>Η σταδιακή ενίσχυση της βάσης δεδομένων GTAP και η βελτίωση της τεχνολογικής υποδομής συνοδεύτηκαν από την αυξανόμενη αξιοποίησή της σε ποσοτικές εφαρμογές πολιτικής. Ένα ορόσημο σε αυτήν την πορεία αποτέλεσε η δημοσίευση το 1997 της συλλογικής έκδοσης Global Trade Analysis: Modeling and Applications, η οποία παρείχε αναλυτική τεκμηρίωση της βάσης δεδομένων και του βασικού υποδείγματος GTAP, ενώ ταυτόχρονα παρουσίασε συγκεκριμένες εφαρμογές σε κρίσιμα ζητήματα διεθνούς εμπορίου.</w:t>
      </w:r>
    </w:p>
    <w:p w14:paraId="0420CC1D"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E26C680" w14:textId="1C704105" w:rsid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Pr>
          <w:rFonts w:ascii="Times New Roman" w:eastAsia="Times New Roman" w:hAnsi="Times New Roman" w:cs="Times New Roman"/>
          <w:noProof/>
          <w:kern w:val="0"/>
          <w:lang w:val="en-US" w:eastAsia="el-GR"/>
        </w:rPr>
        <w:drawing>
          <wp:inline distT="0" distB="0" distL="0" distR="0" wp14:anchorId="197B1D8F" wp14:editId="617D3945">
            <wp:extent cx="5274310" cy="2541270"/>
            <wp:effectExtent l="0" t="0" r="0" b="0"/>
            <wp:docPr id="51550658" name="Εικόνα 5" descr="Εικόνα που περιέχει κείμενο, στιγμιότυπο οθόνης, γραμματοσειρά, αριθμό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0658" name="Εικόνα 5" descr="Εικόνα που περιέχει κείμενο, στιγμιότυπο οθόνης, γραμματοσειρά, αριθμός&#10;&#10;Το περιεχόμενο που δημιουργείται από τεχνολογία AI ενδέχεται να είναι εσφαλμένο."/>
                    <pic:cNvPicPr/>
                  </pic:nvPicPr>
                  <pic:blipFill>
                    <a:blip r:embed="rId11">
                      <a:extLst>
                        <a:ext uri="{28A0092B-C50C-407E-A947-70E740481C1C}">
                          <a14:useLocalDpi xmlns:a14="http://schemas.microsoft.com/office/drawing/2010/main" val="0"/>
                        </a:ext>
                      </a:extLst>
                    </a:blip>
                    <a:stretch>
                      <a:fillRect/>
                    </a:stretch>
                  </pic:blipFill>
                  <pic:spPr>
                    <a:xfrm>
                      <a:off x="0" y="0"/>
                      <a:ext cx="5274310" cy="2541270"/>
                    </a:xfrm>
                    <a:prstGeom prst="rect">
                      <a:avLst/>
                    </a:prstGeom>
                  </pic:spPr>
                </pic:pic>
              </a:graphicData>
            </a:graphic>
          </wp:inline>
        </w:drawing>
      </w:r>
    </w:p>
    <w:p w14:paraId="672D968E" w14:textId="77777777" w:rsidR="005D0A6F" w:rsidRPr="005D0A6F" w:rsidRDefault="005D0A6F" w:rsidP="005D0A6F">
      <w:pPr>
        <w:spacing w:before="100" w:beforeAutospacing="1" w:after="100" w:afterAutospacing="1" w:line="240" w:lineRule="auto"/>
        <w:jc w:val="center"/>
        <w:rPr>
          <w:rFonts w:ascii="Times New Roman" w:eastAsia="Times New Roman" w:hAnsi="Times New Roman" w:cs="Times New Roman"/>
          <w:kern w:val="0"/>
          <w:sz w:val="20"/>
          <w:szCs w:val="20"/>
          <w:lang w:eastAsia="el-GR"/>
          <w14:ligatures w14:val="none"/>
        </w:rPr>
      </w:pPr>
      <w:r w:rsidRPr="005D0A6F">
        <w:rPr>
          <w:rFonts w:ascii="Times New Roman" w:eastAsia="Times New Roman" w:hAnsi="Times New Roman" w:cs="Times New Roman"/>
          <w:b/>
          <w:bCs/>
          <w:kern w:val="0"/>
          <w:sz w:val="20"/>
          <w:szCs w:val="20"/>
          <w:lang w:eastAsia="el-GR"/>
          <w14:ligatures w14:val="none"/>
        </w:rPr>
        <w:t>Πίνακας 4 – Ενδεικτικές πρώιμες εφαρμογές του υποδείγματος GTAP (1997)</w:t>
      </w:r>
    </w:p>
    <w:p w14:paraId="6CB4DDD3" w14:textId="77777777" w:rsidR="005D0A6F" w:rsidRPr="005D0A6F" w:rsidRDefault="005D0A6F" w:rsidP="005D0A6F">
      <w:pPr>
        <w:spacing w:before="100" w:beforeAutospacing="1" w:after="100" w:afterAutospacing="1" w:line="240" w:lineRule="auto"/>
        <w:jc w:val="center"/>
        <w:rPr>
          <w:rFonts w:ascii="Times New Roman" w:eastAsia="Times New Roman" w:hAnsi="Times New Roman" w:cs="Times New Roman"/>
          <w:kern w:val="0"/>
          <w:lang w:eastAsia="el-GR"/>
          <w14:ligatures w14:val="none"/>
        </w:rPr>
      </w:pPr>
    </w:p>
    <w:p w14:paraId="5099DE10"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Ο πίνακας αυτός παρουσιάζει ενδεικτικά τις πρώτες εφαρμογές του υποδείγματος GTAP, καλύπτοντας ένα ευρύ φάσμα θεμάτων, όπως:</w:t>
      </w:r>
    </w:p>
    <w:p w14:paraId="39E8E32E"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η επίδραση της εμπορικής ολοκλήρωσης στις αναπτυσσόμενες χώρες και στις αμοιβές στις ανεπτυγμένες οικονομίες,</w:t>
      </w:r>
    </w:p>
    <w:p w14:paraId="36602D9C"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η αξιολόγηση στρατηγικών της Ομάδας του Cairns κατά τον Γύρο της Ουρουγουάης,</w:t>
      </w:r>
    </w:p>
    <w:p w14:paraId="22C2819B"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η επίδραση της κατάργησης της Συμφωνίας για τα Κλωστοϋφαντουργικά Προϊόντα (MFA),</w:t>
      </w:r>
    </w:p>
    <w:p w14:paraId="1AF2D92C"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η σχέση μεταξύ διεθνούς εμπορίου και περιβαλλοντικής πολιτικής,</w:t>
      </w:r>
    </w:p>
    <w:p w14:paraId="718239DC"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και η παγκόσμια επίδραση της τεχνολογικής προόδου στη γεωργική παραγωγή.</w:t>
      </w:r>
    </w:p>
    <w:p w14:paraId="2BF294B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43F6089"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xml:space="preserve">Επιπλέον, η βάση δεδομένων GTAP αξιοποιήθηκε ταχύτατα από ανεξάρτητους ερευνητές. Ενδεικτικά, οι Harrison, Rutherford και Tarr χρησιμοποίησαν την έκδοση 2 για να αναλύσουν τις επιπτώσεις του Γύρου της Ουρουγουάης, ενώ οι Anderson, </w:t>
      </w:r>
      <w:r w:rsidRPr="005D0A6F">
        <w:rPr>
          <w:rFonts w:ascii="Times New Roman" w:eastAsia="Times New Roman" w:hAnsi="Times New Roman" w:cs="Times New Roman"/>
          <w:kern w:val="0"/>
          <w:lang w:eastAsia="el-GR"/>
          <w14:ligatures w14:val="none"/>
        </w:rPr>
        <w:lastRenderedPageBreak/>
        <w:t>Dimaranan, Hertel και Martin χρησιμοποίησαν την έκδοση 3 για να μελετήσουν τις προοπτικές των αγορών τροφίμων στον Ασιατικό-Ειρηνικό χώρο μέχρι το 2005.</w:t>
      </w:r>
    </w:p>
    <w:p w14:paraId="5E67228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5A3E504"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Η πρώιμη χρήση του GTAP υπογράμμισε την ευελιξία του υποδείγματος, την ποιότητα των δεδομένων, αλλά και τη χρησιμότητα μιας κοινής πλατφόρμας που επέτρεπε την αντιπαραβολή, αναπαραγωγή και επέκταση πολιτικών αναλύσεων από διαφορετικές ερευνητικές ομάδες. Η διεπιστημονική και διεθνής απήχηση του έργου συνέβαλε στη σταδιακή διαμόρφωση μιας παγκόσμιας κοινότητας ερευνητών εφαρμοσμένης γενικής ισορροπίας με κοινά εργαλεία, μεθοδολογίες και αναλυτικά πρότυπα.</w:t>
      </w:r>
    </w:p>
    <w:p w14:paraId="49C92C6E"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Μετά τη δημοσίευση του 1997 και την αναγνώριση των πρώτων εφαρμογών του, το GTAP εισήλθε σε μία νέα φάση κατά την οποία διευρύνθηκε τόσο ως προς την κάλυψη χωρών και τομέων, όσο και ως προς το φάσμα των θεματικών πεδίων που μπορούσε να υποστηρίξει.</w:t>
      </w:r>
    </w:p>
    <w:p w14:paraId="45BA564C"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88D6F6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Η βάση δεδομένων του GTAP εμπλουτίστηκε σημαντικά, τόσο σε γεωγραφική όσο και σε τομεακή ανάλυση. Η αυξανόμενη διαθεσιμότητα εθνικών δεδομένων, σε συνδυασμό με την ενεργή συμμετοχή των μελών του δικτύου GTAP, επέτρεψε την ενσωμάτωση περισσότερων χωρών και προϊόντων, δίνοντας τη δυνατότητα για πιο εξειδικευμένες αναλύσεις.</w:t>
      </w:r>
    </w:p>
    <w:p w14:paraId="04F6F146"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092C8C6"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Πέραν των βασικών εμπορικών πολιτικών, το υπόδειγμα και τα δεδομένα του GTAP προσαρμόστηκαν ώστε να καλύπτουν νέες παγκόσμιες προκλήσεις όπως:</w:t>
      </w:r>
    </w:p>
    <w:p w14:paraId="6A2D0C3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οι περιβαλλοντικές επιπτώσεις του εμπορίου και της παραγωγής,</w:t>
      </w:r>
    </w:p>
    <w:p w14:paraId="5D39EA2D"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η διεθνής κινητικότητα εργατικού δυναμικού,</w:t>
      </w:r>
    </w:p>
    <w:p w14:paraId="11D99E89"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οι επιπτώσεις της κλιματικής αλλαγής,</w:t>
      </w:r>
    </w:p>
    <w:p w14:paraId="64A3AD9B"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και η διαπραγμάτευση νέων εμπορικών συμφωνιών (π.χ. ο Γύρος της Ντόχα).</w:t>
      </w:r>
    </w:p>
    <w:p w14:paraId="76480A38"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4BCEA4C"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Ενδεικτικό παράδειγμα αποτελεί η ανάπτυξη μιας εξειδικευμένης βάσης δεδομένων για τη χρήση γης και τις εκπομπές αερίων του θερμοκηπίου (GHGs), στο πλαίσιο συνεργασίας με την Υπηρεσία Προστασίας Περιβάλλοντος των ΗΠΑ. Παράλληλα, το υπόδειγμα GTAP προσαρμόστηκε ώστε να περιλαμβάνει διαπεριφερειακές μετακινήσεις πληθυσμού και εργατικού δυναμικού.</w:t>
      </w:r>
    </w:p>
    <w:p w14:paraId="1E754B4A"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4D61C05"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lastRenderedPageBreak/>
        <w:t>Σε συνεργασία με πανεπιστημιακά και ερευνητικά κέντρα, καθώς και διεθνείς οργανισμούς όπως η Παγκόσμια Τράπεζα και το Κέντρο Έρευνας για τη Μετανάστευση (DRC) του Πανεπιστημίου του Sussex, δημιουργήθηκε το υπόδειγμα GMig2, το οποίο περιλαμβάνει λεπτομερή στοιχεία για:</w:t>
      </w:r>
    </w:p>
    <w:p w14:paraId="74FD9FE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ροές μεταναστών (σε μήτρα 226 x 226 χωρών),</w:t>
      </w:r>
    </w:p>
    <w:p w14:paraId="40EBD0E2"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μεταναστευτικά εισοδήματα ανά δεξιότητα και χώρα προορισμού,</w:t>
      </w:r>
    </w:p>
    <w:p w14:paraId="31B94CE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και διακρατικές ροές εμβασμάτων.</w:t>
      </w:r>
    </w:p>
    <w:p w14:paraId="2CC771B0"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A6142E1"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Η διεύρυνση αυτή κατέστησε το GTAP κατάλληλο εργαλείο για την ανάλυση παγκόσμιων πολιτικών όχι μόνο στον τομέα του εμπορίου, αλλά και σε εκείνους της ανάπτυξης, του περιβάλλοντος και της αγοράς εργασίας. Ωστόσο, η πολυπλοκότητα αυτών των επεκτάσεων αύξησε και τις απαιτήσεις σε ανθρώπινο δυναμικό και χρηματοδότηση.</w:t>
      </w:r>
    </w:p>
    <w:p w14:paraId="004F98B2"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8A187CF"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Παρά το σχετικά περιορισμένο μέγεθος της κεντρικής ερευνητικής ομάδας του GTAP στο Purdue (περίπου 7 άτομα πλήρους απασχόλησης και 6 μεταπτυχιακοί φοιτητές), η ενεργοποίηση και η συνεργασία μελών του διεθνούς δικτύου επέτρεψε την πρόοδο σε πολλά νέα πεδία, αναδεικνύοντας τη δυναμική του συνεργατικού χαρακτήρα του έργου.</w:t>
      </w:r>
    </w:p>
    <w:p w14:paraId="162D8CA5" w14:textId="77777777" w:rsidR="00CB274F" w:rsidRPr="00CB274F" w:rsidRDefault="00CB274F" w:rsidP="00347208">
      <w:pPr>
        <w:spacing w:after="0" w:line="240" w:lineRule="auto"/>
        <w:rPr>
          <w:rFonts w:ascii="Times New Roman" w:eastAsia="Times New Roman" w:hAnsi="Times New Roman" w:cs="Times New Roman"/>
          <w:color w:val="000000"/>
          <w:kern w:val="0"/>
          <w:lang w:eastAsia="el-GR"/>
          <w14:ligatures w14:val="none"/>
        </w:rPr>
      </w:pPr>
    </w:p>
    <w:p w14:paraId="5C25D4AC" w14:textId="77777777" w:rsidR="0026784D" w:rsidRPr="00347208" w:rsidRDefault="0026784D" w:rsidP="00347208">
      <w:pPr>
        <w:rPr>
          <w:rFonts w:ascii="Times New Roman" w:hAnsi="Times New Roman" w:cs="Times New Roman"/>
          <w:b/>
          <w:bCs/>
          <w:sz w:val="22"/>
          <w:szCs w:val="22"/>
          <w:u w:val="single"/>
        </w:rPr>
      </w:pPr>
    </w:p>
    <w:p w14:paraId="0D0ADA28" w14:textId="0C010F8B" w:rsidR="00347208" w:rsidRPr="00410E73" w:rsidRDefault="00347208" w:rsidP="00E775ED">
      <w:pPr>
        <w:pStyle w:val="2"/>
        <w:rPr>
          <w:b/>
          <w:bCs/>
        </w:rPr>
      </w:pPr>
      <w:r w:rsidRPr="00410E73">
        <w:rPr>
          <w:b/>
          <w:bCs/>
        </w:rPr>
        <w:t xml:space="preserve"> </w:t>
      </w:r>
      <w:bookmarkStart w:id="6" w:name="_Toc197618242"/>
      <w:r w:rsidRPr="00410E73">
        <w:rPr>
          <w:b/>
          <w:bCs/>
        </w:rPr>
        <w:t>Η δομή του μοντέλου GTAP και της βάσης δεδομένων του</w:t>
      </w:r>
      <w:bookmarkEnd w:id="6"/>
    </w:p>
    <w:p w14:paraId="2A5B4796" w14:textId="77777777" w:rsidR="00347208" w:rsidRPr="00347208" w:rsidRDefault="00347208" w:rsidP="00347208">
      <w:pPr>
        <w:pStyle w:val="p1"/>
        <w:rPr>
          <w:color w:val="auto"/>
          <w:sz w:val="24"/>
          <w:szCs w:val="24"/>
        </w:rPr>
      </w:pPr>
    </w:p>
    <w:p w14:paraId="6CCA729E"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Το GTAP ιδρύθηκε το 1992, με στόχο τη μείωση του κόστους εισόδου για όσους επιθυμούν να διεξάγουν ποσοτικές αναλύσεις διεθνών οικονομικών ζητημάτων σε ένα πλαίσιο ολοκληρωμένης οικονομίας. Το έργο αποτελείται από αρκετά στοιχεία:</w:t>
      </w:r>
    </w:p>
    <w:p w14:paraId="2D9BF7D5"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μια πλήρως τεκμηριωμένη, δημοσίως διαθέσιμη, παγκόσμια βάση δεδομένων,</w:t>
      </w:r>
    </w:p>
    <w:p w14:paraId="537F7786"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ένα πρότυπο πλαίσιο μοντελοποίησης γενικής ισορροπίας,</w:t>
      </w:r>
    </w:p>
    <w:p w14:paraId="5C194504"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λογισμικό για τη διαχείριση των δεδομένων και την εφαρμογή του πρότυπου μοντέλου,</w:t>
      </w:r>
    </w:p>
    <w:p w14:paraId="50799586"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μια συλλογή μαθημάτων (GTAP-U) που προσφέρει εκπαίδευση στα μέλη του δικτύου, ξεκινώντας από τα βασικά της μοντελοποίησης GTAP (GTAP-101) έως μαθήματα για προχωρημένα θέματα.</w:t>
      </w:r>
    </w:p>
    <w:p w14:paraId="636A252C"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lastRenderedPageBreak/>
        <w:t>• ένα παγκόσμιο δίκτυο περισσότερων από 28,000 ερευνητών σε περισσότερες από 179 χώρες με κοινό ενδιαφέρον για την παγκόσμια οικονομική ανάλυση του εμπορίου, των πόρων και του περιβάλλοντος,</w:t>
      </w:r>
    </w:p>
    <w:p w14:paraId="7A20ED9C"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ένα κονσόρτσιουμ εθνικών και διεθνών οργανισμών που παρέχουν ηγεσία και μια βασική επίπεδο υποστήριξης για το Έργο, και</w:t>
      </w:r>
    </w:p>
    <w:p w14:paraId="5C4877B3"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έναν ιστότοπο για τη διάδοση δεδομένων, λογισμικού και πληροφοριών σχετικών με το έργο (www.gtap.org).</w:t>
      </w:r>
    </w:p>
    <w:p w14:paraId="67BCBCDA" w14:textId="77777777" w:rsid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Καθώς η παγκόσμια οικονομία γίνεται όλο και πιο συνδεδεμένη, υπάρχει αυξανόμενη ζήτηση για ποσοτικές αναλύσεις πολιτικών ζητημάτων σε παγκόσμια βάση. Λόγω της ευρείας κάλυψης της οικονομίας, το GTAP είναι ιδιαίτερα χρήσιμο για την ανάλυση θεμάτων που διαπερνούν πολλούς διαφορετικούς τομείς. Αυτή η βάση δεδομένων είναι ιδιαίτερα δημοφιλής μεταξύ των ερευνητών που αναλύουν τις πιθανές επιπτώσεις των: (α) παγκόσμιων ζητημάτων εμπορίου, (β) περιφερειακών εμπορικών συμφωνιών, (γ) οικονομικών συνεπειών των προσπαθειών μείωσης των εκπομπών διοξειδίου του άνθρακα μέσω φόρων άνθρακα, (δ) πολιτικών ενέργειας και γεωργίας, (ε) ζητημάτων τροφίμων, διατροφής και βιωσιμότητας, (στ) οικονομικών επιπτώσεων της κλιματικής αλλαγής, και (ζ) κατανεμητικών συνεπειών των εγχώριων και διεθνών παρεμβάσεων πολιτικής. Οι αναλύσεις ανά τομέα αυτών των ερωτημάτων μπορούν να παρέχουν πολύτιμη είσοδο στις μελέτες αυτών των θεμάτων. Ωστόσο, λόγω της φύσης τους, αυτού του είδους οι παρεμβάσεις πολιτικής και οι εξωτερικές διαταραχές επηρεάζουν γενικά όλους τους τομείς και πολλές περιοχές του κόσμου, επομένως δεν υπάρχει τρόπος να αποφύγουμε τη χρήση μιας βάσης δεδομένων που είναι εξαντλητική στην κάλυψη εμπορευμάτων και χωρών. Το Global Trade Analysis Project σχεδιάστηκε για να διευκολύνει τέτοιες πολυχώρες, ολοκληρωμένες αναλύσεις.</w:t>
      </w:r>
    </w:p>
    <w:p w14:paraId="4F3CD0F7"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Το κεντρικό συστατικό στην επιτυχία του GTAP έχει υπάρξει η παγκόσμια βάση δεδομένων. Αυτή συνδυάζει λεπτομερή δεδομένα διμερούς εμπορίου, μεταφοράς και προστασίας που χαρακτηρίζουν τις οικονομικές συνδέσεις μεταξύ των περιοχών, μαζί με βάσεις δεδομένων εισόδου-εξόδου από κάθε χώρα, οι οποίες λογαριάζουν τις διατομεακές συνδέσεις εντός περιοχών. Η κατασκευή και συντήρηση αυτής της βάσης ακολουθεί τις ακόλουθες αρχές:</w:t>
      </w:r>
    </w:p>
    <w:p w14:paraId="6B29609B"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1. </w:t>
      </w:r>
      <w:r w:rsidRPr="00347208">
        <w:rPr>
          <w:rFonts w:ascii="Times New Roman" w:eastAsia="Times New Roman" w:hAnsi="Times New Roman" w:cs="Times New Roman"/>
          <w:b/>
          <w:bCs/>
          <w:kern w:val="0"/>
          <w:lang w:eastAsia="el-GR"/>
          <w14:ligatures w14:val="none"/>
        </w:rPr>
        <w:t>Δημόσια Διαθεσιμότητα:</w:t>
      </w:r>
      <w:r w:rsidRPr="00347208">
        <w:rPr>
          <w:rFonts w:ascii="Times New Roman" w:eastAsia="Times New Roman" w:hAnsi="Times New Roman" w:cs="Times New Roman"/>
          <w:kern w:val="0"/>
          <w:lang w:eastAsia="el-GR"/>
          <w14:ligatures w14:val="none"/>
        </w:rPr>
        <w:t xml:space="preserve"> Η βάση δεδομένων είναι διαθέσιμη σε οποιονδήποτε τη ζητήσει, με μια μικρή χρέωση. Αυτό αποτρέπει την άσκοπη επανάληψη προσπαθειών στη δημιουργία αυτού του δημοσίου αγαθού. Χρεώνοντας για τη βάση δεδομένων, καλύπτεται επίσης ένα μέρος των δαπανών που προκύπτουν κατά την κατασκευή της. Ωστόσο, όσοι συνεισφέρουν σημαντικά στη δημιουργία αυτής της βάσης τη λαμβάνουν δωρεάν και έχουν πρόσβαση σε προκαταρκτικές εκδόσεις, μαζί με τα μέλη του Συνδέσμου GTAP που παρέχουν το μεγαλύτερο μέρος της χρηματοδοτικής υποστήριξης μέσω των ετήσιων συνεισφορών τους στο έργο.</w:t>
      </w:r>
    </w:p>
    <w:p w14:paraId="2D6C0216"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2. </w:t>
      </w:r>
      <w:r w:rsidRPr="00347208">
        <w:rPr>
          <w:rFonts w:ascii="Times New Roman" w:eastAsia="Times New Roman" w:hAnsi="Times New Roman" w:cs="Times New Roman"/>
          <w:b/>
          <w:bCs/>
          <w:kern w:val="0"/>
          <w:lang w:eastAsia="el-GR"/>
          <w14:ligatures w14:val="none"/>
        </w:rPr>
        <w:t>Τακτικές Ενημερώσεις:</w:t>
      </w:r>
      <w:r w:rsidRPr="00347208">
        <w:rPr>
          <w:rFonts w:ascii="Times New Roman" w:eastAsia="Times New Roman" w:hAnsi="Times New Roman" w:cs="Times New Roman"/>
          <w:kern w:val="0"/>
          <w:lang w:eastAsia="el-GR"/>
          <w14:ligatures w14:val="none"/>
        </w:rPr>
        <w:t xml:space="preserve"> Η τρέχουσα έκδοση είναι η ένδεκατη (GTAP 11 Data Base) από το 1993. Η μέση διάρκεια ζωής μιας έκδοσης είναι περίπου τρία χρόνια.</w:t>
      </w:r>
    </w:p>
    <w:p w14:paraId="2398CF80"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3. </w:t>
      </w:r>
      <w:r w:rsidRPr="00347208">
        <w:rPr>
          <w:rFonts w:ascii="Times New Roman" w:eastAsia="Times New Roman" w:hAnsi="Times New Roman" w:cs="Times New Roman"/>
          <w:b/>
          <w:bCs/>
          <w:kern w:val="0"/>
          <w:lang w:eastAsia="el-GR"/>
          <w14:ligatures w14:val="none"/>
        </w:rPr>
        <w:t>Ευρεία Συμμετοχή:</w:t>
      </w:r>
      <w:r w:rsidRPr="00347208">
        <w:rPr>
          <w:rFonts w:ascii="Times New Roman" w:eastAsia="Times New Roman" w:hAnsi="Times New Roman" w:cs="Times New Roman"/>
          <w:kern w:val="0"/>
          <w:lang w:eastAsia="el-GR"/>
          <w14:ligatures w14:val="none"/>
        </w:rPr>
        <w:t xml:space="preserve"> Το δίκτυο των χρηστών GTAP αποτελεί μια εξαιρετική πηγή για την επέκταση της βάσης δεδομένων. Ένα άλλο οφέλος από την ευρεία συμμετοχή </w:t>
      </w:r>
      <w:r w:rsidRPr="00347208">
        <w:rPr>
          <w:rFonts w:ascii="Times New Roman" w:eastAsia="Times New Roman" w:hAnsi="Times New Roman" w:cs="Times New Roman"/>
          <w:kern w:val="0"/>
          <w:lang w:eastAsia="el-GR"/>
          <w14:ligatures w14:val="none"/>
        </w:rPr>
        <w:lastRenderedPageBreak/>
        <w:t>είναι η εκτενής εξέταση στην οποία υπόκειται η βάση δεδομένων. Όσοι εντοπίζουν περιοχές για βελτίωση ή επέκταση της βάσης δεδομένων είναι ελεύθεροι να κάνουν τις προτάσεις τους διαθέσιμες στο προσωπικό του GTAP, ώστε να ληφθούν υπόψη για ένταξη στην επόμενη έκδοση της βάσης δεδομένων. Η λειτουργική ιδέα είναι “αν δεν σας αρέσει, βοηθήστε να το διορθώσετε!”</w:t>
      </w:r>
    </w:p>
    <w:p w14:paraId="385D1C3F"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4. </w:t>
      </w:r>
      <w:r w:rsidRPr="00347208">
        <w:rPr>
          <w:rFonts w:ascii="Times New Roman" w:eastAsia="Times New Roman" w:hAnsi="Times New Roman" w:cs="Times New Roman"/>
          <w:b/>
          <w:bCs/>
          <w:kern w:val="0"/>
          <w:lang w:eastAsia="el-GR"/>
          <w14:ligatures w14:val="none"/>
        </w:rPr>
        <w:t>Συγκριτικό Πλεονέκτημα:</w:t>
      </w:r>
      <w:r w:rsidRPr="00347208">
        <w:rPr>
          <w:rFonts w:ascii="Times New Roman" w:eastAsia="Times New Roman" w:hAnsi="Times New Roman" w:cs="Times New Roman"/>
          <w:kern w:val="0"/>
          <w:lang w:eastAsia="el-GR"/>
          <w14:ligatures w14:val="none"/>
        </w:rPr>
        <w:t xml:space="preserve"> Κάνοντας τη βάση δεδομένων δημοσίως διαθέσιμη και προσφέροντας να ενσωματώσει βελτιώσεις που παρέχονται από μέλη του δικτύου, κάθε άτομο είναι σε θέση να εργάζεται με βάση το δικό του συγκριτικό πλεονέκτημα, ενώ ταυτόχρονα αξιοποιεί τις συνεισφορές των άλλων.</w:t>
      </w:r>
    </w:p>
    <w:p w14:paraId="2F6DCFF3"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6C3988F"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Τεκμηρίωση και Επαναληψιμότητα. Μία απαίτηση για τις νέες συνεισφορές στη βάση δεδομένων GTAP είναι να παρέχονται οι πηγές και οι διαδικασίες που χρησιμοποιήθηκαν για τη δημιουργία τους μαζί με τα δεδομένα. Αυτή η δημοσίευση αποτελεί μια περίληψη της τεκμηρίωσης για τη βάση δεδομένων GTAP. Επιπλέον λεπτομέρειες μπορούν να βρεθούν στον ιστότοπο GTAP, ή στην τεκμηρίωση προηγούμενων εκδόσεων του GTAP. Παρόλα αυτά, παρά την εκτεταμένη τεκμηρίωση, μπορεί να προκύψουν άλλες ερωτήσεις σχετικά με τις πηγές δεδομένων και τις μεθόδους. Επομένως, παραπέμπουμε τους ενδιαφερόμενους χρήστες στους συγγραφείς των κεφαλαίων όπου αυτό το έγγραφο δεν είναι αρκετά λεπτομερές. Συχνά, μόνο μέσω διμερούς αλληλογραφίας αυτού του είδους μπορούν να εντοπιστούν και να διορθωθούν σωστά τα περιορισμένα δεδομένα της βάσης. Αυτό μας οδηγεί στο τελικό συστατικό της βάσης δεδομένων GTAP, δηλαδή τον έλεγχο ποιότητας.</w:t>
      </w:r>
    </w:p>
    <w:p w14:paraId="18C06AE3"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75C4911" w14:textId="77777777" w:rsidR="00347208" w:rsidRPr="00347208" w:rsidRDefault="00347208" w:rsidP="00347208">
      <w:pPr>
        <w:pStyle w:val="p1"/>
        <w:rPr>
          <w:color w:val="auto"/>
          <w:sz w:val="24"/>
          <w:szCs w:val="24"/>
        </w:rPr>
      </w:pPr>
      <w:r w:rsidRPr="00C17B37">
        <w:rPr>
          <w:sz w:val="24"/>
          <w:szCs w:val="24"/>
        </w:rPr>
        <w:t xml:space="preserve">Διασφάλιση Ποιότητας. Καθώς η βάση δεδομένων GTAP έχει γίνει πιο ευρέως χρησιμοποιημένη και οι αναλύσεις πολιτικής που βασίζονται σε αυτή την πλατφόρμα έχουν γίνει πιο </w:t>
      </w:r>
      <w:proofErr w:type="spellStart"/>
      <w:r w:rsidRPr="00C17B37">
        <w:rPr>
          <w:sz w:val="24"/>
          <w:szCs w:val="24"/>
        </w:rPr>
        <w:t>επιδραστικές</w:t>
      </w:r>
      <w:proofErr w:type="spellEnd"/>
      <w:r w:rsidRPr="00C17B37">
        <w:rPr>
          <w:sz w:val="24"/>
          <w:szCs w:val="24"/>
        </w:rPr>
        <w:t xml:space="preserve">, οι απαιτήσεις για βελτιωμένο έλεγχο ποιότητας έχουν επίσης αυξηθεί. Το τελευταίο δεκαετία, αυτό έχει εμφανιστεί ως η κύρια προτεραιότητα των μελών του κονσόρτσιουμ και το Κέντρο έχει συνεπώς αφιερώσει αυξανόμενους πόρους και προσοχή σε αυτό το θέμα. Υπάρχουν διάφοροι τρόποι με τους οποίους το Κέντρο επιδιώκει να </w:t>
      </w:r>
      <w:r w:rsidRPr="00C17B37">
        <w:rPr>
          <w:color w:val="auto"/>
          <w:sz w:val="24"/>
          <w:szCs w:val="24"/>
        </w:rPr>
        <w:t xml:space="preserve">παρέχει διασφάλιση ποιότητας. Αυτό ξεκινά με την τεκμηρίωση και την </w:t>
      </w:r>
      <w:proofErr w:type="spellStart"/>
      <w:r w:rsidRPr="00C17B37">
        <w:rPr>
          <w:color w:val="auto"/>
          <w:sz w:val="24"/>
          <w:szCs w:val="24"/>
        </w:rPr>
        <w:t>επαναληψιμότητα</w:t>
      </w:r>
      <w:proofErr w:type="spellEnd"/>
      <w:r w:rsidRPr="00C17B37">
        <w:rPr>
          <w:color w:val="auto"/>
          <w:sz w:val="24"/>
          <w:szCs w:val="24"/>
        </w:rPr>
        <w:t>. Αν οι χρήστες δεν γνωρίζουν τι περιέχει η</w:t>
      </w:r>
      <w:r w:rsidRPr="00347208">
        <w:rPr>
          <w:color w:val="auto"/>
          <w:sz w:val="24"/>
          <w:szCs w:val="24"/>
        </w:rPr>
        <w:t xml:space="preserve"> βάση δεδομένων και πώς έχει κατασκευαστεί, δεν μπορούν να την κρίνουν εύλογα.</w:t>
      </w:r>
    </w:p>
    <w:p w14:paraId="3A6BEB17"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926A9FF"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Η προσέγγιση στον έλεγχο ποιότητας διαφέρει κάπως μεταξύ των διεθνών βάσεων δεδομένων (δεδομένα εμπορίου, δασμοί, όγκοι ενέργειας κ.λπ.) και των εθνικών βάσεων δεδομένων (κυρίως οι εθνικοί πίνακες εισροών-εκροών).</w:t>
      </w:r>
    </w:p>
    <w:p w14:paraId="3B5470E8"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17C42E2" w14:textId="6D1796FE" w:rsid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Ο έλεγχος ποιότητας για τις εισροές της διεθνούς βάσης δεδομένων είναι μερικές φορές ευκολότερος. Εδώ συχνά έχουμε εναλλακτικές βάσεις δεδομένων για να συγκρίνουμε τα πηγαία δεδομένα που προμηθεύονται στο GTAP. Για παράδειγμα, </w:t>
      </w:r>
      <w:r w:rsidRPr="00347208">
        <w:rPr>
          <w:rFonts w:ascii="Times New Roman" w:eastAsia="Times New Roman" w:hAnsi="Times New Roman" w:cs="Times New Roman"/>
          <w:kern w:val="0"/>
          <w:lang w:eastAsia="el-GR"/>
          <w14:ligatures w14:val="none"/>
        </w:rPr>
        <w:lastRenderedPageBreak/>
        <w:t>πριν από την απόφαση για το πού θα προέλθουν τα δεδομένα δασμών για τη βάση δεδομένων GTAP 8, συγκρίναμε δύο διαφορετικές διεθνείς βάσεις δεδομένων, η καθεμία από τις οποίες συντηρείται από διαφορετικό μέλος του κονσόρτσιουμ. Έχουμε επίσης μια πολιτική που δίνει προτεραιότητα στη συνέχεια των προμηθευτών. Αναγνωρίζοντας ότι οι βάσεις δεδομένων βελτιώνονται μόνο μέσω της χρήσης, της αναθεώρησης και της περαιτέρω χρήσης, δεν αλλάζουμε εύκολα πηγές. Για παράδειγμα, η διεθνής βάση δεδομένων εμπορίου στη βάση δεδομένων GTAP 11 προμηθεύεται από τον ίδιο άτομο (Mark Gehlhar, βλέπε Gehlhar 1996) που έχει προμηθεύσει δεδομένα εμπορίου για τις εκδόσεις 1 έως 10 της βάσης. Με την πάροδο του χρόνου, μέσω εκτενούς ανατροφοδότησης από τους χρήστες, η μεθοδολογία που χρησιμοποιείται</w:t>
      </w:r>
      <w:r>
        <w:rPr>
          <w:rFonts w:ascii="Times New Roman" w:eastAsia="Times New Roman" w:hAnsi="Times New Roman" w:cs="Times New Roman"/>
          <w:kern w:val="0"/>
          <w:lang w:eastAsia="el-GR"/>
          <w14:ligatures w14:val="none"/>
        </w:rPr>
        <w:t>.</w:t>
      </w:r>
    </w:p>
    <w:p w14:paraId="0CD8A9DD" w14:textId="77777777" w:rsid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8A4CC4E"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Οι μελλοντικές αναπτύξεις της βάσης δεδομένων επηρεάζονται σημαντικά από το GTAP Advisory Board. Αυτή η ομάδα αποτελείται από εκπροσώπους από κάθε έναν από τους οργανισμούς του Συνδέσμου GTAP. Η συνεχιζόμενη καθοδήγησή τους διασφαλίζει ότι η βάση δεδομένων θα εξελιχθεί για να ανταποκριθεί στις μεταβαλλόμενες ανάγκες των πολιτικών φορέων που ασχολούνται με τα παγκόσμια οικονομικά ζητήματα. Όπως αναφέρθηκε παραπάνω, η εξασφάλιση ποιότητας είναι κορυφαία προτεραιότητα. Ωστόσο, υπάρχουν κάποιοι τομείς όπου αναμένουμε σημαντικές καινοτομίες στο άμεσο μέλλον.</w:t>
      </w:r>
    </w:p>
    <w:p w14:paraId="153EAE0C"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0A7B071"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Στο GTAP 11 συνεχίζουμε να επεκτείνουμε τη χρονική διάσταση, παράγοντας ένα σύνολο δεδομένων χρονοσειρών με συνεπείς πηγές και μεθοδολογίες διαχρονικά. Αυτή τη στιγμή περιλαμβάνει πέντε βασικά έτη, από το 2004 έως το 2017, και αυτή η διαδικασία είναι προκλητική, καθώς περιλαμβάνει την επανεξέταση κάθε προηγούμενου έτους με ενημερωμένες μεθόδους και πηγές δεδομένων (καθώς αυτές αλλάζουν με τον καιρό). Παρόλα αυτά, θα συνεχίσουμε να επεκτείνουμε τη βάση δεδομένων χρονοσειρών GTAP, βασιζόμενοι στην εμπειρία μας από την παραγωγή της τρέχουσας έκδοσης.</w:t>
      </w:r>
    </w:p>
    <w:p w14:paraId="5C28ADB9"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F9D87C6"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Η γεωγραφική κάλυψη της βάσης δεδομένων GTAP 11 έχει αυξηθεί σε 160 περιοχές—141 ατομικές χώρες και 19 σύνθετες περιοχές—με την προσθήκη 20 νέων χωρών κυρίως από τη Μέση Ανατολή και την Αφρική. Η κατασκευή της βασίζεται σε συνεισφορές δεδομένων από ένα μεγάλο δίκτυο ατόμων, μέλη του συμβουλίου GTAP, και ιδρύματα από όλο τον κόσμο.</w:t>
      </w:r>
    </w:p>
    <w:p w14:paraId="1B821799"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Η αύξηση της αναπαράστασης των χωρών και των τομέων στο GTAP εξαρτάται από τη διαθεσιμότητα δεδομένων. Επιπλέον, για να βελτιωθεί η χρονοσειριακή διάσταση της βάσης δεδομένων, η συνεχής ανάπτυξη και συνεισφορά των IOT (Input-Output Tables) είναι κρίσιμη για την αποτύπωση των δομικών αλλαγών με την πάροδο του χρόνου. Για ιστορικά έτη αναφοράς (π.χ., 2004, 2007, 2011 και 2014), αναδομούμε τη βάση δεδομένων GTAP με τις τελευταίες μεθοδολογίες και ενημερωμένες εισροές. Για παράδειγμα, το έτος αναφοράς 2014 που είναι διαθέσιμο και στις εκδόσεις GTAP Data Base 10 και 11 θα εμφανίζει διαφορές λόγω νέων πηγών για δεδομένα εμπορίου </w:t>
      </w:r>
      <w:r w:rsidRPr="00347208">
        <w:rPr>
          <w:rFonts w:ascii="Times New Roman" w:eastAsia="Times New Roman" w:hAnsi="Times New Roman" w:cs="Times New Roman"/>
          <w:kern w:val="0"/>
          <w:lang w:eastAsia="el-GR"/>
          <w14:ligatures w14:val="none"/>
        </w:rPr>
        <w:lastRenderedPageBreak/>
        <w:t>υπηρεσιών, διαφορετικής αντιμετώπισης των δεδομένων ενέργειας, ή επειδή το IOT ενημερώθηκε στο GTAP 11.</w:t>
      </w:r>
    </w:p>
    <w:p w14:paraId="68CFFB75"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DEE9E29"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Περαιτέρω βελτιώσεις της βάσης δεδομένων GTAP επηρεάζονται επίσης από την ποιότητα και τη διαθεσιμότητα των διεθνών πηγών δεδομένων. Ο στόχος μας είναι να συμφιλιώσουμε τις διαθέσιμες πληροφορίες, με κύριο στόχο τη βελτίωση των αρχικών δεδομένων των χωρών για να πληρούν τις απαιτήσεις της παγκόσμιας οικονομικής μοντελοποίησης. Η εικόνα της παγκόσμιας οικονομίας που έχουμε κατασκευάσει μπορεί και πρέπει να επεκταθεί για να ανταποκρίνεται καλύτερα στις ανάγκες της έρευνας και των πολιτικών στόχων. Μπορεί να τεθεί μεγαλύτερη έμφαση σε ένα συγκεκριμένο κράτος, για να πραγματοποιηθεί στη συνέχεια υποπεριφερειακή μοντελοποίηση ή να αντικατοπτρίσει πιο πρόσφατες τάσεις.</w:t>
      </w:r>
    </w:p>
    <w:p w14:paraId="16363887"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9235E46"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Στο GTAP 11, τα δεδομένα εμπορίου υπηρεσιών βασίζονται τώρα σε νέες πηγές (Wettstein et al. 2021). Εάν αυτές οι πηγές δεδομένων δεν διατηρηθούν, θα χρειαστεί να βασιστούμε σε διαφορετική πηγή για το GTAP 12. Αυτά και άλλα παρόμοια περιστατικά τονίζουν την ιδιαίτερη σημασία της συνεπούς συντήρησης και τακτικών ενημερώσεων των βασικών πηγών δεδομένων που αναπτύσσονται από στατιστικές υπηρεσίες και άλλους οργανισμούς σε όλο τον κόσμο.</w:t>
      </w:r>
    </w:p>
    <w:p w14:paraId="43E60619"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Ένα από τα βασικά χαρακτηριστικά της βάσης δεδομένων GTAP περιλαμβάνει τη συμφιλίωση και την ενοποίηση πολλαπλών σετ δεδομένων σε μια προσπάθεια να παρέχει μια πιο συνεπή αναπαράσταση των παγκόσμιων οικονομικών ροών. Σε αυτό το πλαίσιο, διερευνούμε συνεχώς νέα σετ δεδομένων που μπορούν να χρησιμοποιηθούν για να συμπληρώσουν τις τρέχουσες διαδικασίες. Όπως και στην προσέγγισή μας στην αγροτική παραγωγή, εξετάζουμε τη χρήση στατιστικών από τον Οργανισμό Βιομηχανικής Ανάπτυξης του ΟΗΕ για τον στοχασμό της παραγωγής επεξεργασμένων αγαθών στο GTAP 12, για να παρέχουμε καλύτερη αναπαράσταση της παραγωγής σε αυτούς τους τομείς της οικονομίας.</w:t>
      </w:r>
    </w:p>
    <w:p w14:paraId="6A84D215"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47C6A24"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Η βάση δεδομένων GTAP είναι μια δυναμική οντότητα που εξελίσσεται ανταποκρινόμενη στις ανάγκες και την υποστήριξη των μεμονωμένων χρηστών καθώς και των δημοσίων οργανισμών με ενδιαφέρον για το διεθνές εμπόριο, τους φυσικούς πόρους και το περιβάλλον. Σας ενθαρρύνουμε να συμμετάσχετε σε αυτό το δίκτυο, εγγραφόμενοι στη λίστα συζητήσεων, πιθανώς παρακολουθώντας το σύντομο μάθημα και χρησιμοποιώντας αυτήν τη βάση δεδομένων.</w:t>
      </w:r>
    </w:p>
    <w:p w14:paraId="41DDEECC" w14:textId="77777777" w:rsidR="00347208" w:rsidRDefault="00347208" w:rsidP="00347208">
      <w:pPr>
        <w:pStyle w:val="p1"/>
        <w:rPr>
          <w:b/>
          <w:bCs/>
          <w:sz w:val="28"/>
          <w:szCs w:val="28"/>
          <w:u w:val="single"/>
        </w:rPr>
      </w:pPr>
    </w:p>
    <w:p w14:paraId="0C002DC6" w14:textId="77777777" w:rsidR="00347208" w:rsidRDefault="00347208" w:rsidP="00347208">
      <w:pPr>
        <w:pStyle w:val="p1"/>
        <w:rPr>
          <w:b/>
          <w:bCs/>
          <w:sz w:val="28"/>
          <w:szCs w:val="28"/>
          <w:u w:val="single"/>
        </w:rPr>
      </w:pPr>
    </w:p>
    <w:p w14:paraId="58A33578" w14:textId="4213A95D" w:rsidR="00347208" w:rsidRPr="00410E73" w:rsidRDefault="00347208" w:rsidP="00E775ED">
      <w:pPr>
        <w:pStyle w:val="2"/>
        <w:rPr>
          <w:b/>
          <w:bCs/>
        </w:rPr>
      </w:pPr>
      <w:r w:rsidRPr="00410E73">
        <w:rPr>
          <w:b/>
          <w:bCs/>
        </w:rPr>
        <w:lastRenderedPageBreak/>
        <w:t xml:space="preserve"> </w:t>
      </w:r>
      <w:bookmarkStart w:id="7" w:name="_Toc197618243"/>
      <w:r w:rsidRPr="00410E73">
        <w:rPr>
          <w:b/>
          <w:bCs/>
        </w:rPr>
        <w:t>Ο ρόλος του GTAP στην ανάλυση του παγκόσμιου εμπορίου</w:t>
      </w:r>
      <w:bookmarkEnd w:id="7"/>
    </w:p>
    <w:p w14:paraId="312257D3" w14:textId="0847214D" w:rsidR="00347208" w:rsidRPr="00347208" w:rsidRDefault="00347208" w:rsidP="00347208">
      <w:pPr>
        <w:pStyle w:val="p1"/>
        <w:rPr>
          <w:b/>
          <w:bCs/>
          <w:color w:val="auto"/>
          <w:sz w:val="28"/>
          <w:szCs w:val="28"/>
          <w:u w:val="single"/>
        </w:rPr>
      </w:pPr>
    </w:p>
    <w:p w14:paraId="2C10BCDE" w14:textId="0AF392B5" w:rsidR="00347208" w:rsidRDefault="00347208" w:rsidP="0026784D">
      <w:pPr>
        <w:rPr>
          <w:rFonts w:ascii="Times New Roman" w:eastAsia="Times New Roman" w:hAnsi="Times New Roman" w:cs="Times New Roman"/>
          <w:kern w:val="0"/>
          <w:lang w:eastAsia="el-GR"/>
          <w14:ligatures w14:val="none"/>
        </w:rPr>
      </w:pPr>
    </w:p>
    <w:p w14:paraId="68DF469C" w14:textId="0DE0FB3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Το Global Trade Analysis Project (GTAP</w:t>
      </w:r>
      <w:r>
        <w:rPr>
          <w:rFonts w:ascii="Times New Roman" w:eastAsia="Times New Roman" w:hAnsi="Times New Roman" w:cs="Times New Roman"/>
          <w:kern w:val="0"/>
          <w:lang w:eastAsia="el-GR"/>
          <w14:ligatures w14:val="none"/>
        </w:rPr>
        <w:t xml:space="preserve">) </w:t>
      </w:r>
      <w:r w:rsidRPr="00347208">
        <w:rPr>
          <w:rFonts w:ascii="Times New Roman" w:eastAsia="Times New Roman" w:hAnsi="Times New Roman" w:cs="Times New Roman"/>
          <w:kern w:val="0"/>
          <w:lang w:eastAsia="el-GR"/>
          <w14:ligatures w14:val="none"/>
        </w:rPr>
        <w:t>αποτελεί μία κρίσιμη πηγή για την ποσοτική ανάλυση των παγκόσμιων οικονομικών θεμάτων. Ο ρόλος του GTAP στην ανάλυση του παγκόσμιου εμπορίου είναι πολυεπίπεδος και έχει βαθιά επίδραση σε παγκόσμια κλίμακα μέσω τριών βασικών τομέων:</w:t>
      </w:r>
    </w:p>
    <w:p w14:paraId="58A4B6BE"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1. </w:t>
      </w:r>
      <w:r w:rsidRPr="00347208">
        <w:rPr>
          <w:rFonts w:ascii="Times New Roman" w:eastAsia="Times New Roman" w:hAnsi="Times New Roman" w:cs="Times New Roman"/>
          <w:b/>
          <w:bCs/>
          <w:kern w:val="0"/>
          <w:lang w:eastAsia="el-GR"/>
          <w14:ligatures w14:val="none"/>
        </w:rPr>
        <w:t>Ανάπτυξη και Διάχυση Δεδομένων και Μοντέλων</w:t>
      </w:r>
      <w:r w:rsidRPr="00347208">
        <w:rPr>
          <w:rFonts w:ascii="Times New Roman" w:eastAsia="Times New Roman" w:hAnsi="Times New Roman" w:cs="Times New Roman"/>
          <w:kern w:val="0"/>
          <w:lang w:eastAsia="el-GR"/>
          <w14:ligatures w14:val="none"/>
        </w:rPr>
        <w:t>: Το GTAP διαθέτει μια σειρά από βάσεις δεδομένων και οικονομικά μοντέλα, τα οποία έχουν γίνει σημαντικά εργαλεία για την ανάλυση πολιτικών εμπορίου, ενεργειακών και γεωργικών πολιτικών, κλιματικών αλλαγών και πολλών άλλων. Αυτά τα εργαλεία έχουν καταστήσει δυνατή τη διεξαγωγή υψηλού επιπέδου οικονομικής έρευνας και έχουν επιτρέψει σε ένα ευρύ φάσμα ιδρυμάτων σε όλο τον κόσμο να συμμετέχουν σε περίπλοκες οικονομικές αναλύσεις.</w:t>
      </w:r>
    </w:p>
    <w:p w14:paraId="42036938"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2. </w:t>
      </w:r>
      <w:r w:rsidRPr="00347208">
        <w:rPr>
          <w:rFonts w:ascii="Times New Roman" w:eastAsia="Times New Roman" w:hAnsi="Times New Roman" w:cs="Times New Roman"/>
          <w:b/>
          <w:bCs/>
          <w:kern w:val="0"/>
          <w:lang w:eastAsia="el-GR"/>
          <w14:ligatures w14:val="none"/>
        </w:rPr>
        <w:t>Έρευνα και Συνεργασία</w:t>
      </w:r>
      <w:r w:rsidRPr="00347208">
        <w:rPr>
          <w:rFonts w:ascii="Times New Roman" w:eastAsia="Times New Roman" w:hAnsi="Times New Roman" w:cs="Times New Roman"/>
          <w:kern w:val="0"/>
          <w:lang w:eastAsia="el-GR"/>
          <w14:ligatures w14:val="none"/>
        </w:rPr>
        <w:t>: Το GTAP δεν είναι απλώς ένα αποθετήριο δεδομένων, αλλά και ένας ζωντανός ερευνητικός κόμβος που διευκολύνει μια ευρεία γκάμα ερευνών σχετικά με θέματα όπως τα εμπορικά και βιομηχανικά πολιτικά σχήματα, οι ενεργειακές μεταβάσεις, η οικονομική ανάπτυξη και η διατήρηση της βιοποικιλότητας. Αυτή η έρευνα είναι συχνά συνεργατική, διεξάγεται από το εκτεταμένο δίκτυο του GTAP και συμβάλλει στην παγκόσμια κατανόηση των οικονομικών πολιτικών και των επιπτώσεών τους.</w:t>
      </w:r>
    </w:p>
    <w:p w14:paraId="17E86D27"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3. </w:t>
      </w:r>
      <w:r w:rsidRPr="00347208">
        <w:rPr>
          <w:rFonts w:ascii="Times New Roman" w:eastAsia="Times New Roman" w:hAnsi="Times New Roman" w:cs="Times New Roman"/>
          <w:b/>
          <w:bCs/>
          <w:kern w:val="0"/>
          <w:lang w:eastAsia="el-GR"/>
          <w14:ligatures w14:val="none"/>
        </w:rPr>
        <w:t>Εκπαίδευση και Κατάρτιση</w:t>
      </w:r>
      <w:r w:rsidRPr="00347208">
        <w:rPr>
          <w:rFonts w:ascii="Times New Roman" w:eastAsia="Times New Roman" w:hAnsi="Times New Roman" w:cs="Times New Roman"/>
          <w:kern w:val="0"/>
          <w:lang w:eastAsia="el-GR"/>
          <w14:ligatures w14:val="none"/>
        </w:rPr>
        <w:t>: Μέσω διαφόρων προγραμμάτων και μαθημάτων, το GTAP ενισχύει την ικανότητα ερευνητών, πολιτικών χαρακτηριστικών και ακαδημαϊκών. Αυτές οι εκπαιδευτικές πρωτοβουλίες κυμαίνονται από εισαγωγικά μαθήματα μέχρι πιο εξειδικευμένα, με στόχο την βαθύτερη κατανόηση και χρήση των μοντέλων και των βάσεων δεδομένων του GTAP.</w:t>
      </w:r>
    </w:p>
    <w:p w14:paraId="4AB0228C"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22A233C"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Συνολικά, η συμβολή του GTAP στην παγκόσμια οικονομική ανάλυση ξεπερνά την απλή προσφορά δεδομένων, καθώς διευκολύνει ένα σύνθετο οικοσύστημα που υποστηρίζει την ενημερωμένη διαμόρφωση πολιτικής και προάγει τον τομέα της παγκόσμιας οικονομικής ανάλυσης μέσω της συνεργασίας, της καινοτομίας και της εκπαίδευσης.</w:t>
      </w:r>
    </w:p>
    <w:p w14:paraId="3BE1325D" w14:textId="77777777" w:rsidR="00347208" w:rsidRPr="00347208" w:rsidRDefault="00347208" w:rsidP="0026784D">
      <w:pPr>
        <w:rPr>
          <w:rFonts w:ascii="Times New Roman" w:eastAsia="Times New Roman" w:hAnsi="Times New Roman" w:cs="Times New Roman"/>
          <w:kern w:val="0"/>
          <w:lang w:eastAsia="el-GR"/>
          <w14:ligatures w14:val="none"/>
        </w:rPr>
      </w:pPr>
    </w:p>
    <w:p w14:paraId="029B055A" w14:textId="2706FDFC" w:rsidR="00347208" w:rsidRDefault="00347208" w:rsidP="0026784D">
      <w:pPr>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524A72E7" wp14:editId="39791EFC">
            <wp:extent cx="5274310" cy="3169285"/>
            <wp:effectExtent l="0" t="0" r="0" b="5715"/>
            <wp:docPr id="1900233134" name="Εικόνα 4" descr="Εικόνα που περιέχει χάρτης, κείμενο, Άτλα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33134" name="Εικόνα 4" descr="Εικόνα που περιέχει χάρτης, κείμενο, Άτλας&#10;&#10;Το περιεχόμενο που δημιουργείται από τεχνολογία AI ενδέχεται να είναι εσφαλμένο."/>
                    <pic:cNvPicPr/>
                  </pic:nvPicPr>
                  <pic:blipFill>
                    <a:blip r:embed="rId12">
                      <a:extLst>
                        <a:ext uri="{28A0092B-C50C-407E-A947-70E740481C1C}">
                          <a14:useLocalDpi xmlns:a14="http://schemas.microsoft.com/office/drawing/2010/main" val="0"/>
                        </a:ext>
                      </a:extLst>
                    </a:blip>
                    <a:stretch>
                      <a:fillRect/>
                    </a:stretch>
                  </pic:blipFill>
                  <pic:spPr>
                    <a:xfrm>
                      <a:off x="0" y="0"/>
                      <a:ext cx="5274310" cy="3169285"/>
                    </a:xfrm>
                    <a:prstGeom prst="rect">
                      <a:avLst/>
                    </a:prstGeom>
                  </pic:spPr>
                </pic:pic>
              </a:graphicData>
            </a:graphic>
          </wp:inline>
        </w:drawing>
      </w:r>
    </w:p>
    <w:p w14:paraId="54769313" w14:textId="3978EFBB" w:rsidR="00952A0E" w:rsidRDefault="00347208" w:rsidP="004E19DD">
      <w:pPr>
        <w:spacing w:before="100" w:beforeAutospacing="1" w:after="100" w:afterAutospacing="1" w:line="240" w:lineRule="auto"/>
        <w:jc w:val="center"/>
        <w:rPr>
          <w:rFonts w:ascii="Times New Roman" w:eastAsia="Times New Roman" w:hAnsi="Times New Roman" w:cs="Times New Roman"/>
          <w:kern w:val="0"/>
          <w:sz w:val="20"/>
          <w:szCs w:val="20"/>
          <w:lang w:eastAsia="el-GR"/>
          <w14:ligatures w14:val="none"/>
        </w:rPr>
      </w:pPr>
      <w:r w:rsidRPr="00347208">
        <w:rPr>
          <w:rFonts w:ascii="Times New Roman" w:eastAsia="Times New Roman" w:hAnsi="Times New Roman" w:cs="Times New Roman"/>
          <w:kern w:val="0"/>
          <w:sz w:val="20"/>
          <w:szCs w:val="20"/>
          <w:lang w:eastAsia="el-GR"/>
          <w14:ligatures w14:val="none"/>
        </w:rPr>
        <w:t>Οι χώρες με πράσινο χρώμα ανήκουν στο GTAP 11. Το πιο σκούρο πράσινο υποδηλώνει μια χώρα που έχει πρόσφατα αποσπαστεί από μια σύνθετη περιοχή, βασισμένη σε νέα διαθέσιμα Διασυνδεδεμένα Τρίμηνα Οικονομικά Τετράγωνα (IOTs). Το ανοιχτότερο πράσινο αντιπροσωπεύει τις χώρες που έχουν ενημερωθεί για την έκδοση 11. Το μεσαίο πράσινο είναι για υπάρχουσες χώρες χωρίς ενημερώσεις IOT. Οι άλλες χώρες (σε μπεζ χρώμα) εκπροσωπούνται στις περιοχές ‘Υπόλοιπο του’ του GTAP.</w:t>
      </w:r>
    </w:p>
    <w:p w14:paraId="40B587EF" w14:textId="77777777" w:rsidR="004E19DD" w:rsidRPr="004E19DD" w:rsidRDefault="004E19DD" w:rsidP="004E19DD">
      <w:pPr>
        <w:spacing w:before="100" w:beforeAutospacing="1" w:after="100" w:afterAutospacing="1" w:line="240" w:lineRule="auto"/>
        <w:jc w:val="center"/>
        <w:rPr>
          <w:lang w:eastAsia="el-GR"/>
        </w:rPr>
      </w:pPr>
    </w:p>
    <w:p w14:paraId="722A2410" w14:textId="77777777" w:rsidR="004E19DD" w:rsidRPr="004E19DD" w:rsidRDefault="004E19DD" w:rsidP="004E19DD">
      <w:pPr>
        <w:pStyle w:val="1"/>
        <w:rPr>
          <w:rFonts w:eastAsia="Times New Roman"/>
          <w:lang w:eastAsia="el-GR"/>
        </w:rPr>
      </w:pPr>
      <w:bookmarkStart w:id="8" w:name="_Toc197618244"/>
      <w:r w:rsidRPr="004E19DD">
        <w:rPr>
          <w:rFonts w:eastAsia="Times New Roman"/>
          <w:lang w:eastAsia="el-GR"/>
        </w:rPr>
        <w:t>Υφιστάμενη Εμπορική Σχέση ΗΠΑ – ΕΕ</w:t>
      </w:r>
      <w:bookmarkEnd w:id="8"/>
    </w:p>
    <w:p w14:paraId="7B5C8B1B" w14:textId="77777777" w:rsidR="004E19DD" w:rsidRPr="007E2142" w:rsidRDefault="004E19DD" w:rsidP="007E2142">
      <w:pPr>
        <w:pStyle w:val="2"/>
      </w:pPr>
      <w:bookmarkStart w:id="9" w:name="_Toc197618245"/>
      <w:r w:rsidRPr="007E2142">
        <w:t>Διμερές Εμπόριο Αγαθών και Υπηρεσιών</w:t>
      </w:r>
      <w:bookmarkEnd w:id="9"/>
    </w:p>
    <w:p w14:paraId="5BD5AA68" w14:textId="77777777" w:rsid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Η εμπορική σχέση μεταξύ των Ηνωμένων Πολιτειών της Αμερικής (ΗΠΑ) και της Ευρωπαϊκής Ένωσης (ΕΕ) αποτελεί θεμέλιο λίθο του παγκόσμιου εμπορίου. Οι δύο εταίροι αντιπροσωπεύουν από κοινού σχεδόν το 30% του παγκόσμιου ΑΕΠ και πάνω από το 40% της παγκόσμιας εμπορικής δραστηριότητας σε αγαθά και υπηρεσίες. Η εμπορική τους σύνδεση διαμορφώνεται όχι μόνο βάσει του όγκου των συναλλαγών, αλλά και βάσει της ποιότητάς τους, με έντονη παρουσία προϊόντων υψηλής τεχνολογίας, φαρμακευτικών, χημικών και υπηρεσιών έντασης γνώσης.</w:t>
      </w:r>
    </w:p>
    <w:p w14:paraId="444300EB" w14:textId="77777777" w:rsidR="004E19DD" w:rsidRDefault="004E19DD" w:rsidP="007E2142">
      <w:pPr>
        <w:pStyle w:val="3"/>
      </w:pPr>
      <w:bookmarkStart w:id="10" w:name="_Toc197618246"/>
      <w:r>
        <w:t>Όγκος και Σύνθεση του Διμερούς Εμπορίου</w:t>
      </w:r>
      <w:bookmarkEnd w:id="10"/>
    </w:p>
    <w:p w14:paraId="5986FE7A" w14:textId="77777777" w:rsidR="004E19DD" w:rsidRDefault="004E19DD" w:rsidP="004E19DD">
      <w:pPr>
        <w:pStyle w:val="p2"/>
      </w:pPr>
    </w:p>
    <w:p w14:paraId="2ADD769F" w14:textId="77777777" w:rsidR="004E19DD" w:rsidRDefault="004E19DD" w:rsidP="004E19DD">
      <w:pPr>
        <w:pStyle w:val="p3"/>
      </w:pPr>
      <w:r>
        <w:t>Το 2022, η ΕΕ εξήγαγε στις ΗΠΑ αγαθά αξίας περίπου 504 δισ. ευρώ, ενώ εισήγαγε από τις ΗΠΑ προϊόντα αξίας 391 δισ. ευρώ, δημιουργώντας εμπορικό πλεόνασμα υπέρ της ΕΕ. Αντίστοιχα, το εμπόριο υπηρεσιών μεταξύ των δύο οικονομιών κινήθηκε στα 530 δισ. ευρώ, με τις ΗΠΑ να έχουν ένα μικρό πλεόνασμα. Οι βασικοί τομείς εξαγωγών και εισαγωγών περιλαμβάνουν: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7"/>
        <w:gridCol w:w="2203"/>
        <w:gridCol w:w="2316"/>
      </w:tblGrid>
      <w:tr w:rsidR="004E19DD" w:rsidRPr="004E19DD" w14:paraId="384784C9" w14:textId="77777777" w:rsidTr="004E19DD">
        <w:trPr>
          <w:tblHeader/>
          <w:tblCellSpacing w:w="15" w:type="dxa"/>
        </w:trPr>
        <w:tc>
          <w:tcPr>
            <w:tcW w:w="0" w:type="auto"/>
            <w:vAlign w:val="center"/>
            <w:hideMark/>
          </w:tcPr>
          <w:p w14:paraId="1E524D66" w14:textId="77777777" w:rsidR="004E19DD" w:rsidRPr="004E19DD" w:rsidRDefault="004E19DD" w:rsidP="004E19DD">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4E19DD">
              <w:rPr>
                <w:rFonts w:ascii="Times New Roman" w:eastAsia="Times New Roman" w:hAnsi="Times New Roman" w:cs="Times New Roman"/>
                <w:b/>
                <w:bCs/>
                <w:kern w:val="0"/>
                <w:lang w:eastAsia="el-GR"/>
                <w14:ligatures w14:val="none"/>
              </w:rPr>
              <w:lastRenderedPageBreak/>
              <w:t>Κατηγορία Προϊόντος / Υπηρεσίας</w:t>
            </w:r>
          </w:p>
        </w:tc>
        <w:tc>
          <w:tcPr>
            <w:tcW w:w="0" w:type="auto"/>
            <w:vAlign w:val="center"/>
            <w:hideMark/>
          </w:tcPr>
          <w:p w14:paraId="566FFAED" w14:textId="77777777" w:rsidR="004E19DD" w:rsidRPr="004E19DD" w:rsidRDefault="004E19DD" w:rsidP="004E19DD">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4E19DD">
              <w:rPr>
                <w:rFonts w:ascii="Times New Roman" w:eastAsia="Times New Roman" w:hAnsi="Times New Roman" w:cs="Times New Roman"/>
                <w:b/>
                <w:bCs/>
                <w:kern w:val="0"/>
                <w:lang w:eastAsia="el-GR"/>
                <w14:ligatures w14:val="none"/>
              </w:rPr>
              <w:t>Εξαγωγές ΕΕ → ΗΠΑ (δισ. €)</w:t>
            </w:r>
          </w:p>
        </w:tc>
        <w:tc>
          <w:tcPr>
            <w:tcW w:w="0" w:type="auto"/>
            <w:vAlign w:val="center"/>
            <w:hideMark/>
          </w:tcPr>
          <w:p w14:paraId="20FA2AC5" w14:textId="77777777" w:rsidR="004E19DD" w:rsidRPr="004E19DD" w:rsidRDefault="004E19DD" w:rsidP="004E19DD">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4E19DD">
              <w:rPr>
                <w:rFonts w:ascii="Times New Roman" w:eastAsia="Times New Roman" w:hAnsi="Times New Roman" w:cs="Times New Roman"/>
                <w:b/>
                <w:bCs/>
                <w:kern w:val="0"/>
                <w:lang w:eastAsia="el-GR"/>
                <w14:ligatures w14:val="none"/>
              </w:rPr>
              <w:t>Εισαγωγές ΕΕ ← ΗΠΑ (δισ. €)</w:t>
            </w:r>
          </w:p>
        </w:tc>
      </w:tr>
      <w:tr w:rsidR="004E19DD" w:rsidRPr="004E19DD" w14:paraId="21BE8DA6" w14:textId="77777777" w:rsidTr="004E19DD">
        <w:trPr>
          <w:tblCellSpacing w:w="15" w:type="dxa"/>
        </w:trPr>
        <w:tc>
          <w:tcPr>
            <w:tcW w:w="0" w:type="auto"/>
            <w:vAlign w:val="center"/>
            <w:hideMark/>
          </w:tcPr>
          <w:p w14:paraId="2ABDD5DB"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Φαρμακευτικά προϊόντα</w:t>
            </w:r>
          </w:p>
        </w:tc>
        <w:tc>
          <w:tcPr>
            <w:tcW w:w="0" w:type="auto"/>
            <w:vAlign w:val="center"/>
            <w:hideMark/>
          </w:tcPr>
          <w:p w14:paraId="4FC20D4C"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129</w:t>
            </w:r>
          </w:p>
        </w:tc>
        <w:tc>
          <w:tcPr>
            <w:tcW w:w="0" w:type="auto"/>
            <w:vAlign w:val="center"/>
            <w:hideMark/>
          </w:tcPr>
          <w:p w14:paraId="6284F52C"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86</w:t>
            </w:r>
          </w:p>
        </w:tc>
      </w:tr>
      <w:tr w:rsidR="004E19DD" w:rsidRPr="004E19DD" w14:paraId="1DD02010" w14:textId="77777777" w:rsidTr="004E19DD">
        <w:trPr>
          <w:tblCellSpacing w:w="15" w:type="dxa"/>
        </w:trPr>
        <w:tc>
          <w:tcPr>
            <w:tcW w:w="0" w:type="auto"/>
            <w:vAlign w:val="center"/>
            <w:hideMark/>
          </w:tcPr>
          <w:p w14:paraId="264CEC07"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Μηχανήματα &amp; ηλεκτρονικά</w:t>
            </w:r>
          </w:p>
        </w:tc>
        <w:tc>
          <w:tcPr>
            <w:tcW w:w="0" w:type="auto"/>
            <w:vAlign w:val="center"/>
            <w:hideMark/>
          </w:tcPr>
          <w:p w14:paraId="70079066"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94</w:t>
            </w:r>
          </w:p>
        </w:tc>
        <w:tc>
          <w:tcPr>
            <w:tcW w:w="0" w:type="auto"/>
            <w:vAlign w:val="center"/>
            <w:hideMark/>
          </w:tcPr>
          <w:p w14:paraId="6D3B7A4F"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105</w:t>
            </w:r>
          </w:p>
        </w:tc>
      </w:tr>
      <w:tr w:rsidR="004E19DD" w:rsidRPr="004E19DD" w14:paraId="6543AEF2" w14:textId="77777777" w:rsidTr="004E19DD">
        <w:trPr>
          <w:tblCellSpacing w:w="15" w:type="dxa"/>
        </w:trPr>
        <w:tc>
          <w:tcPr>
            <w:tcW w:w="0" w:type="auto"/>
            <w:vAlign w:val="center"/>
            <w:hideMark/>
          </w:tcPr>
          <w:p w14:paraId="546AC6ED"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Οχήματα</w:t>
            </w:r>
          </w:p>
        </w:tc>
        <w:tc>
          <w:tcPr>
            <w:tcW w:w="0" w:type="auto"/>
            <w:vAlign w:val="center"/>
            <w:hideMark/>
          </w:tcPr>
          <w:p w14:paraId="1F5E4605"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82</w:t>
            </w:r>
          </w:p>
        </w:tc>
        <w:tc>
          <w:tcPr>
            <w:tcW w:w="0" w:type="auto"/>
            <w:vAlign w:val="center"/>
            <w:hideMark/>
          </w:tcPr>
          <w:p w14:paraId="7EB0F213"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19</w:t>
            </w:r>
          </w:p>
        </w:tc>
      </w:tr>
      <w:tr w:rsidR="004E19DD" w:rsidRPr="004E19DD" w14:paraId="1204267C" w14:textId="77777777" w:rsidTr="004E19DD">
        <w:trPr>
          <w:tblCellSpacing w:w="15" w:type="dxa"/>
        </w:trPr>
        <w:tc>
          <w:tcPr>
            <w:tcW w:w="0" w:type="auto"/>
            <w:vAlign w:val="center"/>
            <w:hideMark/>
          </w:tcPr>
          <w:p w14:paraId="709B7744"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Χημικά προϊόντα</w:t>
            </w:r>
          </w:p>
        </w:tc>
        <w:tc>
          <w:tcPr>
            <w:tcW w:w="0" w:type="auto"/>
            <w:vAlign w:val="center"/>
            <w:hideMark/>
          </w:tcPr>
          <w:p w14:paraId="173B677D"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53</w:t>
            </w:r>
          </w:p>
        </w:tc>
        <w:tc>
          <w:tcPr>
            <w:tcW w:w="0" w:type="auto"/>
            <w:vAlign w:val="center"/>
            <w:hideMark/>
          </w:tcPr>
          <w:p w14:paraId="5CFDDC95"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42</w:t>
            </w:r>
          </w:p>
        </w:tc>
      </w:tr>
      <w:tr w:rsidR="004E19DD" w:rsidRPr="004E19DD" w14:paraId="4A0CC8CA" w14:textId="77777777" w:rsidTr="004E19DD">
        <w:trPr>
          <w:tblCellSpacing w:w="15" w:type="dxa"/>
        </w:trPr>
        <w:tc>
          <w:tcPr>
            <w:tcW w:w="0" w:type="auto"/>
            <w:vAlign w:val="center"/>
            <w:hideMark/>
          </w:tcPr>
          <w:p w14:paraId="44451B2B"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Υπηρεσίες (τεχνολογία, χρηματοοικονομικά, νομικά)</w:t>
            </w:r>
          </w:p>
        </w:tc>
        <w:tc>
          <w:tcPr>
            <w:tcW w:w="0" w:type="auto"/>
            <w:vAlign w:val="center"/>
            <w:hideMark/>
          </w:tcPr>
          <w:p w14:paraId="2A301C56"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260+</w:t>
            </w:r>
          </w:p>
        </w:tc>
        <w:tc>
          <w:tcPr>
            <w:tcW w:w="0" w:type="auto"/>
            <w:vAlign w:val="center"/>
            <w:hideMark/>
          </w:tcPr>
          <w:p w14:paraId="12BBCF4F"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270+</w:t>
            </w:r>
          </w:p>
        </w:tc>
      </w:tr>
    </w:tbl>
    <w:p w14:paraId="5B5F8590"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5B9B50B" w14:textId="77777777" w:rsidR="004E19DD" w:rsidRPr="004E19DD" w:rsidRDefault="004E19DD" w:rsidP="004E19DD">
      <w:pPr>
        <w:spacing w:before="100" w:beforeAutospacing="1" w:after="100" w:afterAutospacing="1" w:line="240" w:lineRule="auto"/>
        <w:rPr>
          <w:rFonts w:ascii="Times New Roman" w:eastAsia="Times New Roman" w:hAnsi="Times New Roman" w:cs="Times New Roman"/>
          <w:kern w:val="0"/>
          <w:lang w:eastAsia="el-GR"/>
          <w14:ligatures w14:val="none"/>
        </w:rPr>
      </w:pPr>
      <w:r w:rsidRPr="004E19DD">
        <w:rPr>
          <w:rFonts w:ascii="Times New Roman" w:eastAsia="Times New Roman" w:hAnsi="Times New Roman" w:cs="Times New Roman"/>
          <w:kern w:val="0"/>
          <w:lang w:eastAsia="el-GR"/>
          <w14:ligatures w14:val="none"/>
        </w:rPr>
        <w:t>Οι ΗΠΑ εξάγουν προς την ΕΕ κυρίως ενεργειακά προϊόντα (</w:t>
      </w:r>
      <w:proofErr w:type="spellStart"/>
      <w:r w:rsidRPr="004E19DD">
        <w:rPr>
          <w:rFonts w:ascii="Times New Roman" w:eastAsia="Times New Roman" w:hAnsi="Times New Roman" w:cs="Times New Roman"/>
          <w:kern w:val="0"/>
          <w:lang w:eastAsia="el-GR"/>
          <w14:ligatures w14:val="none"/>
        </w:rPr>
        <w:t>LNG</w:t>
      </w:r>
      <w:proofErr w:type="spellEnd"/>
      <w:r w:rsidRPr="004E19DD">
        <w:rPr>
          <w:rFonts w:ascii="Times New Roman" w:eastAsia="Times New Roman" w:hAnsi="Times New Roman" w:cs="Times New Roman"/>
          <w:kern w:val="0"/>
          <w:lang w:eastAsia="el-GR"/>
          <w14:ligatures w14:val="none"/>
        </w:rPr>
        <w:t>, πετρέλαιο), τεχνολογικά αγαθά (εξοπλισμός πληροφορικής, μικροεπεξεργαστές), καθώς και αεροσκάφη και εξαρτήματα. Από την άλλη πλευρά, η ΕΕ εξάγει υψηλής ποιότητας καταναλωτικά και βιομηχανικά προϊόντα, κυρίως από τη Γερμανία, τη Γαλλία, την Ολλανδία και την Ιταλία.</w:t>
      </w:r>
    </w:p>
    <w:p w14:paraId="4DC0F5FF" w14:textId="77777777" w:rsidR="00952A0E" w:rsidRDefault="00952A0E" w:rsidP="004E19DD">
      <w:pPr>
        <w:pStyle w:val="2"/>
        <w:numPr>
          <w:ilvl w:val="0"/>
          <w:numId w:val="0"/>
        </w:numPr>
        <w:ind w:left="576"/>
        <w:rPr>
          <w:rFonts w:eastAsia="Times New Roman"/>
          <w:lang w:eastAsia="el-GR"/>
        </w:rPr>
      </w:pPr>
    </w:p>
    <w:p w14:paraId="6AEB6EE1" w14:textId="77777777" w:rsidR="004E19DD" w:rsidRDefault="004E19DD" w:rsidP="007E2142">
      <w:pPr>
        <w:pStyle w:val="3"/>
      </w:pPr>
      <w:bookmarkStart w:id="11" w:name="_Toc197618247"/>
      <w:r>
        <w:t>Στρατηγική Σημασία και Δομή</w:t>
      </w:r>
      <w:bookmarkEnd w:id="11"/>
    </w:p>
    <w:p w14:paraId="65099536" w14:textId="77777777" w:rsidR="004E19DD" w:rsidRDefault="004E19DD" w:rsidP="004E19DD">
      <w:pPr>
        <w:pStyle w:val="p2"/>
      </w:pPr>
    </w:p>
    <w:p w14:paraId="3BAE32FA" w14:textId="77777777" w:rsidR="004E19DD" w:rsidRDefault="004E19DD" w:rsidP="004E19DD">
      <w:pPr>
        <w:pStyle w:val="p3"/>
      </w:pPr>
      <w:r>
        <w:t>Το εμπόριο ΗΠΑ–ΕΕ χαρακτηρίζεται από υψηλό βαθμό ολοκλήρωσης στις εφοδιαστικές αλυσίδες. Πολλές επιχειρήσεις διαθέτουν παραγωγικές εγκαταστάσεις και στις δύο πλευρές του Ατλαντικού, δημιουργώντας αμφίδρομες ροές ημιτελών προϊόντων, υπηρεσιών και τεχνογνωσίας. Ένα παράδειγμα αποτελεί ο τομέας της φαρμακοβιομηχανίας, όπου φάρμακα και συστατικά μεταφέρονται διασυνοριακά πριν από την τελική παραγωγή.</w:t>
      </w:r>
    </w:p>
    <w:p w14:paraId="24E66C0D" w14:textId="77777777" w:rsidR="004E19DD" w:rsidRDefault="004E19DD" w:rsidP="004E19DD">
      <w:pPr>
        <w:pStyle w:val="p2"/>
      </w:pPr>
    </w:p>
    <w:p w14:paraId="36CBF049" w14:textId="77777777" w:rsidR="004E19DD" w:rsidRDefault="004E19DD" w:rsidP="004E19DD">
      <w:pPr>
        <w:pStyle w:val="p3"/>
      </w:pPr>
      <w:r>
        <w:t>Επιπλέον, η σύνθεση του διμερούς εμπορίου αποτυπώνει το υψηλό τεχνολογικό και βιομηχανικό επίπεδο και των δύο εταίρων, σε αντίθεση με τις παραδοσιακές σχέσεις “πυρήνα-περιφέρειας”. Αυτό το μοτίβο ανταλλαγών μεταξύ παρόμοιων αγαθών (</w:t>
      </w:r>
      <w:proofErr w:type="spellStart"/>
      <w:r>
        <w:t>intra-industry</w:t>
      </w:r>
      <w:proofErr w:type="spellEnd"/>
      <w:r>
        <w:t xml:space="preserve"> </w:t>
      </w:r>
      <w:proofErr w:type="spellStart"/>
      <w:r>
        <w:t>trade</w:t>
      </w:r>
      <w:proofErr w:type="spellEnd"/>
      <w:r>
        <w:t>) ενισχύει τη συμπληρωματικότητα και μειώνει τους κινδύνους μονομερούς εξάρτησης.</w:t>
      </w:r>
    </w:p>
    <w:p w14:paraId="53CFC8A7" w14:textId="77777777" w:rsidR="004E19DD" w:rsidRDefault="004E19DD" w:rsidP="007E2142">
      <w:pPr>
        <w:pStyle w:val="3"/>
      </w:pPr>
      <w:bookmarkStart w:id="12" w:name="_Toc197618248"/>
      <w:r>
        <w:t>Δυναμική και Τάσεις</w:t>
      </w:r>
      <w:bookmarkEnd w:id="12"/>
    </w:p>
    <w:p w14:paraId="6551867B" w14:textId="77777777" w:rsidR="004E19DD" w:rsidRDefault="004E19DD" w:rsidP="004E19DD">
      <w:pPr>
        <w:pStyle w:val="p2"/>
      </w:pPr>
    </w:p>
    <w:p w14:paraId="03A11865" w14:textId="77777777" w:rsidR="004E19DD" w:rsidRDefault="004E19DD" w:rsidP="004E19DD">
      <w:pPr>
        <w:pStyle w:val="p3"/>
      </w:pPr>
      <w:r>
        <w:t>Κατά την τελευταία δεκαετία, η διμερής εμπορική σχέση ΗΠΑ–ΕΕ έχει γνωρίσει διακυμάνσεις λόγω εξωτερικών παραγόντων όπως:</w:t>
      </w:r>
    </w:p>
    <w:p w14:paraId="563189E5" w14:textId="77777777" w:rsidR="004E19DD" w:rsidRDefault="004E19DD" w:rsidP="004E19DD">
      <w:pPr>
        <w:pStyle w:val="p1"/>
        <w:numPr>
          <w:ilvl w:val="0"/>
          <w:numId w:val="5"/>
        </w:numPr>
        <w:spacing w:before="100" w:beforeAutospacing="1" w:after="100" w:afterAutospacing="1"/>
      </w:pPr>
      <w:r>
        <w:t>Οι εμπορικές εντάσεις και οι δασμοί κατά την περίοδο 2018–2020.</w:t>
      </w:r>
    </w:p>
    <w:p w14:paraId="458400AA" w14:textId="77777777" w:rsidR="004E19DD" w:rsidRDefault="004E19DD" w:rsidP="004E19DD">
      <w:pPr>
        <w:pStyle w:val="p1"/>
        <w:numPr>
          <w:ilvl w:val="0"/>
          <w:numId w:val="5"/>
        </w:numPr>
        <w:spacing w:before="100" w:beforeAutospacing="1" w:after="100" w:afterAutospacing="1"/>
      </w:pPr>
      <w:r>
        <w:t>Οι μεταβολές στη ζήτηση λόγω της πανδημίας COVID-19.</w:t>
      </w:r>
    </w:p>
    <w:p w14:paraId="741A57DD" w14:textId="77777777" w:rsidR="004E19DD" w:rsidRDefault="004E19DD" w:rsidP="004E19DD">
      <w:pPr>
        <w:pStyle w:val="p1"/>
        <w:numPr>
          <w:ilvl w:val="0"/>
          <w:numId w:val="5"/>
        </w:numPr>
        <w:spacing w:before="100" w:beforeAutospacing="1" w:after="100" w:afterAutospacing="1"/>
      </w:pPr>
      <w:r>
        <w:t>Η επανεκκίνηση της διατλαντικής συνεργασίας μετά το 2021 και η εστίαση στην πράσινη και ψηφιακή μετάβαση.</w:t>
      </w:r>
    </w:p>
    <w:p w14:paraId="31A9BEE2" w14:textId="77777777" w:rsidR="004E19DD" w:rsidRDefault="004E19DD" w:rsidP="004E19DD">
      <w:pPr>
        <w:pStyle w:val="p2"/>
      </w:pPr>
    </w:p>
    <w:p w14:paraId="439C6FA6" w14:textId="234920AB" w:rsidR="004E19DD" w:rsidRDefault="004E19DD" w:rsidP="004E19DD">
      <w:pPr>
        <w:pStyle w:val="p3"/>
      </w:pPr>
      <w:r>
        <w:lastRenderedPageBreak/>
        <w:t>Αξιοσημείωτη είναι επίσης η αύξηση των εξαγωγών υγροποιημένου φυσικού αερίου (</w:t>
      </w:r>
      <w:proofErr w:type="spellStart"/>
      <w:r>
        <w:t>LNG</w:t>
      </w:r>
      <w:proofErr w:type="spellEnd"/>
      <w:r>
        <w:t>) από τις ΗΠΑ προς την ΕΕ μετά την κρίση στην Ουκρανία, που επαναπροσδιόρισε τη γεωπολιτική διάσταση του εμπορίου ενέργειας.</w:t>
      </w:r>
    </w:p>
    <w:p w14:paraId="34B6EAA8" w14:textId="77777777" w:rsidR="004E19DD" w:rsidRDefault="004E19DD" w:rsidP="004E19DD">
      <w:pPr>
        <w:pStyle w:val="p3"/>
      </w:pPr>
    </w:p>
    <w:p w14:paraId="24BBE179" w14:textId="77777777" w:rsidR="004E19DD" w:rsidRPr="007E2142" w:rsidRDefault="004E19DD" w:rsidP="007E2142">
      <w:pPr>
        <w:pStyle w:val="2"/>
      </w:pPr>
      <w:bookmarkStart w:id="13" w:name="_Toc197618249"/>
      <w:r w:rsidRPr="007E2142">
        <w:t>Επενδυτικές Ροές και Άμεσες Ξένες Επενδύσεις (</w:t>
      </w:r>
      <w:proofErr w:type="spellStart"/>
      <w:r w:rsidRPr="007E2142">
        <w:t>FDI</w:t>
      </w:r>
      <w:proofErr w:type="spellEnd"/>
      <w:r w:rsidRPr="007E2142">
        <w:t>)</w:t>
      </w:r>
      <w:bookmarkEnd w:id="13"/>
    </w:p>
    <w:p w14:paraId="2B11980E"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 xml:space="preserve">Η επενδυτική σχέση μεταξύ των Ηνωμένων Πολιτειών της Αμερικής (ΗΠΑ) και της Ευρωπαϊκής Ένωσης (ΕΕ) αποτελεί έναν από τους ισχυρότερους και πλέον διαρθρωμένους διατλαντικούς δεσμούς. Σε αντίθεση με τις περισσότερες εμπορικές σχέσεις παγκοσμίως, η σχέση ΗΠΑ–ΕΕ δεν περιορίζεται μόνο στην ανταλλαγή αγαθών και υπηρεσιών αλλά περιλαμβάνει έντονη, αμφίδρομη ροή άμεσων ξένων επενδύσεων (Foreign </w:t>
      </w:r>
      <w:proofErr w:type="spellStart"/>
      <w:r w:rsidRPr="007E2142">
        <w:rPr>
          <w:rFonts w:ascii="Times New Roman" w:eastAsia="Times New Roman" w:hAnsi="Times New Roman" w:cs="Times New Roman"/>
          <w:kern w:val="0"/>
          <w:lang w:eastAsia="el-GR"/>
          <w14:ligatures w14:val="none"/>
        </w:rPr>
        <w:t>Direct</w:t>
      </w:r>
      <w:proofErr w:type="spellEnd"/>
      <w:r w:rsidRPr="007E2142">
        <w:rPr>
          <w:rFonts w:ascii="Times New Roman" w:eastAsia="Times New Roman" w:hAnsi="Times New Roman" w:cs="Times New Roman"/>
          <w:kern w:val="0"/>
          <w:lang w:eastAsia="el-GR"/>
          <w14:ligatures w14:val="none"/>
        </w:rPr>
        <w:t xml:space="preserve"> Investment – </w:t>
      </w:r>
      <w:proofErr w:type="spellStart"/>
      <w:r w:rsidRPr="007E2142">
        <w:rPr>
          <w:rFonts w:ascii="Times New Roman" w:eastAsia="Times New Roman" w:hAnsi="Times New Roman" w:cs="Times New Roman"/>
          <w:kern w:val="0"/>
          <w:lang w:eastAsia="el-GR"/>
          <w14:ligatures w14:val="none"/>
        </w:rPr>
        <w:t>FDI</w:t>
      </w:r>
      <w:proofErr w:type="spellEnd"/>
      <w:r w:rsidRPr="007E2142">
        <w:rPr>
          <w:rFonts w:ascii="Times New Roman" w:eastAsia="Times New Roman" w:hAnsi="Times New Roman" w:cs="Times New Roman"/>
          <w:kern w:val="0"/>
          <w:lang w:eastAsia="el-GR"/>
          <w14:ligatures w14:val="none"/>
        </w:rPr>
        <w:t>), που καθιστούν τις δύο οικονομίες βαθιά διασυνδεδεμένες σε θεσμικό, παραγωγικό και τεχνολογικό επίπεδο.</w:t>
      </w:r>
    </w:p>
    <w:p w14:paraId="7A661CD8" w14:textId="77777777" w:rsidR="007E2142" w:rsidRPr="007E2142" w:rsidRDefault="007E2142" w:rsidP="007E2142">
      <w:pPr>
        <w:pStyle w:val="3"/>
      </w:pPr>
      <w:bookmarkStart w:id="14" w:name="_Toc197618250"/>
      <w:r w:rsidRPr="007E2142">
        <w:t>Όγκος και Κατεύθυνση των Επενδύσεων</w:t>
      </w:r>
      <w:bookmarkEnd w:id="14"/>
    </w:p>
    <w:p w14:paraId="3A6D9636" w14:textId="77777777" w:rsidR="007E2142" w:rsidRDefault="007E2142" w:rsidP="007E2142">
      <w:pPr>
        <w:pStyle w:val="p2"/>
      </w:pPr>
    </w:p>
    <w:p w14:paraId="19286651" w14:textId="77777777" w:rsidR="007E2142" w:rsidRDefault="007E2142" w:rsidP="007E2142">
      <w:pPr>
        <w:pStyle w:val="p3"/>
      </w:pPr>
      <w:r>
        <w:t xml:space="preserve">Σύμφωνα με στοιχεία του </w:t>
      </w:r>
      <w:proofErr w:type="spellStart"/>
      <w:r>
        <w:rPr>
          <w:rStyle w:val="s2"/>
          <w:rFonts w:eastAsiaTheme="majorEastAsia"/>
          <w:b/>
          <w:bCs/>
        </w:rPr>
        <w:t>U.S</w:t>
      </w:r>
      <w:proofErr w:type="spellEnd"/>
      <w:r>
        <w:rPr>
          <w:rStyle w:val="s2"/>
          <w:rFonts w:eastAsiaTheme="majorEastAsia"/>
          <w:b/>
          <w:bCs/>
        </w:rPr>
        <w:t xml:space="preserve">. </w:t>
      </w:r>
      <w:proofErr w:type="spellStart"/>
      <w:r>
        <w:rPr>
          <w:rStyle w:val="s2"/>
          <w:rFonts w:eastAsiaTheme="majorEastAsia"/>
          <w:b/>
          <w:bCs/>
        </w:rPr>
        <w:t>Bureau</w:t>
      </w:r>
      <w:proofErr w:type="spellEnd"/>
      <w:r>
        <w:rPr>
          <w:rStyle w:val="s2"/>
          <w:rFonts w:eastAsiaTheme="majorEastAsia"/>
          <w:b/>
          <w:bCs/>
        </w:rPr>
        <w:t xml:space="preserve"> of Economic Analysis (</w:t>
      </w:r>
      <w:proofErr w:type="spellStart"/>
      <w:r>
        <w:rPr>
          <w:rStyle w:val="s2"/>
          <w:rFonts w:eastAsiaTheme="majorEastAsia"/>
          <w:b/>
          <w:bCs/>
        </w:rPr>
        <w:t>BEA</w:t>
      </w:r>
      <w:proofErr w:type="spellEnd"/>
      <w:r>
        <w:rPr>
          <w:rStyle w:val="s2"/>
          <w:rFonts w:eastAsiaTheme="majorEastAsia"/>
          <w:b/>
          <w:bCs/>
        </w:rPr>
        <w:t>)</w:t>
      </w:r>
      <w:r>
        <w:t xml:space="preserve"> και της </w:t>
      </w:r>
      <w:proofErr w:type="spellStart"/>
      <w:r>
        <w:rPr>
          <w:rStyle w:val="s2"/>
          <w:rFonts w:eastAsiaTheme="majorEastAsia"/>
          <w:b/>
          <w:bCs/>
        </w:rPr>
        <w:t>Eurostat</w:t>
      </w:r>
      <w:proofErr w:type="spellEnd"/>
      <w:r>
        <w:t>, η ΕΕ αποτελεί τον μεγαλύτερο επενδυτή στις ΗΠΑ και αντίστροφα. Το 2022:</w:t>
      </w:r>
    </w:p>
    <w:p w14:paraId="3DE9FCF4" w14:textId="77777777" w:rsidR="007E2142" w:rsidRDefault="007E2142" w:rsidP="007E2142">
      <w:pPr>
        <w:pStyle w:val="p1"/>
        <w:numPr>
          <w:ilvl w:val="0"/>
          <w:numId w:val="6"/>
        </w:numPr>
        <w:spacing w:before="100" w:beforeAutospacing="1" w:after="100" w:afterAutospacing="1"/>
      </w:pPr>
      <w:r>
        <w:rPr>
          <w:rStyle w:val="s1"/>
          <w:rFonts w:eastAsiaTheme="majorEastAsia"/>
        </w:rPr>
        <w:t xml:space="preserve">Το απόθεμα </w:t>
      </w:r>
      <w:r>
        <w:rPr>
          <w:b/>
          <w:bCs/>
        </w:rPr>
        <w:t>ευρωπαϊκών άμεσων επενδύσεων στις ΗΠΑ</w:t>
      </w:r>
      <w:r>
        <w:rPr>
          <w:rStyle w:val="s1"/>
          <w:rFonts w:eastAsiaTheme="majorEastAsia"/>
        </w:rPr>
        <w:t xml:space="preserve"> ξεπέρασε τα </w:t>
      </w:r>
      <w:r>
        <w:rPr>
          <w:b/>
          <w:bCs/>
        </w:rPr>
        <w:t>€2,0 τρισεκατομμύρια</w:t>
      </w:r>
      <w:r>
        <w:rPr>
          <w:rStyle w:val="s1"/>
          <w:rFonts w:eastAsiaTheme="majorEastAsia"/>
        </w:rPr>
        <w:t xml:space="preserve">, αντιπροσωπεύοντας πάνω από το </w:t>
      </w:r>
      <w:r>
        <w:rPr>
          <w:b/>
          <w:bCs/>
        </w:rPr>
        <w:t xml:space="preserve">60% του συνόλου των </w:t>
      </w:r>
      <w:proofErr w:type="spellStart"/>
      <w:r>
        <w:rPr>
          <w:b/>
          <w:bCs/>
        </w:rPr>
        <w:t>FDI</w:t>
      </w:r>
      <w:proofErr w:type="spellEnd"/>
      <w:r>
        <w:rPr>
          <w:b/>
          <w:bCs/>
        </w:rPr>
        <w:t xml:space="preserve"> στις ΗΠΑ</w:t>
      </w:r>
      <w:r>
        <w:rPr>
          <w:rStyle w:val="s1"/>
          <w:rFonts w:eastAsiaTheme="majorEastAsia"/>
        </w:rPr>
        <w:t>.</w:t>
      </w:r>
    </w:p>
    <w:p w14:paraId="5499FA13" w14:textId="77777777" w:rsidR="007E2142" w:rsidRDefault="007E2142" w:rsidP="007E2142">
      <w:pPr>
        <w:pStyle w:val="p1"/>
        <w:numPr>
          <w:ilvl w:val="0"/>
          <w:numId w:val="6"/>
        </w:numPr>
        <w:spacing w:before="100" w:beforeAutospacing="1" w:after="100" w:afterAutospacing="1"/>
      </w:pPr>
      <w:r>
        <w:t xml:space="preserve">Αντίστοιχα, το </w:t>
      </w:r>
      <w:r>
        <w:rPr>
          <w:rStyle w:val="s1"/>
          <w:rFonts w:eastAsiaTheme="majorEastAsia"/>
          <w:b/>
          <w:bCs/>
        </w:rPr>
        <w:t>αμερικανικό επενδυτικό απόθεμα στην ΕΕ</w:t>
      </w:r>
      <w:r>
        <w:t xml:space="preserve"> ανερχόταν σε </w:t>
      </w:r>
      <w:r>
        <w:rPr>
          <w:rStyle w:val="s1"/>
          <w:rFonts w:eastAsiaTheme="majorEastAsia"/>
          <w:b/>
          <w:bCs/>
        </w:rPr>
        <w:t>€2,5 τρισεκατομμύρια</w:t>
      </w:r>
      <w:r>
        <w:t>, με ιδιαίτερα μεγάλη συγκέντρωση σε Ιρλανδία, Ολλανδία, Γερμανία και Λουξεμβούργο.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5"/>
        <w:gridCol w:w="2497"/>
        <w:gridCol w:w="2674"/>
      </w:tblGrid>
      <w:tr w:rsidR="007E2142" w:rsidRPr="007E2142" w14:paraId="52C8685B" w14:textId="77777777" w:rsidTr="007E2142">
        <w:trPr>
          <w:tblHeader/>
          <w:tblCellSpacing w:w="15" w:type="dxa"/>
        </w:trPr>
        <w:tc>
          <w:tcPr>
            <w:tcW w:w="0" w:type="auto"/>
            <w:vAlign w:val="center"/>
            <w:hideMark/>
          </w:tcPr>
          <w:p w14:paraId="1346F323" w14:textId="77777777" w:rsidR="007E2142" w:rsidRPr="007E2142" w:rsidRDefault="007E2142" w:rsidP="007E2142">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7E2142">
              <w:rPr>
                <w:rFonts w:ascii="Times New Roman" w:eastAsia="Times New Roman" w:hAnsi="Times New Roman" w:cs="Times New Roman"/>
                <w:b/>
                <w:bCs/>
                <w:kern w:val="0"/>
                <w:lang w:eastAsia="el-GR"/>
                <w14:ligatures w14:val="none"/>
              </w:rPr>
              <w:t>Περιοχή Προέλευσης/Προορισμού</w:t>
            </w:r>
          </w:p>
        </w:tc>
        <w:tc>
          <w:tcPr>
            <w:tcW w:w="0" w:type="auto"/>
            <w:vAlign w:val="center"/>
            <w:hideMark/>
          </w:tcPr>
          <w:p w14:paraId="23EA3047" w14:textId="77777777" w:rsidR="007E2142" w:rsidRPr="007E2142" w:rsidRDefault="007E2142" w:rsidP="007E2142">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7E2142">
              <w:rPr>
                <w:rFonts w:ascii="Times New Roman" w:eastAsia="Times New Roman" w:hAnsi="Times New Roman" w:cs="Times New Roman"/>
                <w:b/>
                <w:bCs/>
                <w:kern w:val="0"/>
                <w:lang w:eastAsia="el-GR"/>
                <w14:ligatures w14:val="none"/>
              </w:rPr>
              <w:t xml:space="preserve">Απόθεμα </w:t>
            </w:r>
            <w:proofErr w:type="spellStart"/>
            <w:r w:rsidRPr="007E2142">
              <w:rPr>
                <w:rFonts w:ascii="Times New Roman" w:eastAsia="Times New Roman" w:hAnsi="Times New Roman" w:cs="Times New Roman"/>
                <w:b/>
                <w:bCs/>
                <w:kern w:val="0"/>
                <w:lang w:eastAsia="el-GR"/>
                <w14:ligatures w14:val="none"/>
              </w:rPr>
              <w:t>FDI</w:t>
            </w:r>
            <w:proofErr w:type="spellEnd"/>
            <w:r w:rsidRPr="007E2142">
              <w:rPr>
                <w:rFonts w:ascii="Times New Roman" w:eastAsia="Times New Roman" w:hAnsi="Times New Roman" w:cs="Times New Roman"/>
                <w:b/>
                <w:bCs/>
                <w:kern w:val="0"/>
                <w:lang w:eastAsia="el-GR"/>
                <w14:ligatures w14:val="none"/>
              </w:rPr>
              <w:t xml:space="preserve"> στις ΗΠΑ (2022, δισ. €)</w:t>
            </w:r>
          </w:p>
        </w:tc>
        <w:tc>
          <w:tcPr>
            <w:tcW w:w="0" w:type="auto"/>
            <w:vAlign w:val="center"/>
            <w:hideMark/>
          </w:tcPr>
          <w:p w14:paraId="6A4ACDDC" w14:textId="77777777" w:rsidR="007E2142" w:rsidRPr="007E2142" w:rsidRDefault="007E2142" w:rsidP="007E2142">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7E2142">
              <w:rPr>
                <w:rFonts w:ascii="Times New Roman" w:eastAsia="Times New Roman" w:hAnsi="Times New Roman" w:cs="Times New Roman"/>
                <w:b/>
                <w:bCs/>
                <w:kern w:val="0"/>
                <w:lang w:eastAsia="el-GR"/>
                <w14:ligatures w14:val="none"/>
              </w:rPr>
              <w:t xml:space="preserve">Απόθεμα </w:t>
            </w:r>
            <w:proofErr w:type="spellStart"/>
            <w:r w:rsidRPr="007E2142">
              <w:rPr>
                <w:rFonts w:ascii="Times New Roman" w:eastAsia="Times New Roman" w:hAnsi="Times New Roman" w:cs="Times New Roman"/>
                <w:b/>
                <w:bCs/>
                <w:kern w:val="0"/>
                <w:lang w:eastAsia="el-GR"/>
                <w14:ligatures w14:val="none"/>
              </w:rPr>
              <w:t>FDI</w:t>
            </w:r>
            <w:proofErr w:type="spellEnd"/>
            <w:r w:rsidRPr="007E2142">
              <w:rPr>
                <w:rFonts w:ascii="Times New Roman" w:eastAsia="Times New Roman" w:hAnsi="Times New Roman" w:cs="Times New Roman"/>
                <w:b/>
                <w:bCs/>
                <w:kern w:val="0"/>
                <w:lang w:eastAsia="el-GR"/>
                <w14:ligatures w14:val="none"/>
              </w:rPr>
              <w:t xml:space="preserve"> από τις ΗΠΑ (2022, δισ. €)</w:t>
            </w:r>
          </w:p>
        </w:tc>
      </w:tr>
      <w:tr w:rsidR="007E2142" w:rsidRPr="007E2142" w14:paraId="07FA1BBB" w14:textId="77777777" w:rsidTr="007E2142">
        <w:trPr>
          <w:tblCellSpacing w:w="15" w:type="dxa"/>
        </w:trPr>
        <w:tc>
          <w:tcPr>
            <w:tcW w:w="0" w:type="auto"/>
            <w:vAlign w:val="center"/>
            <w:hideMark/>
          </w:tcPr>
          <w:p w14:paraId="6D58596D"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Ευρωπαϊκή Ένωση</w:t>
            </w:r>
          </w:p>
        </w:tc>
        <w:tc>
          <w:tcPr>
            <w:tcW w:w="0" w:type="auto"/>
            <w:vAlign w:val="center"/>
            <w:hideMark/>
          </w:tcPr>
          <w:p w14:paraId="716B99CA"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2.050</w:t>
            </w:r>
          </w:p>
        </w:tc>
        <w:tc>
          <w:tcPr>
            <w:tcW w:w="0" w:type="auto"/>
            <w:vAlign w:val="center"/>
            <w:hideMark/>
          </w:tcPr>
          <w:p w14:paraId="47F7C980"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2.520</w:t>
            </w:r>
          </w:p>
        </w:tc>
      </w:tr>
      <w:tr w:rsidR="007E2142" w:rsidRPr="007E2142" w14:paraId="35D8BA93" w14:textId="77777777" w:rsidTr="007E2142">
        <w:trPr>
          <w:tblCellSpacing w:w="15" w:type="dxa"/>
        </w:trPr>
        <w:tc>
          <w:tcPr>
            <w:tcW w:w="0" w:type="auto"/>
            <w:vAlign w:val="center"/>
            <w:hideMark/>
          </w:tcPr>
          <w:p w14:paraId="21067B73"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Ασία</w:t>
            </w:r>
          </w:p>
        </w:tc>
        <w:tc>
          <w:tcPr>
            <w:tcW w:w="0" w:type="auto"/>
            <w:vAlign w:val="center"/>
            <w:hideMark/>
          </w:tcPr>
          <w:p w14:paraId="10BAAC31"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600</w:t>
            </w:r>
          </w:p>
        </w:tc>
        <w:tc>
          <w:tcPr>
            <w:tcW w:w="0" w:type="auto"/>
            <w:vAlign w:val="center"/>
            <w:hideMark/>
          </w:tcPr>
          <w:p w14:paraId="646C9D3B"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710</w:t>
            </w:r>
          </w:p>
        </w:tc>
      </w:tr>
      <w:tr w:rsidR="007E2142" w:rsidRPr="007E2142" w14:paraId="5F79E952" w14:textId="77777777" w:rsidTr="007E2142">
        <w:trPr>
          <w:tblCellSpacing w:w="15" w:type="dxa"/>
        </w:trPr>
        <w:tc>
          <w:tcPr>
            <w:tcW w:w="0" w:type="auto"/>
            <w:vAlign w:val="center"/>
            <w:hideMark/>
          </w:tcPr>
          <w:p w14:paraId="567A6095"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Λοιπός Κόσμος</w:t>
            </w:r>
          </w:p>
        </w:tc>
        <w:tc>
          <w:tcPr>
            <w:tcW w:w="0" w:type="auto"/>
            <w:vAlign w:val="center"/>
            <w:hideMark/>
          </w:tcPr>
          <w:p w14:paraId="2FD82366"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740</w:t>
            </w:r>
          </w:p>
        </w:tc>
        <w:tc>
          <w:tcPr>
            <w:tcW w:w="0" w:type="auto"/>
            <w:vAlign w:val="center"/>
            <w:hideMark/>
          </w:tcPr>
          <w:p w14:paraId="11D2CFC8"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880</w:t>
            </w:r>
          </w:p>
        </w:tc>
      </w:tr>
    </w:tbl>
    <w:p w14:paraId="640CA75E" w14:textId="5F4E9022" w:rsidR="004E19DD" w:rsidRDefault="004E19DD" w:rsidP="004E19DD">
      <w:pPr>
        <w:pStyle w:val="3"/>
        <w:numPr>
          <w:ilvl w:val="0"/>
          <w:numId w:val="0"/>
        </w:numPr>
        <w:ind w:left="720" w:hanging="720"/>
      </w:pPr>
    </w:p>
    <w:p w14:paraId="0C07C83C" w14:textId="77777777" w:rsidR="007E2142" w:rsidRPr="007E2142" w:rsidRDefault="007E2142" w:rsidP="007E2142">
      <w:pPr>
        <w:pStyle w:val="3"/>
      </w:pPr>
      <w:bookmarkStart w:id="15" w:name="_Toc197618251"/>
      <w:r w:rsidRPr="007E2142">
        <w:t>Κλαδική Διάρθρωση των Επενδύσεων</w:t>
      </w:r>
      <w:bookmarkEnd w:id="15"/>
    </w:p>
    <w:p w14:paraId="21994CFD" w14:textId="77777777" w:rsidR="007E2142" w:rsidRDefault="007E2142" w:rsidP="007E2142">
      <w:pPr>
        <w:pStyle w:val="p2"/>
      </w:pPr>
    </w:p>
    <w:p w14:paraId="112B3950" w14:textId="77777777" w:rsidR="007E2142" w:rsidRDefault="007E2142" w:rsidP="007E2142">
      <w:pPr>
        <w:pStyle w:val="p3"/>
      </w:pPr>
      <w:r>
        <w:t>Οι επενδύσεις ΗΠΑ–ΕΕ δεν είναι ομοιόμορφα κατανεμημένες μεταξύ των κλάδων, αλλά παρουσιάζουν συγκεκριμένες προτιμήσεις και στρατηγικούς τομείς. Για παράδειγμα:</w:t>
      </w:r>
    </w:p>
    <w:p w14:paraId="42427CC4" w14:textId="77777777" w:rsidR="007E2142" w:rsidRDefault="007E2142" w:rsidP="007E2142">
      <w:pPr>
        <w:pStyle w:val="p1"/>
        <w:numPr>
          <w:ilvl w:val="0"/>
          <w:numId w:val="7"/>
        </w:numPr>
        <w:spacing w:before="100" w:beforeAutospacing="1" w:after="100" w:afterAutospacing="1"/>
      </w:pPr>
      <w:r>
        <w:rPr>
          <w:rStyle w:val="s1"/>
          <w:rFonts w:eastAsiaTheme="majorEastAsia"/>
        </w:rPr>
        <w:t xml:space="preserve">Οι </w:t>
      </w:r>
      <w:r>
        <w:rPr>
          <w:b/>
          <w:bCs/>
        </w:rPr>
        <w:t>αμερικανικές επενδύσεις στην ΕΕ</w:t>
      </w:r>
      <w:r>
        <w:rPr>
          <w:rStyle w:val="s1"/>
          <w:rFonts w:eastAsiaTheme="majorEastAsia"/>
        </w:rPr>
        <w:t xml:space="preserve"> επικεντρώνονται σε:</w:t>
      </w:r>
    </w:p>
    <w:p w14:paraId="0BB948B8" w14:textId="77777777" w:rsidR="007E2142" w:rsidRDefault="007E2142" w:rsidP="007E2142">
      <w:pPr>
        <w:pStyle w:val="p1"/>
        <w:numPr>
          <w:ilvl w:val="1"/>
          <w:numId w:val="7"/>
        </w:numPr>
        <w:spacing w:before="100" w:beforeAutospacing="1" w:after="100" w:afterAutospacing="1"/>
      </w:pPr>
      <w:r>
        <w:t xml:space="preserve">Υψηλή τεχνολογία (π.χ. </w:t>
      </w:r>
      <w:proofErr w:type="spellStart"/>
      <w:r>
        <w:t>Apple</w:t>
      </w:r>
      <w:proofErr w:type="spellEnd"/>
      <w:r>
        <w:t xml:space="preserve">, </w:t>
      </w:r>
      <w:proofErr w:type="spellStart"/>
      <w:r>
        <w:t>Google</w:t>
      </w:r>
      <w:proofErr w:type="spellEnd"/>
      <w:r>
        <w:t xml:space="preserve">, </w:t>
      </w:r>
      <w:proofErr w:type="spellStart"/>
      <w:r>
        <w:t>Meta</w:t>
      </w:r>
      <w:proofErr w:type="spellEnd"/>
      <w:r>
        <w:t xml:space="preserve"> με έδρα στην Ιρλανδία)</w:t>
      </w:r>
    </w:p>
    <w:p w14:paraId="5E276254" w14:textId="77777777" w:rsidR="007E2142" w:rsidRDefault="007E2142" w:rsidP="007E2142">
      <w:pPr>
        <w:pStyle w:val="p1"/>
        <w:numPr>
          <w:ilvl w:val="1"/>
          <w:numId w:val="7"/>
        </w:numPr>
        <w:spacing w:before="100" w:beforeAutospacing="1" w:after="100" w:afterAutospacing="1"/>
      </w:pPr>
      <w:r>
        <w:t>Φαρμακευτική και βιοτεχνολογία (κυρίως Βέλγιο και Γερμανία)</w:t>
      </w:r>
    </w:p>
    <w:p w14:paraId="27F42628" w14:textId="77777777" w:rsidR="007E2142" w:rsidRDefault="007E2142" w:rsidP="007E2142">
      <w:pPr>
        <w:pStyle w:val="p1"/>
        <w:numPr>
          <w:ilvl w:val="1"/>
          <w:numId w:val="7"/>
        </w:numPr>
        <w:spacing w:before="100" w:beforeAutospacing="1" w:after="100" w:afterAutospacing="1"/>
      </w:pPr>
      <w:r>
        <w:t>Καταναλωτικά προϊόντα (Procter &amp; Gamble, Coca-Cola στην Πολωνία και Ουγγαρία)</w:t>
      </w:r>
    </w:p>
    <w:p w14:paraId="5C6886C0" w14:textId="77777777" w:rsidR="007E2142" w:rsidRDefault="007E2142" w:rsidP="007E2142">
      <w:pPr>
        <w:pStyle w:val="p1"/>
        <w:numPr>
          <w:ilvl w:val="1"/>
          <w:numId w:val="7"/>
        </w:numPr>
        <w:spacing w:before="100" w:beforeAutospacing="1" w:after="100" w:afterAutospacing="1"/>
      </w:pPr>
      <w:r>
        <w:lastRenderedPageBreak/>
        <w:t xml:space="preserve">Υπηρεσίες πληροφορικής και </w:t>
      </w:r>
      <w:proofErr w:type="spellStart"/>
      <w:r>
        <w:t>logistics</w:t>
      </w:r>
      <w:proofErr w:type="spellEnd"/>
    </w:p>
    <w:p w14:paraId="310652C3" w14:textId="77777777" w:rsidR="007E2142" w:rsidRDefault="007E2142" w:rsidP="007E2142">
      <w:pPr>
        <w:pStyle w:val="p1"/>
        <w:numPr>
          <w:ilvl w:val="0"/>
          <w:numId w:val="7"/>
        </w:numPr>
        <w:spacing w:before="100" w:beforeAutospacing="1" w:after="100" w:afterAutospacing="1"/>
      </w:pPr>
      <w:r>
        <w:rPr>
          <w:rStyle w:val="s1"/>
          <w:rFonts w:eastAsiaTheme="majorEastAsia"/>
        </w:rPr>
        <w:t xml:space="preserve">Οι </w:t>
      </w:r>
      <w:r>
        <w:rPr>
          <w:b/>
          <w:bCs/>
        </w:rPr>
        <w:t>ευρωπαϊκές επενδύσεις στις ΗΠΑ</w:t>
      </w:r>
      <w:r>
        <w:rPr>
          <w:rStyle w:val="s1"/>
          <w:rFonts w:eastAsiaTheme="majorEastAsia"/>
        </w:rPr>
        <w:t xml:space="preserve"> κατευθύνονται κυρίως σε:</w:t>
      </w:r>
    </w:p>
    <w:p w14:paraId="5AA1C29A" w14:textId="77777777" w:rsidR="007E2142" w:rsidRDefault="007E2142" w:rsidP="007E2142">
      <w:pPr>
        <w:pStyle w:val="p1"/>
        <w:numPr>
          <w:ilvl w:val="1"/>
          <w:numId w:val="7"/>
        </w:numPr>
        <w:spacing w:before="100" w:beforeAutospacing="1" w:after="100" w:afterAutospacing="1"/>
      </w:pPr>
      <w:r>
        <w:t xml:space="preserve">Αυτοκινητοβιομηχανία (π.χ. BMW, Volkswagen, </w:t>
      </w:r>
      <w:proofErr w:type="spellStart"/>
      <w:r>
        <w:t>Daimler</w:t>
      </w:r>
      <w:proofErr w:type="spellEnd"/>
      <w:r>
        <w:t xml:space="preserve"> με εργοστάσια σε Νότια Καρολίνα, </w:t>
      </w:r>
      <w:proofErr w:type="spellStart"/>
      <w:r>
        <w:t>Τενεσί</w:t>
      </w:r>
      <w:proofErr w:type="spellEnd"/>
      <w:r>
        <w:t xml:space="preserve"> και Αλαμπάμα)</w:t>
      </w:r>
    </w:p>
    <w:p w14:paraId="0AB37DE4" w14:textId="77777777" w:rsidR="007E2142" w:rsidRDefault="007E2142" w:rsidP="007E2142">
      <w:pPr>
        <w:pStyle w:val="p1"/>
        <w:numPr>
          <w:ilvl w:val="1"/>
          <w:numId w:val="7"/>
        </w:numPr>
        <w:spacing w:before="100" w:beforeAutospacing="1" w:after="100" w:afterAutospacing="1"/>
      </w:pPr>
      <w:r>
        <w:t xml:space="preserve">Ενεργειακές υποδομές (π.χ. Siemens, </w:t>
      </w:r>
      <w:proofErr w:type="spellStart"/>
      <w:r>
        <w:t>TotalEnergies</w:t>
      </w:r>
      <w:proofErr w:type="spellEnd"/>
      <w:r>
        <w:t>)</w:t>
      </w:r>
    </w:p>
    <w:p w14:paraId="22F1558B" w14:textId="77777777" w:rsidR="007E2142" w:rsidRDefault="007E2142" w:rsidP="007E2142">
      <w:pPr>
        <w:pStyle w:val="p1"/>
        <w:numPr>
          <w:ilvl w:val="1"/>
          <w:numId w:val="7"/>
        </w:numPr>
        <w:spacing w:before="100" w:beforeAutospacing="1" w:after="100" w:afterAutospacing="1"/>
      </w:pPr>
      <w:r>
        <w:t xml:space="preserve">Χρηματοοικονομικές υπηρεσίες (π.χ. </w:t>
      </w:r>
      <w:proofErr w:type="spellStart"/>
      <w:r>
        <w:t>Deutsche</w:t>
      </w:r>
      <w:proofErr w:type="spellEnd"/>
      <w:r>
        <w:t xml:space="preserve"> Bank, </w:t>
      </w:r>
      <w:proofErr w:type="spellStart"/>
      <w:r>
        <w:t>UBS</w:t>
      </w:r>
      <w:proofErr w:type="spellEnd"/>
      <w:r>
        <w:t xml:space="preserve">, </w:t>
      </w:r>
      <w:proofErr w:type="spellStart"/>
      <w:r>
        <w:t>Allianz</w:t>
      </w:r>
      <w:proofErr w:type="spellEnd"/>
      <w:r>
        <w:t>)</w:t>
      </w:r>
    </w:p>
    <w:p w14:paraId="1F6B7470" w14:textId="77777777" w:rsidR="007E2142" w:rsidRDefault="007E2142" w:rsidP="007E2142">
      <w:pPr>
        <w:pStyle w:val="p1"/>
        <w:numPr>
          <w:ilvl w:val="1"/>
          <w:numId w:val="7"/>
        </w:numPr>
        <w:spacing w:before="100" w:beforeAutospacing="1" w:after="100" w:afterAutospacing="1"/>
      </w:pPr>
      <w:r>
        <w:t>Φαρμακοβιομηχανία (π.χ. Sanofi, Novartis, Bayer)</w:t>
      </w:r>
    </w:p>
    <w:p w14:paraId="785EB657" w14:textId="77777777" w:rsidR="007E2142" w:rsidRDefault="007E2142" w:rsidP="007E2142">
      <w:pPr>
        <w:pStyle w:val="p2"/>
      </w:pPr>
    </w:p>
    <w:p w14:paraId="648616A6" w14:textId="77777777" w:rsidR="007E2142" w:rsidRDefault="007E2142" w:rsidP="007E2142">
      <w:pPr>
        <w:pStyle w:val="p3"/>
      </w:pPr>
      <w:r>
        <w:t xml:space="preserve">Αξιοσημείωτο είναι ότι μεγάλο ποσοστό των επενδύσεων γίνεται μέσω θυγατρικών εταιρειών που λειτουργούν ως τοπικά παραρτήματα. Αυτές οι θυγατρικές ενισχύουν τις τοπικές οικονομίες: το 2022, οι θυγατρικές ευρωπαϊκών επιχειρήσεων στις ΗΠΑ απασχολούσαν πάνω από </w:t>
      </w:r>
      <w:r>
        <w:rPr>
          <w:rStyle w:val="s2"/>
          <w:rFonts w:eastAsiaTheme="majorEastAsia"/>
          <w:b/>
          <w:bCs/>
        </w:rPr>
        <w:t>4 εκατομμύρια εργαζομένους</w:t>
      </w:r>
      <w:r>
        <w:t>, συνεισφέροντας σημαντικά στο ΑΕΠ και την τεχνολογική καινοτομία.</w:t>
      </w:r>
    </w:p>
    <w:p w14:paraId="57C5BE7E" w14:textId="77777777" w:rsidR="007E2142" w:rsidRDefault="007E2142" w:rsidP="007E2142">
      <w:pPr>
        <w:pStyle w:val="3"/>
      </w:pPr>
      <w:bookmarkStart w:id="16" w:name="_Toc197618252"/>
      <w:r>
        <w:t>Επενδυτικό Κλίμα και Ρυθμιστικό Περιβάλλον</w:t>
      </w:r>
      <w:bookmarkEnd w:id="16"/>
    </w:p>
    <w:p w14:paraId="5829C5CF" w14:textId="77777777" w:rsidR="007E2142" w:rsidRDefault="007E2142" w:rsidP="007E2142">
      <w:pPr>
        <w:pStyle w:val="p2"/>
      </w:pPr>
    </w:p>
    <w:p w14:paraId="55967CDA" w14:textId="77777777" w:rsidR="007E2142" w:rsidRDefault="007E2142" w:rsidP="007E2142">
      <w:pPr>
        <w:pStyle w:val="p3"/>
      </w:pPr>
      <w:r>
        <w:t>Οι ΗΠΑ και η ΕΕ διαθέτουν σχετικά συμβατά νομικά πλαίσια, που διευκολύνουν τις επενδυτικές ροές και ενισχύουν τη νομική ασφάλεια. Ωστόσο, παραμένουν προκλήσεις όπως:</w:t>
      </w:r>
    </w:p>
    <w:p w14:paraId="09408B32" w14:textId="77777777" w:rsidR="007E2142" w:rsidRDefault="007E2142" w:rsidP="007E2142">
      <w:pPr>
        <w:pStyle w:val="p1"/>
        <w:numPr>
          <w:ilvl w:val="0"/>
          <w:numId w:val="8"/>
        </w:numPr>
        <w:spacing w:before="100" w:beforeAutospacing="1" w:after="100" w:afterAutospacing="1"/>
      </w:pPr>
      <w:r>
        <w:rPr>
          <w:rStyle w:val="s1"/>
          <w:rFonts w:eastAsiaTheme="majorEastAsia"/>
          <w:b/>
          <w:bCs/>
        </w:rPr>
        <w:t>Διαφορές στο φορολογικό πλαίσιο</w:t>
      </w:r>
      <w:r>
        <w:t xml:space="preserve">, π.χ. η επιθετική φορολογική βελτιστοποίηση μεγάλων αμερικανικών εταιρειών στην ΕΕ (π.χ. </w:t>
      </w:r>
      <w:proofErr w:type="spellStart"/>
      <w:r>
        <w:t>Google</w:t>
      </w:r>
      <w:proofErr w:type="spellEnd"/>
      <w:r>
        <w:t xml:space="preserve"> στην Ιρλανδία).</w:t>
      </w:r>
    </w:p>
    <w:p w14:paraId="0C28A208" w14:textId="77777777" w:rsidR="007E2142" w:rsidRDefault="007E2142" w:rsidP="007E2142">
      <w:pPr>
        <w:pStyle w:val="p1"/>
        <w:numPr>
          <w:ilvl w:val="0"/>
          <w:numId w:val="8"/>
        </w:numPr>
        <w:spacing w:before="100" w:beforeAutospacing="1" w:after="100" w:afterAutospacing="1"/>
      </w:pPr>
      <w:r>
        <w:rPr>
          <w:rStyle w:val="s1"/>
          <w:rFonts w:eastAsiaTheme="majorEastAsia"/>
          <w:b/>
          <w:bCs/>
        </w:rPr>
        <w:t>Κανονιστικοί περιορισμοί σε στρατηγικούς τομείς</w:t>
      </w:r>
      <w:r>
        <w:t>, π.χ. η απόρριψη κινεζικών επενδύσεων λόγω γεωπολιτικής ανησυχίας έχει επηρεάσει και ευρωπαϊκές συμφωνίες.</w:t>
      </w:r>
    </w:p>
    <w:p w14:paraId="0DDCCE79" w14:textId="77777777" w:rsidR="007E2142" w:rsidRDefault="007E2142" w:rsidP="007E2142">
      <w:pPr>
        <w:pStyle w:val="p1"/>
        <w:numPr>
          <w:ilvl w:val="0"/>
          <w:numId w:val="8"/>
        </w:numPr>
        <w:spacing w:before="100" w:beforeAutospacing="1" w:after="100" w:afterAutospacing="1"/>
      </w:pPr>
      <w:r>
        <w:rPr>
          <w:rStyle w:val="s1"/>
          <w:rFonts w:eastAsiaTheme="majorEastAsia"/>
          <w:b/>
          <w:bCs/>
        </w:rPr>
        <w:t>Διαφωνίες σε θέματα ανταγωνισμού</w:t>
      </w:r>
      <w:r>
        <w:t>, όπως στην περίπτωση συγχωνεύσεων μεγάλης κλίμακας (π.χ. Microsoft–</w:t>
      </w:r>
      <w:proofErr w:type="spellStart"/>
      <w:r>
        <w:t>Activision</w:t>
      </w:r>
      <w:proofErr w:type="spellEnd"/>
      <w:r>
        <w:t xml:space="preserve"> που εγκρίθηκε στις ΗΠΑ αλλά καθυστέρησε στην ΕΕ).</w:t>
      </w:r>
    </w:p>
    <w:p w14:paraId="1CBE083A" w14:textId="77777777" w:rsidR="007E2142" w:rsidRDefault="007E2142" w:rsidP="007E2142">
      <w:pPr>
        <w:pStyle w:val="3"/>
      </w:pPr>
      <w:bookmarkStart w:id="17" w:name="_Toc197618253"/>
      <w:r>
        <w:t>Στρατηγική Σημασία της Διατλαντικής Επενδυτικής Σχέσης</w:t>
      </w:r>
      <w:bookmarkEnd w:id="17"/>
    </w:p>
    <w:p w14:paraId="414E6B58" w14:textId="77777777" w:rsidR="007E2142" w:rsidRDefault="007E2142" w:rsidP="007E2142">
      <w:pPr>
        <w:pStyle w:val="p2"/>
      </w:pPr>
    </w:p>
    <w:p w14:paraId="194F2D0D" w14:textId="4110BB6D" w:rsidR="007E2142" w:rsidRDefault="007E2142" w:rsidP="007E2142">
      <w:pPr>
        <w:pStyle w:val="p3"/>
      </w:pPr>
      <w:r>
        <w:t xml:space="preserve">Η αμοιβαία επένδυση μεταξύ ΗΠΑ και ΕΕ δεν περιορίζεται σε οικονομικά οφέλη αλλά αποτελεί μοχλό </w:t>
      </w:r>
      <w:proofErr w:type="spellStart"/>
      <w:r>
        <w:t>γεωστρατηγικής</w:t>
      </w:r>
      <w:proofErr w:type="spellEnd"/>
      <w:r>
        <w:t xml:space="preserve"> συνεργασίας. Σε περιόδους διεθνούς αστάθειας, όπως η ρωσική εισβολή στην Ουκρανία και οι αναταράξεις στις εφοδιαστικές αλυσίδες, οι διατλαντικές επενδύσεις ενισχύουν τη στρατηγική ανθεκτικότητα. Επιπλέον, η συνεργασία σε ερευνητικά έργα, ψηφιακή μετάβαση και πράσινη ανάπτυξη αναμένεται να αυξηθεί περαιτέρω με χρηματοδότηση από τον μηχανισμό </w:t>
      </w:r>
      <w:r>
        <w:rPr>
          <w:rStyle w:val="s2"/>
          <w:rFonts w:eastAsiaTheme="majorEastAsia"/>
          <w:b/>
          <w:bCs/>
        </w:rPr>
        <w:t>EU–</w:t>
      </w:r>
      <w:proofErr w:type="spellStart"/>
      <w:r>
        <w:rPr>
          <w:rStyle w:val="s2"/>
          <w:rFonts w:eastAsiaTheme="majorEastAsia"/>
          <w:b/>
          <w:bCs/>
        </w:rPr>
        <w:t>US</w:t>
      </w:r>
      <w:proofErr w:type="spellEnd"/>
      <w:r>
        <w:rPr>
          <w:rStyle w:val="s2"/>
          <w:rFonts w:eastAsiaTheme="majorEastAsia"/>
          <w:b/>
          <w:bCs/>
        </w:rPr>
        <w:t xml:space="preserve"> </w:t>
      </w:r>
      <w:proofErr w:type="spellStart"/>
      <w:r>
        <w:rPr>
          <w:rStyle w:val="s2"/>
          <w:rFonts w:eastAsiaTheme="majorEastAsia"/>
          <w:b/>
          <w:bCs/>
        </w:rPr>
        <w:t>TTC</w:t>
      </w:r>
      <w:proofErr w:type="spellEnd"/>
      <w:r>
        <w:rPr>
          <w:rStyle w:val="s2"/>
          <w:rFonts w:eastAsiaTheme="majorEastAsia"/>
          <w:b/>
          <w:bCs/>
        </w:rPr>
        <w:t xml:space="preserve"> (Trade and </w:t>
      </w:r>
      <w:proofErr w:type="spellStart"/>
      <w:r>
        <w:rPr>
          <w:rStyle w:val="s2"/>
          <w:rFonts w:eastAsiaTheme="majorEastAsia"/>
          <w:b/>
          <w:bCs/>
        </w:rPr>
        <w:t>Technology</w:t>
      </w:r>
      <w:proofErr w:type="spellEnd"/>
      <w:r>
        <w:rPr>
          <w:rStyle w:val="s2"/>
          <w:rFonts w:eastAsiaTheme="majorEastAsia"/>
          <w:b/>
          <w:bCs/>
        </w:rPr>
        <w:t xml:space="preserve"> Council)</w:t>
      </w:r>
      <w:r>
        <w:t xml:space="preserve"> και άλλες πρωτοβουλίες.</w:t>
      </w:r>
    </w:p>
    <w:p w14:paraId="2E2D4097" w14:textId="77777777" w:rsidR="004E19DD" w:rsidRPr="004E19DD" w:rsidRDefault="004E19DD" w:rsidP="004E19DD">
      <w:pPr>
        <w:rPr>
          <w:lang w:eastAsia="el-GR"/>
        </w:rPr>
      </w:pPr>
    </w:p>
    <w:p w14:paraId="75A925B9" w14:textId="77777777" w:rsidR="007E2142" w:rsidRPr="007E2142" w:rsidRDefault="007E2142" w:rsidP="007E2142">
      <w:pPr>
        <w:pStyle w:val="2"/>
      </w:pPr>
      <w:bookmarkStart w:id="18" w:name="_Toc197618254"/>
      <w:r w:rsidRPr="007E2142">
        <w:t>Ρυθμιστικό Περιβάλλον και Εμπορικά Εμπόδια</w:t>
      </w:r>
      <w:bookmarkEnd w:id="18"/>
    </w:p>
    <w:p w14:paraId="04F41CD3" w14:textId="77777777" w:rsidR="007E2142" w:rsidRPr="007E2142" w:rsidRDefault="007E2142" w:rsidP="007E2142">
      <w:pPr>
        <w:spacing w:before="100" w:beforeAutospacing="1" w:after="100" w:afterAutospacing="1" w:line="240" w:lineRule="auto"/>
        <w:rPr>
          <w:rFonts w:ascii="Times New Roman" w:eastAsia="Times New Roman" w:hAnsi="Times New Roman" w:cs="Times New Roman"/>
          <w:kern w:val="0"/>
          <w:lang w:eastAsia="el-GR"/>
          <w14:ligatures w14:val="none"/>
        </w:rPr>
      </w:pPr>
      <w:r w:rsidRPr="007E2142">
        <w:rPr>
          <w:rFonts w:ascii="Times New Roman" w:eastAsia="Times New Roman" w:hAnsi="Times New Roman" w:cs="Times New Roman"/>
          <w:kern w:val="0"/>
          <w:lang w:eastAsia="el-GR"/>
          <w14:ligatures w14:val="none"/>
        </w:rPr>
        <w:t>Η εμπορική σχέση μεταξύ ΗΠΑ και ΕΕ, παρότι χαρακτηρίζεται από υψηλό βαθμό αμοιβαιότητας, ιστορικής συνεργασίας και συνδεσιμότητας, δεν είναι απαλλαγμένη από προκλήσεις. Σε αντίθεση με εμπορικούς εταίρους που βασίζονται κυρίως σε δασμολογικούς φραγμούς, οι σχέσεις μεταξύ ΗΠΑ–ΕΕ χαρακτηρίζονται από μη-δασμολογικά εμπόδια (non-</w:t>
      </w:r>
      <w:proofErr w:type="spellStart"/>
      <w:r w:rsidRPr="007E2142">
        <w:rPr>
          <w:rFonts w:ascii="Times New Roman" w:eastAsia="Times New Roman" w:hAnsi="Times New Roman" w:cs="Times New Roman"/>
          <w:kern w:val="0"/>
          <w:lang w:eastAsia="el-GR"/>
          <w14:ligatures w14:val="none"/>
        </w:rPr>
        <w:t>tariff</w:t>
      </w:r>
      <w:proofErr w:type="spellEnd"/>
      <w:r w:rsidRPr="007E2142">
        <w:rPr>
          <w:rFonts w:ascii="Times New Roman" w:eastAsia="Times New Roman" w:hAnsi="Times New Roman" w:cs="Times New Roman"/>
          <w:kern w:val="0"/>
          <w:lang w:eastAsia="el-GR"/>
          <w14:ligatures w14:val="none"/>
        </w:rPr>
        <w:t xml:space="preserve"> </w:t>
      </w:r>
      <w:proofErr w:type="spellStart"/>
      <w:r w:rsidRPr="007E2142">
        <w:rPr>
          <w:rFonts w:ascii="Times New Roman" w:eastAsia="Times New Roman" w:hAnsi="Times New Roman" w:cs="Times New Roman"/>
          <w:kern w:val="0"/>
          <w:lang w:eastAsia="el-GR"/>
          <w14:ligatures w14:val="none"/>
        </w:rPr>
        <w:t>barriers</w:t>
      </w:r>
      <w:proofErr w:type="spellEnd"/>
      <w:r w:rsidRPr="007E2142">
        <w:rPr>
          <w:rFonts w:ascii="Times New Roman" w:eastAsia="Times New Roman" w:hAnsi="Times New Roman" w:cs="Times New Roman"/>
          <w:kern w:val="0"/>
          <w:lang w:eastAsia="el-GR"/>
          <w14:ligatures w14:val="none"/>
        </w:rPr>
        <w:t xml:space="preserve"> – </w:t>
      </w:r>
      <w:proofErr w:type="spellStart"/>
      <w:r w:rsidRPr="007E2142">
        <w:rPr>
          <w:rFonts w:ascii="Times New Roman" w:eastAsia="Times New Roman" w:hAnsi="Times New Roman" w:cs="Times New Roman"/>
          <w:kern w:val="0"/>
          <w:lang w:eastAsia="el-GR"/>
          <w14:ligatures w14:val="none"/>
        </w:rPr>
        <w:t>NTBs</w:t>
      </w:r>
      <w:proofErr w:type="spellEnd"/>
      <w:r w:rsidRPr="007E2142">
        <w:rPr>
          <w:rFonts w:ascii="Times New Roman" w:eastAsia="Times New Roman" w:hAnsi="Times New Roman" w:cs="Times New Roman"/>
          <w:kern w:val="0"/>
          <w:lang w:eastAsia="el-GR"/>
          <w14:ligatures w14:val="none"/>
        </w:rPr>
        <w:t xml:space="preserve">), ρυθμιστικές αποκλίσεις, τεχνικά </w:t>
      </w:r>
      <w:r w:rsidRPr="007E2142">
        <w:rPr>
          <w:rFonts w:ascii="Times New Roman" w:eastAsia="Times New Roman" w:hAnsi="Times New Roman" w:cs="Times New Roman"/>
          <w:kern w:val="0"/>
          <w:lang w:eastAsia="el-GR"/>
          <w14:ligatures w14:val="none"/>
        </w:rPr>
        <w:lastRenderedPageBreak/>
        <w:t xml:space="preserve">εμπόδια στο εμπόριο, και περιορισμούς σε κρίσιμους τομείς όπως τα γεωργικά προϊόντα, οι ψηφιακές υπηρεσίες και η προστασία δεδομένων. Αυτές οι διαφορές προκύπτουν λιγότερο από οικονομικούς και περισσότερο από </w:t>
      </w:r>
      <w:proofErr w:type="spellStart"/>
      <w:r w:rsidRPr="007E2142">
        <w:rPr>
          <w:rFonts w:ascii="Times New Roman" w:eastAsia="Times New Roman" w:hAnsi="Times New Roman" w:cs="Times New Roman"/>
          <w:kern w:val="0"/>
          <w:lang w:eastAsia="el-GR"/>
          <w14:ligatures w14:val="none"/>
        </w:rPr>
        <w:t>πολιτικο</w:t>
      </w:r>
      <w:proofErr w:type="spellEnd"/>
      <w:r w:rsidRPr="007E2142">
        <w:rPr>
          <w:rFonts w:ascii="Times New Roman" w:eastAsia="Times New Roman" w:hAnsi="Times New Roman" w:cs="Times New Roman"/>
          <w:kern w:val="0"/>
          <w:lang w:eastAsia="el-GR"/>
          <w14:ligatures w14:val="none"/>
        </w:rPr>
        <w:t>-ρυθμιστικούς, πολιτισμικούς και νομικούς παράγοντες.</w:t>
      </w:r>
    </w:p>
    <w:p w14:paraId="5FA53CC5" w14:textId="77777777" w:rsidR="007E2142" w:rsidRDefault="007E2142" w:rsidP="007E2142">
      <w:pPr>
        <w:pStyle w:val="3"/>
      </w:pPr>
      <w:bookmarkStart w:id="19" w:name="_Toc197618255"/>
      <w:r>
        <w:t>Δασμοί και Μη-Δασμολογικά Εμπόδια</w:t>
      </w:r>
      <w:bookmarkEnd w:id="19"/>
    </w:p>
    <w:p w14:paraId="611938AB" w14:textId="77777777" w:rsidR="007E2142" w:rsidRDefault="007E2142" w:rsidP="007E2142">
      <w:pPr>
        <w:pStyle w:val="p2"/>
      </w:pPr>
    </w:p>
    <w:p w14:paraId="1F9FCF91" w14:textId="77777777" w:rsidR="007E2142" w:rsidRPr="007E2142" w:rsidRDefault="007E2142" w:rsidP="007E2142">
      <w:pPr>
        <w:pStyle w:val="p3"/>
      </w:pPr>
      <w:r w:rsidRPr="007E2142">
        <w:t>Αν και οι δασμοί μεταξύ ΗΠΑ και ΕΕ είναι γενικά χαμηλοί, σε σύγκριση με τις υπόλοιπες χώρες του ΠΟΕ (συνήθως &lt;3% κατά μέσο όρο), εξακολουθούν να υπάρχουν σημαντικά εμπόδια σε επιμέρους κλάδους:</w:t>
      </w:r>
    </w:p>
    <w:p w14:paraId="50EAA02D" w14:textId="77777777" w:rsidR="007E2142" w:rsidRPr="007E2142" w:rsidRDefault="007E2142" w:rsidP="007E2142">
      <w:pPr>
        <w:pStyle w:val="p1"/>
        <w:numPr>
          <w:ilvl w:val="0"/>
          <w:numId w:val="9"/>
        </w:numPr>
        <w:spacing w:before="100" w:beforeAutospacing="1" w:after="100" w:afterAutospacing="1"/>
        <w:rPr>
          <w:sz w:val="24"/>
          <w:szCs w:val="24"/>
        </w:rPr>
      </w:pPr>
      <w:r w:rsidRPr="007E2142">
        <w:rPr>
          <w:rStyle w:val="s1"/>
          <w:rFonts w:eastAsiaTheme="majorEastAsia"/>
          <w:b/>
          <w:bCs/>
        </w:rPr>
        <w:t>Αυτοκινητοβιομηχανία</w:t>
      </w:r>
      <w:r w:rsidRPr="007E2142">
        <w:rPr>
          <w:sz w:val="24"/>
          <w:szCs w:val="24"/>
        </w:rPr>
        <w:t xml:space="preserve">: Οι ΗΠΑ εφαρμόζουν δασμό 2,5% για εισαγόμενα ευρωπαϊκά αυτοκίνητα, ενώ η ΕΕ εφαρμόζει 10% για εισαγωγές αμερικανικών αυτοκινήτων. Αυτή η ασυμμετρία έχει προκαλέσει αντιπαραθέσεις κατά το παρελθόν, ιδίως το 2019, όταν εξετάστηκε η επιβολή </w:t>
      </w:r>
      <w:proofErr w:type="spellStart"/>
      <w:r w:rsidRPr="007E2142">
        <w:rPr>
          <w:sz w:val="24"/>
          <w:szCs w:val="24"/>
        </w:rPr>
        <w:t>τιμωρητικών</w:t>
      </w:r>
      <w:proofErr w:type="spellEnd"/>
      <w:r w:rsidRPr="007E2142">
        <w:rPr>
          <w:sz w:val="24"/>
          <w:szCs w:val="24"/>
        </w:rPr>
        <w:t xml:space="preserve"> δασμών από την κυβέρνηση </w:t>
      </w:r>
      <w:proofErr w:type="spellStart"/>
      <w:r w:rsidRPr="007E2142">
        <w:rPr>
          <w:sz w:val="24"/>
          <w:szCs w:val="24"/>
        </w:rPr>
        <w:t>Trump</w:t>
      </w:r>
      <w:proofErr w:type="spellEnd"/>
      <w:r w:rsidRPr="007E2142">
        <w:rPr>
          <w:sz w:val="24"/>
          <w:szCs w:val="24"/>
        </w:rPr>
        <w:t>.</w:t>
      </w:r>
    </w:p>
    <w:p w14:paraId="540FC885" w14:textId="77777777" w:rsidR="007E2142" w:rsidRPr="007E2142" w:rsidRDefault="007E2142" w:rsidP="007E2142">
      <w:pPr>
        <w:pStyle w:val="p1"/>
        <w:numPr>
          <w:ilvl w:val="0"/>
          <w:numId w:val="9"/>
        </w:numPr>
        <w:spacing w:before="100" w:beforeAutospacing="1" w:after="100" w:afterAutospacing="1"/>
        <w:rPr>
          <w:sz w:val="24"/>
          <w:szCs w:val="24"/>
        </w:rPr>
      </w:pPr>
      <w:r w:rsidRPr="007E2142">
        <w:rPr>
          <w:rStyle w:val="s1"/>
          <w:rFonts w:eastAsiaTheme="majorEastAsia"/>
          <w:b/>
          <w:bCs/>
        </w:rPr>
        <w:t>Αεροναυπηγική</w:t>
      </w:r>
      <w:r w:rsidRPr="007E2142">
        <w:rPr>
          <w:sz w:val="24"/>
          <w:szCs w:val="24"/>
        </w:rPr>
        <w:t xml:space="preserve">: Η μακροχρόνια διαμάχη </w:t>
      </w:r>
      <w:proofErr w:type="spellStart"/>
      <w:r w:rsidRPr="007E2142">
        <w:rPr>
          <w:sz w:val="24"/>
          <w:szCs w:val="24"/>
        </w:rPr>
        <w:t>Airbus</w:t>
      </w:r>
      <w:proofErr w:type="spellEnd"/>
      <w:r w:rsidRPr="007E2142">
        <w:rPr>
          <w:sz w:val="24"/>
          <w:szCs w:val="24"/>
        </w:rPr>
        <w:t>–</w:t>
      </w:r>
      <w:proofErr w:type="spellStart"/>
      <w:r w:rsidRPr="007E2142">
        <w:rPr>
          <w:sz w:val="24"/>
          <w:szCs w:val="24"/>
        </w:rPr>
        <w:t>Boeing</w:t>
      </w:r>
      <w:proofErr w:type="spellEnd"/>
      <w:r w:rsidRPr="007E2142">
        <w:rPr>
          <w:sz w:val="24"/>
          <w:szCs w:val="24"/>
        </w:rPr>
        <w:t xml:space="preserve"> οδήγησε σε εκατέρωθεν επιβολή δασμών (πάνω από €7,5 δισ. το 2020), τους οποίους ο ΠΟΕ έκρινε ως νόμιμους. Οι δασμοί καταργήθηκαν προσωρινά το 2021 μετά από διαπραγματεύσεις, αλλά η βασική διαφωνία για τις κρατικές επιδοτήσεις παραμένει άλυτη.</w:t>
      </w:r>
    </w:p>
    <w:p w14:paraId="7C8C7EEA" w14:textId="77777777" w:rsidR="007E2142" w:rsidRPr="007E2142" w:rsidRDefault="007E2142" w:rsidP="007E2142">
      <w:pPr>
        <w:pStyle w:val="p1"/>
        <w:numPr>
          <w:ilvl w:val="0"/>
          <w:numId w:val="9"/>
        </w:numPr>
        <w:spacing w:before="100" w:beforeAutospacing="1" w:after="100" w:afterAutospacing="1"/>
        <w:rPr>
          <w:sz w:val="24"/>
          <w:szCs w:val="24"/>
        </w:rPr>
      </w:pPr>
      <w:r w:rsidRPr="007E2142">
        <w:rPr>
          <w:rStyle w:val="s1"/>
          <w:rFonts w:eastAsiaTheme="majorEastAsia"/>
          <w:b/>
          <w:bCs/>
        </w:rPr>
        <w:t>Γεωργικά προϊόντα</w:t>
      </w:r>
      <w:r w:rsidRPr="007E2142">
        <w:rPr>
          <w:sz w:val="24"/>
          <w:szCs w:val="24"/>
        </w:rPr>
        <w:t>: Οι ΗΠΑ και η ΕΕ έχουν σημαντικές διαφορές στις πρακτικές καλλιέργειας και ασφάλειας τροφίμων. Η ΕΕ ακολουθεί την αρχή της προφύλαξης (</w:t>
      </w:r>
      <w:proofErr w:type="spellStart"/>
      <w:r w:rsidRPr="007E2142">
        <w:rPr>
          <w:sz w:val="24"/>
          <w:szCs w:val="24"/>
        </w:rPr>
        <w:t>precautionary</w:t>
      </w:r>
      <w:proofErr w:type="spellEnd"/>
      <w:r w:rsidRPr="007E2142">
        <w:rPr>
          <w:sz w:val="24"/>
          <w:szCs w:val="24"/>
        </w:rPr>
        <w:t xml:space="preserve"> </w:t>
      </w:r>
      <w:proofErr w:type="spellStart"/>
      <w:r w:rsidRPr="007E2142">
        <w:rPr>
          <w:sz w:val="24"/>
          <w:szCs w:val="24"/>
        </w:rPr>
        <w:t>principle</w:t>
      </w:r>
      <w:proofErr w:type="spellEnd"/>
      <w:r w:rsidRPr="007E2142">
        <w:rPr>
          <w:sz w:val="24"/>
          <w:szCs w:val="24"/>
        </w:rPr>
        <w:t>), ενώ οι ΗΠΑ βασίζονται στην επιστημονική τεκμηρίωση κινδύνου (</w:t>
      </w:r>
      <w:proofErr w:type="spellStart"/>
      <w:r w:rsidRPr="007E2142">
        <w:rPr>
          <w:sz w:val="24"/>
          <w:szCs w:val="24"/>
        </w:rPr>
        <w:t>risk-based</w:t>
      </w:r>
      <w:proofErr w:type="spellEnd"/>
      <w:r w:rsidRPr="007E2142">
        <w:rPr>
          <w:sz w:val="24"/>
          <w:szCs w:val="24"/>
        </w:rPr>
        <w:t>). Αυτό έχει οδηγήσει σε:</w:t>
      </w:r>
    </w:p>
    <w:p w14:paraId="34EDC6BA" w14:textId="77777777" w:rsidR="007E2142" w:rsidRPr="007E2142" w:rsidRDefault="007E2142" w:rsidP="007E2142">
      <w:pPr>
        <w:pStyle w:val="p1"/>
        <w:numPr>
          <w:ilvl w:val="1"/>
          <w:numId w:val="9"/>
        </w:numPr>
        <w:spacing w:before="100" w:beforeAutospacing="1" w:after="100" w:afterAutospacing="1"/>
        <w:rPr>
          <w:sz w:val="24"/>
          <w:szCs w:val="24"/>
        </w:rPr>
      </w:pPr>
      <w:r w:rsidRPr="007E2142">
        <w:rPr>
          <w:sz w:val="24"/>
          <w:szCs w:val="24"/>
        </w:rPr>
        <w:t>Απαγόρευση εισαγωγής γενετικά τροποποιημένων τροφίμων (</w:t>
      </w:r>
      <w:proofErr w:type="spellStart"/>
      <w:r w:rsidRPr="007E2142">
        <w:rPr>
          <w:sz w:val="24"/>
          <w:szCs w:val="24"/>
        </w:rPr>
        <w:t>GMOs</w:t>
      </w:r>
      <w:proofErr w:type="spellEnd"/>
      <w:r w:rsidRPr="007E2142">
        <w:rPr>
          <w:sz w:val="24"/>
          <w:szCs w:val="24"/>
        </w:rPr>
        <w:t>) από τις ΗΠΑ προς την ΕΕ.</w:t>
      </w:r>
    </w:p>
    <w:p w14:paraId="20EDA0D1" w14:textId="77777777" w:rsidR="007E2142" w:rsidRPr="007E2142" w:rsidRDefault="007E2142" w:rsidP="007E2142">
      <w:pPr>
        <w:pStyle w:val="p1"/>
        <w:numPr>
          <w:ilvl w:val="1"/>
          <w:numId w:val="9"/>
        </w:numPr>
        <w:spacing w:before="100" w:beforeAutospacing="1" w:after="100" w:afterAutospacing="1"/>
        <w:rPr>
          <w:sz w:val="24"/>
          <w:szCs w:val="24"/>
        </w:rPr>
      </w:pPr>
      <w:r w:rsidRPr="007E2142">
        <w:rPr>
          <w:sz w:val="24"/>
          <w:szCs w:val="24"/>
        </w:rPr>
        <w:t>Απαγόρευση βοδινού κρέατος με ορμόνες από τις ΗΠΑ.</w:t>
      </w:r>
    </w:p>
    <w:p w14:paraId="573F4432" w14:textId="77777777" w:rsidR="007E2142" w:rsidRPr="007E2142" w:rsidRDefault="007E2142" w:rsidP="007E2142">
      <w:pPr>
        <w:pStyle w:val="p1"/>
        <w:numPr>
          <w:ilvl w:val="1"/>
          <w:numId w:val="9"/>
        </w:numPr>
        <w:spacing w:before="100" w:beforeAutospacing="1" w:after="100" w:afterAutospacing="1"/>
        <w:rPr>
          <w:sz w:val="24"/>
          <w:szCs w:val="24"/>
        </w:rPr>
      </w:pPr>
      <w:r w:rsidRPr="007E2142">
        <w:rPr>
          <w:sz w:val="24"/>
          <w:szCs w:val="24"/>
        </w:rPr>
        <w:t xml:space="preserve">Αντίστοιχα, η ΕΕ έχει περιορισμούς στην εξαγωγή παραδοσιακών ευρωπαϊκών προϊόντων </w:t>
      </w:r>
      <w:proofErr w:type="spellStart"/>
      <w:r w:rsidRPr="007E2142">
        <w:rPr>
          <w:sz w:val="24"/>
          <w:szCs w:val="24"/>
        </w:rPr>
        <w:t>ΠΟΠ</w:t>
      </w:r>
      <w:proofErr w:type="spellEnd"/>
      <w:r w:rsidRPr="007E2142">
        <w:rPr>
          <w:sz w:val="24"/>
          <w:szCs w:val="24"/>
        </w:rPr>
        <w:t xml:space="preserve"> (π.χ. φέτα, ροκφόρ, σαμπάνια) προς τις ΗΠΑ λόγω διαφορετικής αναγνώρισης γεωγραφικών ενδείξεων.</w:t>
      </w:r>
    </w:p>
    <w:p w14:paraId="1A4A98BA" w14:textId="77777777" w:rsidR="007E2142" w:rsidRDefault="007E2142" w:rsidP="007E2142">
      <w:pPr>
        <w:pStyle w:val="3"/>
      </w:pPr>
      <w:bookmarkStart w:id="20" w:name="_Toc197618256"/>
      <w:r>
        <w:t>Ρυθμιστικές Αποκλίσεις (</w:t>
      </w:r>
      <w:proofErr w:type="spellStart"/>
      <w:r>
        <w:t>Regulatory</w:t>
      </w:r>
      <w:proofErr w:type="spellEnd"/>
      <w:r>
        <w:t xml:space="preserve"> </w:t>
      </w:r>
      <w:proofErr w:type="spellStart"/>
      <w:r>
        <w:t>Divergences</w:t>
      </w:r>
      <w:proofErr w:type="spellEnd"/>
      <w:r>
        <w:t>)</w:t>
      </w:r>
      <w:bookmarkEnd w:id="20"/>
    </w:p>
    <w:p w14:paraId="3AD1C581" w14:textId="77777777" w:rsidR="007E2142" w:rsidRDefault="007E2142" w:rsidP="007E2142">
      <w:pPr>
        <w:pStyle w:val="p2"/>
      </w:pPr>
    </w:p>
    <w:p w14:paraId="1C92A69B" w14:textId="77777777" w:rsidR="007E2142" w:rsidRDefault="007E2142" w:rsidP="007E2142">
      <w:pPr>
        <w:pStyle w:val="p3"/>
      </w:pPr>
      <w:r>
        <w:t>Η ύπαρξη δύο αυτόνομων και πλήρως ανεπτυγμένων ρυθμιστικών πλαισίων αποτελεί μια από τις σημαντικότερες πηγές τριβής στο διατλαντικό εμπόριο. Οι αποκλίσεις αυτές δεν προέρχονται από έλλειψη συνεργασίας αλλά από βαθιές διαφορές στη φιλοσοφία ρύθμισης, στον νομικό πολιτισμό (</w:t>
      </w:r>
      <w:proofErr w:type="spellStart"/>
      <w:r>
        <w:t>common</w:t>
      </w:r>
      <w:proofErr w:type="spellEnd"/>
      <w:r>
        <w:t xml:space="preserve"> </w:t>
      </w:r>
      <w:proofErr w:type="spellStart"/>
      <w:r>
        <w:t>law</w:t>
      </w:r>
      <w:proofErr w:type="spellEnd"/>
      <w:r>
        <w:t xml:space="preserve"> </w:t>
      </w:r>
      <w:proofErr w:type="spellStart"/>
      <w:r>
        <w:t>vs</w:t>
      </w:r>
      <w:proofErr w:type="spellEnd"/>
      <w:r>
        <w:t xml:space="preserve">. </w:t>
      </w:r>
      <w:proofErr w:type="spellStart"/>
      <w:r>
        <w:t>civil</w:t>
      </w:r>
      <w:proofErr w:type="spellEnd"/>
      <w:r>
        <w:t xml:space="preserve"> </w:t>
      </w:r>
      <w:proofErr w:type="spellStart"/>
      <w:r>
        <w:t>law</w:t>
      </w:r>
      <w:proofErr w:type="spellEnd"/>
      <w:r>
        <w:t>) και στις θεσμικές διαδικασίες. Ενδεικτικά παραδείγματα:</w:t>
      </w:r>
    </w:p>
    <w:p w14:paraId="410E3963" w14:textId="77777777" w:rsidR="007E2142" w:rsidRDefault="007E2142" w:rsidP="007E2142">
      <w:pPr>
        <w:pStyle w:val="p1"/>
        <w:numPr>
          <w:ilvl w:val="0"/>
          <w:numId w:val="10"/>
        </w:numPr>
        <w:spacing w:before="100" w:beforeAutospacing="1" w:after="100" w:afterAutospacing="1"/>
      </w:pPr>
      <w:r>
        <w:rPr>
          <w:rStyle w:val="s1"/>
          <w:rFonts w:eastAsiaTheme="majorEastAsia"/>
          <w:b/>
          <w:bCs/>
        </w:rPr>
        <w:t>Προστασία Προσωπικών Δεδομένων</w:t>
      </w:r>
      <w:r>
        <w:t xml:space="preserve">: Η ΕΕ εφαρμόζει τον Κανονισμό </w:t>
      </w:r>
      <w:proofErr w:type="spellStart"/>
      <w:r>
        <w:t>GDPR</w:t>
      </w:r>
      <w:proofErr w:type="spellEnd"/>
      <w:r>
        <w:t xml:space="preserve">, με αυστηρό πλαίσιο προστασίας </w:t>
      </w:r>
      <w:proofErr w:type="spellStart"/>
      <w:r>
        <w:t>ιδιωτικότητας</w:t>
      </w:r>
      <w:proofErr w:type="spellEnd"/>
      <w:r>
        <w:t xml:space="preserve">, ενώ οι ΗΠΑ βασίζονται κυρίως στην αυτορρύθμιση του ιδιωτικού τομέα. Το </w:t>
      </w:r>
      <w:r>
        <w:rPr>
          <w:rStyle w:val="s1"/>
          <w:rFonts w:eastAsiaTheme="majorEastAsia"/>
          <w:b/>
          <w:bCs/>
        </w:rPr>
        <w:t>EU–</w:t>
      </w:r>
      <w:proofErr w:type="spellStart"/>
      <w:r>
        <w:rPr>
          <w:rStyle w:val="s1"/>
          <w:rFonts w:eastAsiaTheme="majorEastAsia"/>
          <w:b/>
          <w:bCs/>
        </w:rPr>
        <w:t>US</w:t>
      </w:r>
      <w:proofErr w:type="spellEnd"/>
      <w:r>
        <w:rPr>
          <w:rStyle w:val="s1"/>
          <w:rFonts w:eastAsiaTheme="majorEastAsia"/>
          <w:b/>
          <w:bCs/>
        </w:rPr>
        <w:t xml:space="preserve"> </w:t>
      </w:r>
      <w:proofErr w:type="spellStart"/>
      <w:r>
        <w:rPr>
          <w:rStyle w:val="s1"/>
          <w:rFonts w:eastAsiaTheme="majorEastAsia"/>
          <w:b/>
          <w:bCs/>
        </w:rPr>
        <w:t>Privacy</w:t>
      </w:r>
      <w:proofErr w:type="spellEnd"/>
      <w:r>
        <w:rPr>
          <w:rStyle w:val="s1"/>
          <w:rFonts w:eastAsiaTheme="majorEastAsia"/>
          <w:b/>
          <w:bCs/>
        </w:rPr>
        <w:t xml:space="preserve"> </w:t>
      </w:r>
      <w:proofErr w:type="spellStart"/>
      <w:r>
        <w:rPr>
          <w:rStyle w:val="s1"/>
          <w:rFonts w:eastAsiaTheme="majorEastAsia"/>
          <w:b/>
          <w:bCs/>
        </w:rPr>
        <w:t>Shield</w:t>
      </w:r>
      <w:proofErr w:type="spellEnd"/>
      <w:r>
        <w:t xml:space="preserve"> ακυρώθηκε από το Ευρωπαϊκό Δικαστήριο (υπόθεση </w:t>
      </w:r>
      <w:proofErr w:type="spellStart"/>
      <w:r>
        <w:t>Schrems</w:t>
      </w:r>
      <w:proofErr w:type="spellEnd"/>
      <w:r>
        <w:t xml:space="preserve"> II, 2020) λόγω ανεπαρκούς προστασίας από τις αμερικανικές υπηρεσίες ασφαλείας, γεγονός που προκάλεσε ασάφεια για τις επιχειρήσεις που μεταφέρουν δεδομένα διατλαντικά.</w:t>
      </w:r>
    </w:p>
    <w:p w14:paraId="59BC63D4" w14:textId="77777777" w:rsidR="007E2142" w:rsidRDefault="007E2142" w:rsidP="007E2142">
      <w:pPr>
        <w:pStyle w:val="p1"/>
        <w:numPr>
          <w:ilvl w:val="0"/>
          <w:numId w:val="10"/>
        </w:numPr>
        <w:spacing w:before="100" w:beforeAutospacing="1" w:after="100" w:afterAutospacing="1"/>
      </w:pPr>
      <w:r>
        <w:rPr>
          <w:rStyle w:val="s1"/>
          <w:rFonts w:eastAsiaTheme="majorEastAsia"/>
          <w:b/>
          <w:bCs/>
        </w:rPr>
        <w:lastRenderedPageBreak/>
        <w:t>Φαρμακευτικά προϊόντα</w:t>
      </w:r>
      <w:r>
        <w:t>: Διαφορετικά πρότυπα πιστοποίησης από τον Ευρωπαϊκό Οργανισμό Φαρμάκων (</w:t>
      </w:r>
      <w:proofErr w:type="spellStart"/>
      <w:r>
        <w:t>EMA</w:t>
      </w:r>
      <w:proofErr w:type="spellEnd"/>
      <w:r>
        <w:t xml:space="preserve">) και το </w:t>
      </w:r>
      <w:proofErr w:type="spellStart"/>
      <w:r>
        <w:t>FDA</w:t>
      </w:r>
      <w:proofErr w:type="spellEnd"/>
      <w:r>
        <w:t xml:space="preserve"> (</w:t>
      </w:r>
      <w:proofErr w:type="spellStart"/>
      <w:r>
        <w:t>US</w:t>
      </w:r>
      <w:proofErr w:type="spellEnd"/>
      <w:r>
        <w:t xml:space="preserve"> </w:t>
      </w:r>
      <w:proofErr w:type="spellStart"/>
      <w:r>
        <w:t>Food</w:t>
      </w:r>
      <w:proofErr w:type="spellEnd"/>
      <w:r>
        <w:t xml:space="preserve"> and </w:t>
      </w:r>
      <w:proofErr w:type="spellStart"/>
      <w:r>
        <w:t>Drug</w:t>
      </w:r>
      <w:proofErr w:type="spellEnd"/>
      <w:r>
        <w:t xml:space="preserve"> Administration) καθυστερούν την αμοιβαία έγκριση φαρμάκων, ενώ απαιτούν επαναξιολογήσεις, αυξάνοντας το κόστος.</w:t>
      </w:r>
    </w:p>
    <w:p w14:paraId="2B4EA631" w14:textId="77777777" w:rsidR="007E2142" w:rsidRDefault="007E2142" w:rsidP="007E2142">
      <w:pPr>
        <w:pStyle w:val="p1"/>
        <w:numPr>
          <w:ilvl w:val="0"/>
          <w:numId w:val="10"/>
        </w:numPr>
        <w:spacing w:before="100" w:beforeAutospacing="1" w:after="100" w:afterAutospacing="1"/>
      </w:pPr>
      <w:proofErr w:type="spellStart"/>
      <w:r>
        <w:rPr>
          <w:rStyle w:val="s1"/>
          <w:rFonts w:eastAsiaTheme="majorEastAsia"/>
          <w:b/>
          <w:bCs/>
        </w:rPr>
        <w:t>Κυβερνοασφάλεια</w:t>
      </w:r>
      <w:proofErr w:type="spellEnd"/>
      <w:r>
        <w:rPr>
          <w:rStyle w:val="s1"/>
          <w:rFonts w:eastAsiaTheme="majorEastAsia"/>
          <w:b/>
          <w:bCs/>
        </w:rPr>
        <w:t xml:space="preserve"> και πρότυπα τεχνολογίας</w:t>
      </w:r>
      <w:r>
        <w:t xml:space="preserve">: Οι ΗΠΑ ευνοούν την ανοικτή καινοτομία και την ελαφρά ρύθμιση, ενώ η ΕΕ θέτει εκτενείς υποχρεώσεις συμμόρφωσης (π.χ. NIS2, </w:t>
      </w:r>
      <w:proofErr w:type="spellStart"/>
      <w:r>
        <w:t>DSA</w:t>
      </w:r>
      <w:proofErr w:type="spellEnd"/>
      <w:r>
        <w:t xml:space="preserve">/ </w:t>
      </w:r>
      <w:proofErr w:type="spellStart"/>
      <w:r>
        <w:t>DMA</w:t>
      </w:r>
      <w:proofErr w:type="spellEnd"/>
      <w:r>
        <w:t xml:space="preserve"> </w:t>
      </w:r>
      <w:proofErr w:type="spellStart"/>
      <w:r>
        <w:t>Acts</w:t>
      </w:r>
      <w:proofErr w:type="spellEnd"/>
      <w:r>
        <w:t>).</w:t>
      </w:r>
    </w:p>
    <w:p w14:paraId="440884ED" w14:textId="77777777" w:rsidR="007E2142" w:rsidRDefault="007E2142" w:rsidP="007E2142">
      <w:pPr>
        <w:pStyle w:val="3"/>
      </w:pPr>
      <w:bookmarkStart w:id="21" w:name="_Toc197618257"/>
      <w:r>
        <w:t>Πολιτικά και Οικονομικά Εμπόδια</w:t>
      </w:r>
      <w:bookmarkEnd w:id="21"/>
    </w:p>
    <w:p w14:paraId="15E05FCD" w14:textId="77777777" w:rsidR="007E2142" w:rsidRDefault="007E2142" w:rsidP="007E2142">
      <w:pPr>
        <w:pStyle w:val="p2"/>
      </w:pPr>
    </w:p>
    <w:p w14:paraId="5BC7FDEF" w14:textId="77777777" w:rsidR="007E2142" w:rsidRDefault="007E2142" w:rsidP="007E2142">
      <w:pPr>
        <w:pStyle w:val="p3"/>
      </w:pPr>
      <w:r>
        <w:t>Η δυναμική του διατλαντικού εμπορίου δεν είναι απομονωμένη από πολιτικές εξελίξεις. Ιστορικά, πολιτικά γεγονότα έχουν άμεσο αντίκτυπο στη ρυθμιστική συνεργασία:</w:t>
      </w:r>
    </w:p>
    <w:p w14:paraId="22659816" w14:textId="77777777" w:rsidR="007E2142" w:rsidRDefault="007E2142" w:rsidP="007E2142">
      <w:pPr>
        <w:pStyle w:val="p1"/>
        <w:numPr>
          <w:ilvl w:val="0"/>
          <w:numId w:val="11"/>
        </w:numPr>
        <w:spacing w:before="100" w:beforeAutospacing="1" w:after="100" w:afterAutospacing="1"/>
      </w:pPr>
      <w:proofErr w:type="spellStart"/>
      <w:r>
        <w:rPr>
          <w:rStyle w:val="s1"/>
          <w:rFonts w:eastAsiaTheme="majorEastAsia"/>
          <w:b/>
          <w:bCs/>
        </w:rPr>
        <w:t>TTIP</w:t>
      </w:r>
      <w:proofErr w:type="spellEnd"/>
      <w:r>
        <w:rPr>
          <w:rStyle w:val="s1"/>
          <w:rFonts w:eastAsiaTheme="majorEastAsia"/>
          <w:b/>
          <w:bCs/>
        </w:rPr>
        <w:t xml:space="preserve"> (</w:t>
      </w:r>
      <w:proofErr w:type="spellStart"/>
      <w:r>
        <w:rPr>
          <w:rStyle w:val="s1"/>
          <w:rFonts w:eastAsiaTheme="majorEastAsia"/>
          <w:b/>
          <w:bCs/>
        </w:rPr>
        <w:t>Transatlantic</w:t>
      </w:r>
      <w:proofErr w:type="spellEnd"/>
      <w:r>
        <w:rPr>
          <w:rStyle w:val="s1"/>
          <w:rFonts w:eastAsiaTheme="majorEastAsia"/>
          <w:b/>
          <w:bCs/>
        </w:rPr>
        <w:t xml:space="preserve"> Trade and Investment </w:t>
      </w:r>
      <w:proofErr w:type="spellStart"/>
      <w:r>
        <w:rPr>
          <w:rStyle w:val="s1"/>
          <w:rFonts w:eastAsiaTheme="majorEastAsia"/>
          <w:b/>
          <w:bCs/>
        </w:rPr>
        <w:t>Partnership</w:t>
      </w:r>
      <w:proofErr w:type="spellEnd"/>
      <w:r>
        <w:rPr>
          <w:rStyle w:val="s1"/>
          <w:rFonts w:eastAsiaTheme="majorEastAsia"/>
          <w:b/>
          <w:bCs/>
        </w:rPr>
        <w:t>)</w:t>
      </w:r>
      <w:r>
        <w:t xml:space="preserve">: Η εμπορική συμφωνία που ξεκίνησε το 2013 και διακόπηκε το 2016 αποτέλεσε προσπάθεια θεσμικής σύγκλισης. Το 2016, η συμφωνία “πάγωσε” λόγω πολιτικής αντίστασης και από τις δύο πλευρές — από την πλευρά της ΕΕ για την έλλειψη διαφάνειας και από τις ΗΠΑ για προστατευτικούς λόγους. Η αποτυχία της </w:t>
      </w:r>
      <w:proofErr w:type="spellStart"/>
      <w:r>
        <w:t>TTIP</w:t>
      </w:r>
      <w:proofErr w:type="spellEnd"/>
      <w:r>
        <w:t xml:space="preserve"> κατέδειξε το βάθος των πολιτικών και ρυθμιστικών αποκλίσεων.</w:t>
      </w:r>
    </w:p>
    <w:p w14:paraId="2E884ACD" w14:textId="77777777" w:rsidR="007E2142" w:rsidRDefault="007E2142" w:rsidP="007E2142">
      <w:pPr>
        <w:pStyle w:val="p1"/>
        <w:numPr>
          <w:ilvl w:val="0"/>
          <w:numId w:val="11"/>
        </w:numPr>
        <w:spacing w:before="100" w:beforeAutospacing="1" w:after="100" w:afterAutospacing="1"/>
      </w:pPr>
      <w:proofErr w:type="spellStart"/>
      <w:r>
        <w:rPr>
          <w:rStyle w:val="s1"/>
          <w:rFonts w:eastAsiaTheme="majorEastAsia"/>
          <w:b/>
          <w:bCs/>
        </w:rPr>
        <w:t>Carbon</w:t>
      </w:r>
      <w:proofErr w:type="spellEnd"/>
      <w:r>
        <w:rPr>
          <w:rStyle w:val="s1"/>
          <w:rFonts w:eastAsiaTheme="majorEastAsia"/>
          <w:b/>
          <w:bCs/>
        </w:rPr>
        <w:t xml:space="preserve"> </w:t>
      </w:r>
      <w:proofErr w:type="spellStart"/>
      <w:r>
        <w:rPr>
          <w:rStyle w:val="s1"/>
          <w:rFonts w:eastAsiaTheme="majorEastAsia"/>
          <w:b/>
          <w:bCs/>
        </w:rPr>
        <w:t>Border</w:t>
      </w:r>
      <w:proofErr w:type="spellEnd"/>
      <w:r>
        <w:rPr>
          <w:rStyle w:val="s1"/>
          <w:rFonts w:eastAsiaTheme="majorEastAsia"/>
          <w:b/>
          <w:bCs/>
        </w:rPr>
        <w:t xml:space="preserve"> Adjustment </w:t>
      </w:r>
      <w:proofErr w:type="spellStart"/>
      <w:r>
        <w:rPr>
          <w:rStyle w:val="s1"/>
          <w:rFonts w:eastAsiaTheme="majorEastAsia"/>
          <w:b/>
          <w:bCs/>
        </w:rPr>
        <w:t>Mechanism</w:t>
      </w:r>
      <w:proofErr w:type="spellEnd"/>
      <w:r>
        <w:rPr>
          <w:rStyle w:val="s1"/>
          <w:rFonts w:eastAsiaTheme="majorEastAsia"/>
          <w:b/>
          <w:bCs/>
        </w:rPr>
        <w:t xml:space="preserve"> (</w:t>
      </w:r>
      <w:proofErr w:type="spellStart"/>
      <w:r>
        <w:rPr>
          <w:rStyle w:val="s1"/>
          <w:rFonts w:eastAsiaTheme="majorEastAsia"/>
          <w:b/>
          <w:bCs/>
        </w:rPr>
        <w:t>CBAM</w:t>
      </w:r>
      <w:proofErr w:type="spellEnd"/>
      <w:r>
        <w:rPr>
          <w:rStyle w:val="s1"/>
          <w:rFonts w:eastAsiaTheme="majorEastAsia"/>
          <w:b/>
          <w:bCs/>
        </w:rPr>
        <w:t>)</w:t>
      </w:r>
      <w:r>
        <w:t xml:space="preserve">: Ο νέος ευρωπαϊκός μηχανισμός φορολόγησης άνθρακα στα σύνορα, ο οποίος εισάγεται σταδιακά από το 2026, έχει προκαλέσει ανησυχία στις ΗΠΑ, καθώς θεωρείται εν δυνάμει μέτρο προστατευτισμού και </w:t>
      </w:r>
      <w:proofErr w:type="spellStart"/>
      <w:r>
        <w:t>ασυμβατό</w:t>
      </w:r>
      <w:proofErr w:type="spellEnd"/>
      <w:r>
        <w:t xml:space="preserve"> με τον ΠΟΕ.</w:t>
      </w:r>
    </w:p>
    <w:p w14:paraId="3DAA66E6" w14:textId="77777777" w:rsidR="007E2142" w:rsidRDefault="007E2142" w:rsidP="007E2142">
      <w:pPr>
        <w:pStyle w:val="p1"/>
        <w:numPr>
          <w:ilvl w:val="0"/>
          <w:numId w:val="11"/>
        </w:numPr>
        <w:spacing w:before="100" w:beforeAutospacing="1" w:after="100" w:afterAutospacing="1"/>
      </w:pPr>
      <w:proofErr w:type="spellStart"/>
      <w:r>
        <w:rPr>
          <w:rStyle w:val="s1"/>
          <w:rFonts w:eastAsiaTheme="majorEastAsia"/>
          <w:b/>
          <w:bCs/>
        </w:rPr>
        <w:t>Buy</w:t>
      </w:r>
      <w:proofErr w:type="spellEnd"/>
      <w:r>
        <w:rPr>
          <w:rStyle w:val="s1"/>
          <w:rFonts w:eastAsiaTheme="majorEastAsia"/>
          <w:b/>
          <w:bCs/>
        </w:rPr>
        <w:t xml:space="preserve"> American Act </w:t>
      </w:r>
      <w:proofErr w:type="spellStart"/>
      <w:r>
        <w:rPr>
          <w:rStyle w:val="s1"/>
          <w:rFonts w:eastAsiaTheme="majorEastAsia"/>
          <w:b/>
          <w:bCs/>
        </w:rPr>
        <w:t>vs</w:t>
      </w:r>
      <w:proofErr w:type="spellEnd"/>
      <w:r>
        <w:rPr>
          <w:rStyle w:val="s1"/>
          <w:rFonts w:eastAsiaTheme="majorEastAsia"/>
          <w:b/>
          <w:bCs/>
        </w:rPr>
        <w:t xml:space="preserve">. EU </w:t>
      </w:r>
      <w:proofErr w:type="spellStart"/>
      <w:r>
        <w:rPr>
          <w:rStyle w:val="s1"/>
          <w:rFonts w:eastAsiaTheme="majorEastAsia"/>
          <w:b/>
          <w:bCs/>
        </w:rPr>
        <w:t>Single</w:t>
      </w:r>
      <w:proofErr w:type="spellEnd"/>
      <w:r>
        <w:rPr>
          <w:rStyle w:val="s1"/>
          <w:rFonts w:eastAsiaTheme="majorEastAsia"/>
          <w:b/>
          <w:bCs/>
        </w:rPr>
        <w:t xml:space="preserve"> Market </w:t>
      </w:r>
      <w:proofErr w:type="spellStart"/>
      <w:r>
        <w:rPr>
          <w:rStyle w:val="s1"/>
          <w:rFonts w:eastAsiaTheme="majorEastAsia"/>
          <w:b/>
          <w:bCs/>
        </w:rPr>
        <w:t>Rules</w:t>
      </w:r>
      <w:proofErr w:type="spellEnd"/>
      <w:r>
        <w:t>: Οι ΗΠΑ υποχρεώνουν τους δημόσιους οργανισμούς να αγοράζουν κατά προτεραιότητα αμερικανικά προϊόντα, ενώ η ΕΕ απαγορεύει τέτοιες διακρίσεις εντός της εσωτερικής αγοράς. Αυτό δημιουργεί άνισους όρους συμμετοχής σε δημόσιες συμβάσεις.</w:t>
      </w:r>
    </w:p>
    <w:p w14:paraId="78DEB964" w14:textId="77777777" w:rsidR="007E2142" w:rsidRDefault="007E2142" w:rsidP="007E2142">
      <w:pPr>
        <w:pStyle w:val="3"/>
      </w:pPr>
      <w:bookmarkStart w:id="22" w:name="_Toc197618258"/>
      <w:r>
        <w:t>Προσπάθειες Εναρμόνισης και Θεσμικός Διάλογος</w:t>
      </w:r>
      <w:bookmarkEnd w:id="22"/>
    </w:p>
    <w:p w14:paraId="137B3967" w14:textId="77777777" w:rsidR="007E2142" w:rsidRDefault="007E2142" w:rsidP="007E2142">
      <w:pPr>
        <w:pStyle w:val="p2"/>
      </w:pPr>
    </w:p>
    <w:p w14:paraId="7955D27F" w14:textId="77777777" w:rsidR="007E2142" w:rsidRDefault="007E2142" w:rsidP="007E2142">
      <w:pPr>
        <w:pStyle w:val="p3"/>
      </w:pPr>
      <w:r>
        <w:t xml:space="preserve">Παρά τα εμπόδια, τα τελευταία χρόνια παρατηρείται επανεκκίνηση της διατλαντικής συνεργασίας μέσω του </w:t>
      </w:r>
      <w:r>
        <w:rPr>
          <w:rStyle w:val="s2"/>
          <w:rFonts w:eastAsiaTheme="majorEastAsia"/>
          <w:b/>
          <w:bCs/>
        </w:rPr>
        <w:t xml:space="preserve">Trade and </w:t>
      </w:r>
      <w:proofErr w:type="spellStart"/>
      <w:r>
        <w:rPr>
          <w:rStyle w:val="s2"/>
          <w:rFonts w:eastAsiaTheme="majorEastAsia"/>
          <w:b/>
          <w:bCs/>
        </w:rPr>
        <w:t>Technology</w:t>
      </w:r>
      <w:proofErr w:type="spellEnd"/>
      <w:r>
        <w:rPr>
          <w:rStyle w:val="s2"/>
          <w:rFonts w:eastAsiaTheme="majorEastAsia"/>
          <w:b/>
          <w:bCs/>
        </w:rPr>
        <w:t xml:space="preserve"> Council (</w:t>
      </w:r>
      <w:proofErr w:type="spellStart"/>
      <w:r>
        <w:rPr>
          <w:rStyle w:val="s2"/>
          <w:rFonts w:eastAsiaTheme="majorEastAsia"/>
          <w:b/>
          <w:bCs/>
        </w:rPr>
        <w:t>TTC</w:t>
      </w:r>
      <w:proofErr w:type="spellEnd"/>
      <w:r>
        <w:rPr>
          <w:rStyle w:val="s2"/>
          <w:rFonts w:eastAsiaTheme="majorEastAsia"/>
          <w:b/>
          <w:bCs/>
        </w:rPr>
        <w:t>)</w:t>
      </w:r>
      <w:r>
        <w:t xml:space="preserve">, που ιδρύθηκε το 2021. Ο </w:t>
      </w:r>
      <w:proofErr w:type="spellStart"/>
      <w:r>
        <w:t>TTC</w:t>
      </w:r>
      <w:proofErr w:type="spellEnd"/>
      <w:r>
        <w:t xml:space="preserve"> έχει στόχο:</w:t>
      </w:r>
    </w:p>
    <w:p w14:paraId="6C79472C" w14:textId="77777777" w:rsidR="007E2142" w:rsidRDefault="007E2142" w:rsidP="007E2142">
      <w:pPr>
        <w:pStyle w:val="p1"/>
        <w:numPr>
          <w:ilvl w:val="0"/>
          <w:numId w:val="12"/>
        </w:numPr>
        <w:spacing w:before="100" w:beforeAutospacing="1" w:after="100" w:afterAutospacing="1"/>
      </w:pPr>
      <w:r>
        <w:t xml:space="preserve">Την προώθηση κοινών ρυθμιστικών προτύπων (π.χ. Τεχνητή Νοημοσύνη, </w:t>
      </w:r>
      <w:proofErr w:type="spellStart"/>
      <w:r>
        <w:t>κυβερνοασφάλεια</w:t>
      </w:r>
      <w:proofErr w:type="spellEnd"/>
      <w:r>
        <w:t>, κλιματική τεχνολογία).</w:t>
      </w:r>
    </w:p>
    <w:p w14:paraId="03AC588D" w14:textId="77777777" w:rsidR="007E2142" w:rsidRDefault="007E2142" w:rsidP="007E2142">
      <w:pPr>
        <w:pStyle w:val="p1"/>
        <w:numPr>
          <w:ilvl w:val="0"/>
          <w:numId w:val="12"/>
        </w:numPr>
        <w:spacing w:before="100" w:beforeAutospacing="1" w:after="100" w:afterAutospacing="1"/>
      </w:pPr>
      <w:r>
        <w:t>Τη μείωση των διοικητικών βαρών για επιχειρήσεις που εξάγουν και στις δύο αγορές.</w:t>
      </w:r>
    </w:p>
    <w:p w14:paraId="05CDCC8D" w14:textId="77777777" w:rsidR="007E2142" w:rsidRDefault="007E2142" w:rsidP="007E2142">
      <w:pPr>
        <w:pStyle w:val="p1"/>
        <w:numPr>
          <w:ilvl w:val="0"/>
          <w:numId w:val="12"/>
        </w:numPr>
        <w:spacing w:before="100" w:beforeAutospacing="1" w:after="100" w:afterAutospacing="1"/>
      </w:pPr>
      <w:r>
        <w:t>Την αντιμετώπιση προβλημάτων όπως η παραβίαση δικαιωμάτων πνευματικής ιδιοκτησίας, η χρήση δεδομένων, και ο έλεγχος εξαγωγών.</w:t>
      </w:r>
    </w:p>
    <w:p w14:paraId="432D00F5" w14:textId="77777777" w:rsidR="007E2142" w:rsidRDefault="007E2142" w:rsidP="007E2142">
      <w:pPr>
        <w:pStyle w:val="p2"/>
      </w:pPr>
    </w:p>
    <w:p w14:paraId="308A98A3" w14:textId="77777777" w:rsidR="007E2142" w:rsidRDefault="007E2142" w:rsidP="007E2142">
      <w:pPr>
        <w:pStyle w:val="p3"/>
      </w:pPr>
      <w:r>
        <w:t xml:space="preserve">Επιπλέον, η συνεργασία στο πλαίσιο διεθνών οργανισμών (όπως ο ΠΟΕ και ο ΟΟΣΑ), η ανταλλαγή τεχνικών γνώσεων και η λειτουργία ad hoc διαλόγων (π.χ. </w:t>
      </w:r>
      <w:proofErr w:type="spellStart"/>
      <w:r>
        <w:t>US</w:t>
      </w:r>
      <w:proofErr w:type="spellEnd"/>
      <w:r>
        <w:t xml:space="preserve">–EU Joint </w:t>
      </w:r>
      <w:proofErr w:type="spellStart"/>
      <w:r>
        <w:t>Technology</w:t>
      </w:r>
      <w:proofErr w:type="spellEnd"/>
      <w:r>
        <w:t xml:space="preserve"> </w:t>
      </w:r>
      <w:proofErr w:type="spellStart"/>
      <w:r>
        <w:t>Competition</w:t>
      </w:r>
      <w:proofErr w:type="spellEnd"/>
      <w:r>
        <w:t xml:space="preserve"> </w:t>
      </w:r>
      <w:proofErr w:type="spellStart"/>
      <w:r>
        <w:t>Dialogue</w:t>
      </w:r>
      <w:proofErr w:type="spellEnd"/>
      <w:r>
        <w:t>) αποτελούν προσπάθειες να μειωθούν οι επιπτώσεις των αποκλίσεων χωρίς απαραίτητα τη σύναψη πολυμερών συμφωνιών.</w:t>
      </w:r>
    </w:p>
    <w:p w14:paraId="5D08AB84" w14:textId="77777777" w:rsidR="00952A0E" w:rsidRPr="004E19DD" w:rsidRDefault="00952A0E" w:rsidP="007E2142">
      <w:pPr>
        <w:rPr>
          <w:lang w:eastAsia="el-GR"/>
        </w:rPr>
      </w:pPr>
    </w:p>
    <w:p w14:paraId="15A36A8A" w14:textId="77777777" w:rsidR="007E2142" w:rsidRPr="00927453" w:rsidRDefault="007E2142" w:rsidP="00927453">
      <w:pPr>
        <w:pStyle w:val="2"/>
      </w:pPr>
      <w:bookmarkStart w:id="23" w:name="_Toc197618259"/>
      <w:r w:rsidRPr="00927453">
        <w:lastRenderedPageBreak/>
        <w:t>Προηγούμενες Πρωτοβουλίες Εμπορικής Συνεργασίας</w:t>
      </w:r>
      <w:bookmarkEnd w:id="23"/>
    </w:p>
    <w:p w14:paraId="430376D1" w14:textId="77777777" w:rsidR="007E2142" w:rsidRDefault="007E2142" w:rsidP="007E2142">
      <w:pPr>
        <w:rPr>
          <w:lang w:eastAsia="el-GR"/>
        </w:rPr>
      </w:pPr>
    </w:p>
    <w:p w14:paraId="1C446D27" w14:textId="77777777" w:rsidR="00927453" w:rsidRPr="00927453" w:rsidRDefault="00927453" w:rsidP="00927453">
      <w:pPr>
        <w:spacing w:before="100" w:beforeAutospacing="1" w:after="100" w:afterAutospacing="1" w:line="240" w:lineRule="auto"/>
        <w:rPr>
          <w:rFonts w:ascii="Times New Roman" w:eastAsia="Times New Roman" w:hAnsi="Times New Roman" w:cs="Times New Roman"/>
          <w:kern w:val="0"/>
          <w:lang w:eastAsia="el-GR"/>
          <w14:ligatures w14:val="none"/>
        </w:rPr>
      </w:pPr>
      <w:r w:rsidRPr="00927453">
        <w:rPr>
          <w:rFonts w:ascii="Times New Roman" w:eastAsia="Times New Roman" w:hAnsi="Times New Roman" w:cs="Times New Roman"/>
          <w:kern w:val="0"/>
          <w:lang w:eastAsia="el-GR"/>
          <w14:ligatures w14:val="none"/>
        </w:rPr>
        <w:t>Η ιστορία των διατλαντικών εμπορικών σχέσεων χαρακτηρίζεται από πλήθος θεσμικών προσπαθειών για την εμβάθυνση της συνεργασίας μεταξύ Ηνωμένων Πολιτειών και Ευρωπαϊκής Ένωσης. Παρά τις σημαντικές διαφορές στο ρυθμιστικό και πολιτικό μοντέλο, από τη δεκαετία του 1990 και εξής οι δύο εταίροι κατέβαλαν επανειλημμένα προσπάθειες για την ενίσχυση της ολοκλήρωσης των αγορών τους, την εναρμόνιση προτύπων και την ενίσχυση της ανταγωνιστικότητας έναντι τρίτων δυνάμεων, κυρίως της Κίνας.</w:t>
      </w:r>
    </w:p>
    <w:p w14:paraId="78BB95C6" w14:textId="77777777" w:rsidR="00927453" w:rsidRPr="00927453" w:rsidRDefault="00927453" w:rsidP="00927453">
      <w:pPr>
        <w:spacing w:before="100" w:beforeAutospacing="1" w:after="100" w:afterAutospacing="1" w:line="240" w:lineRule="auto"/>
        <w:rPr>
          <w:rFonts w:ascii="Times New Roman" w:eastAsia="Times New Roman" w:hAnsi="Times New Roman" w:cs="Times New Roman"/>
          <w:kern w:val="0"/>
          <w:lang w:eastAsia="el-GR"/>
          <w14:ligatures w14:val="none"/>
        </w:rPr>
      </w:pPr>
      <w:r w:rsidRPr="00927453">
        <w:rPr>
          <w:rFonts w:ascii="Times New Roman" w:eastAsia="Times New Roman" w:hAnsi="Times New Roman" w:cs="Times New Roman"/>
          <w:kern w:val="0"/>
          <w:lang w:eastAsia="el-GR"/>
          <w14:ligatures w14:val="none"/>
        </w:rPr>
        <w:t>Αν και καμία από τις πρωτοβουλίες αυτές δεν οδήγησε σε πλήρως λειτουργική εμπορική ένωση, άφησαν πίσω τους θεσμικά δίκτυα συνεργασίας, κοινά ρυθμιστικά πλαίσια και πολύτιμες εμπειρίες πολιτικού διαλόγου.</w:t>
      </w:r>
    </w:p>
    <w:p w14:paraId="64E73B54" w14:textId="77777777" w:rsidR="00927453" w:rsidRPr="00927453" w:rsidRDefault="00927453" w:rsidP="00927453">
      <w:pPr>
        <w:pStyle w:val="4"/>
        <w:numPr>
          <w:ilvl w:val="0"/>
          <w:numId w:val="0"/>
        </w:numPr>
        <w:ind w:left="864" w:hanging="864"/>
        <w:rPr>
          <w:lang w:val="en-US"/>
        </w:rPr>
      </w:pPr>
      <w:r w:rsidRPr="00927453">
        <w:rPr>
          <w:lang w:val="en-US"/>
        </w:rPr>
        <w:t xml:space="preserve">3.4.1 </w:t>
      </w:r>
      <w:r>
        <w:t>Νέα</w:t>
      </w:r>
      <w:r w:rsidRPr="00927453">
        <w:rPr>
          <w:lang w:val="en-US"/>
        </w:rPr>
        <w:t xml:space="preserve"> </w:t>
      </w:r>
      <w:r>
        <w:t>Διατλαντική</w:t>
      </w:r>
      <w:r w:rsidRPr="00927453">
        <w:rPr>
          <w:lang w:val="en-US"/>
        </w:rPr>
        <w:t xml:space="preserve"> </w:t>
      </w:r>
      <w:r>
        <w:t>Ατζέντα</w:t>
      </w:r>
      <w:r w:rsidRPr="00927453">
        <w:rPr>
          <w:lang w:val="en-US"/>
        </w:rPr>
        <w:t xml:space="preserve"> (New Transatlantic Agenda – </w:t>
      </w:r>
      <w:proofErr w:type="spellStart"/>
      <w:r w:rsidRPr="00927453">
        <w:rPr>
          <w:lang w:val="en-US"/>
        </w:rPr>
        <w:t>NTA</w:t>
      </w:r>
      <w:proofErr w:type="spellEnd"/>
      <w:r w:rsidRPr="00927453">
        <w:rPr>
          <w:lang w:val="en-US"/>
        </w:rPr>
        <w:t>, 1995)</w:t>
      </w:r>
    </w:p>
    <w:p w14:paraId="15DC0220" w14:textId="77777777" w:rsidR="00927453" w:rsidRPr="00927453" w:rsidRDefault="00927453" w:rsidP="00927453">
      <w:pPr>
        <w:pStyle w:val="p2"/>
        <w:rPr>
          <w:lang w:val="en-US"/>
        </w:rPr>
      </w:pPr>
    </w:p>
    <w:p w14:paraId="344A3BB9" w14:textId="77777777" w:rsidR="00927453" w:rsidRDefault="00927453" w:rsidP="00927453">
      <w:pPr>
        <w:pStyle w:val="p3"/>
      </w:pPr>
      <w:r>
        <w:t xml:space="preserve">Το 1995, ΕΕ και ΗΠΑ εγκαινίασαν τη </w:t>
      </w:r>
      <w:r>
        <w:rPr>
          <w:rStyle w:val="s2"/>
          <w:rFonts w:eastAsiaTheme="majorEastAsia"/>
          <w:b/>
          <w:bCs/>
        </w:rPr>
        <w:t>Νέα Διατλαντική Ατζέντα</w:t>
      </w:r>
      <w:r>
        <w:t>, με στόχο την ενίσχυση της συνεργασίας σε τέσσερις βασικούς άξονες: προώθηση της ειρήνης και σταθερότητας, απαντήσεις σε παγκόσμιες προκλήσεις, ενίσχυση του διατλαντικού εμπορίου και επενδύσεων, και εμβάθυνση των κοινωνικών δεσμών.</w:t>
      </w:r>
    </w:p>
    <w:p w14:paraId="1EE20798" w14:textId="77777777" w:rsidR="00927453" w:rsidRDefault="00927453" w:rsidP="00927453">
      <w:pPr>
        <w:pStyle w:val="p2"/>
      </w:pPr>
    </w:p>
    <w:p w14:paraId="604A0E76" w14:textId="77777777" w:rsidR="00927453" w:rsidRDefault="00927453" w:rsidP="00927453">
      <w:pPr>
        <w:pStyle w:val="p3"/>
      </w:pPr>
      <w:r>
        <w:t xml:space="preserve">Στο πλαίσιο αυτής της Ατζέντας δημιουργήθηκε και το </w:t>
      </w:r>
      <w:proofErr w:type="spellStart"/>
      <w:r>
        <w:rPr>
          <w:rStyle w:val="s2"/>
          <w:rFonts w:eastAsiaTheme="majorEastAsia"/>
          <w:b/>
          <w:bCs/>
        </w:rPr>
        <w:t>Transatlantic</w:t>
      </w:r>
      <w:proofErr w:type="spellEnd"/>
      <w:r>
        <w:rPr>
          <w:rStyle w:val="s2"/>
          <w:rFonts w:eastAsiaTheme="majorEastAsia"/>
          <w:b/>
          <w:bCs/>
        </w:rPr>
        <w:t xml:space="preserve"> Economic </w:t>
      </w:r>
      <w:proofErr w:type="spellStart"/>
      <w:r>
        <w:rPr>
          <w:rStyle w:val="s2"/>
          <w:rFonts w:eastAsiaTheme="majorEastAsia"/>
          <w:b/>
          <w:bCs/>
        </w:rPr>
        <w:t>Partnership</w:t>
      </w:r>
      <w:proofErr w:type="spellEnd"/>
      <w:r>
        <w:rPr>
          <w:rStyle w:val="s2"/>
          <w:rFonts w:eastAsiaTheme="majorEastAsia"/>
          <w:b/>
          <w:bCs/>
        </w:rPr>
        <w:t xml:space="preserve"> (</w:t>
      </w:r>
      <w:proofErr w:type="spellStart"/>
      <w:r>
        <w:rPr>
          <w:rStyle w:val="s2"/>
          <w:rFonts w:eastAsiaTheme="majorEastAsia"/>
          <w:b/>
          <w:bCs/>
        </w:rPr>
        <w:t>TEP</w:t>
      </w:r>
      <w:proofErr w:type="spellEnd"/>
      <w:r>
        <w:rPr>
          <w:rStyle w:val="s2"/>
          <w:rFonts w:eastAsiaTheme="majorEastAsia"/>
          <w:b/>
          <w:bCs/>
        </w:rPr>
        <w:t>)</w:t>
      </w:r>
      <w:r>
        <w:t xml:space="preserve"> το 1998, που αποσκοπούσε στην προώθηση του διαλόγου για τη ρύθμιση του εμπορίου, τη μείωση τεχνικών φραγμών και την ανταλλαγή πληροφοριών για τις νομοθετικές εξελίξεις. Ωστόσο, η </w:t>
      </w:r>
      <w:proofErr w:type="spellStart"/>
      <w:r>
        <w:t>NTA</w:t>
      </w:r>
      <w:proofErr w:type="spellEnd"/>
      <w:r>
        <w:t xml:space="preserve"> παρέμεινε κυρίως σε επίπεδο πολιτικής διακήρυξης και δεν δημιούργησε δεσμευτικά εργαλεία εφαρμογής.</w:t>
      </w:r>
    </w:p>
    <w:p w14:paraId="3A51DBAF" w14:textId="77777777" w:rsidR="00927453" w:rsidRDefault="00927453" w:rsidP="00927453">
      <w:pPr>
        <w:pStyle w:val="4"/>
        <w:numPr>
          <w:ilvl w:val="0"/>
          <w:numId w:val="0"/>
        </w:numPr>
        <w:ind w:left="864" w:hanging="864"/>
      </w:pPr>
      <w:r>
        <w:t>3.4.2 Διατλαντικό Οικονομικό Συμβούλιο (</w:t>
      </w:r>
      <w:proofErr w:type="spellStart"/>
      <w:r>
        <w:t>Transatlantic</w:t>
      </w:r>
      <w:proofErr w:type="spellEnd"/>
      <w:r>
        <w:t xml:space="preserve"> Economic Council – </w:t>
      </w:r>
      <w:proofErr w:type="spellStart"/>
      <w:r>
        <w:t>TEC</w:t>
      </w:r>
      <w:proofErr w:type="spellEnd"/>
      <w:r>
        <w:t>, 2007)</w:t>
      </w:r>
    </w:p>
    <w:p w14:paraId="7165A8DB" w14:textId="77777777" w:rsidR="00927453" w:rsidRDefault="00927453" w:rsidP="00927453">
      <w:pPr>
        <w:pStyle w:val="p2"/>
      </w:pPr>
    </w:p>
    <w:p w14:paraId="640BC30E" w14:textId="77777777" w:rsidR="00927453" w:rsidRDefault="00927453" w:rsidP="00927453">
      <w:pPr>
        <w:pStyle w:val="p3"/>
      </w:pPr>
      <w:r>
        <w:t xml:space="preserve">Το 2007 δημιουργήθηκε το </w:t>
      </w:r>
      <w:proofErr w:type="spellStart"/>
      <w:r>
        <w:rPr>
          <w:rStyle w:val="s2"/>
          <w:rFonts w:eastAsiaTheme="majorEastAsia"/>
          <w:b/>
          <w:bCs/>
        </w:rPr>
        <w:t>Transatlantic</w:t>
      </w:r>
      <w:proofErr w:type="spellEnd"/>
      <w:r>
        <w:rPr>
          <w:rStyle w:val="s2"/>
          <w:rFonts w:eastAsiaTheme="majorEastAsia"/>
          <w:b/>
          <w:bCs/>
        </w:rPr>
        <w:t xml:space="preserve"> Economic Council (</w:t>
      </w:r>
      <w:proofErr w:type="spellStart"/>
      <w:r>
        <w:rPr>
          <w:rStyle w:val="s2"/>
          <w:rFonts w:eastAsiaTheme="majorEastAsia"/>
          <w:b/>
          <w:bCs/>
        </w:rPr>
        <w:t>TEC</w:t>
      </w:r>
      <w:proofErr w:type="spellEnd"/>
      <w:r>
        <w:rPr>
          <w:rStyle w:val="s2"/>
          <w:rFonts w:eastAsiaTheme="majorEastAsia"/>
          <w:b/>
          <w:bCs/>
        </w:rPr>
        <w:t>)</w:t>
      </w:r>
      <w:r>
        <w:t xml:space="preserve">, μια κοινή θεσμική πλατφόρμα για τον εντοπισμό ρυθμιστικών διαφορών που παρεμποδίζουν το εμπόριο. Ο </w:t>
      </w:r>
      <w:proofErr w:type="spellStart"/>
      <w:r>
        <w:t>TEC</w:t>
      </w:r>
      <w:proofErr w:type="spellEnd"/>
      <w:r>
        <w:t xml:space="preserve"> είχε ως αποστολή την προώθηση της κανονιστικής συμβατότητας (</w:t>
      </w:r>
      <w:proofErr w:type="spellStart"/>
      <w:r>
        <w:t>regulatory</w:t>
      </w:r>
      <w:proofErr w:type="spellEnd"/>
      <w:r>
        <w:t xml:space="preserve"> </w:t>
      </w:r>
      <w:proofErr w:type="spellStart"/>
      <w:r>
        <w:t>convergence</w:t>
      </w:r>
      <w:proofErr w:type="spellEnd"/>
      <w:r>
        <w:t xml:space="preserve">), με έμφαση σε τομείς όπως η </w:t>
      </w:r>
      <w:proofErr w:type="spellStart"/>
      <w:r>
        <w:t>διαλειτουργικότητα</w:t>
      </w:r>
      <w:proofErr w:type="spellEnd"/>
      <w:r>
        <w:t xml:space="preserve"> προϊόντων, οι τυποποιήσεις και η ανταλλαγή ψηφιακών δεδομένων.</w:t>
      </w:r>
    </w:p>
    <w:p w14:paraId="3246E6B3" w14:textId="77777777" w:rsidR="00927453" w:rsidRDefault="00927453" w:rsidP="00927453">
      <w:pPr>
        <w:pStyle w:val="p2"/>
      </w:pPr>
    </w:p>
    <w:p w14:paraId="650D291B" w14:textId="77777777" w:rsidR="00927453" w:rsidRDefault="00927453" w:rsidP="00927453">
      <w:pPr>
        <w:pStyle w:val="p3"/>
      </w:pPr>
      <w:r>
        <w:t xml:space="preserve">Ωστόσο, η λειτουργία του </w:t>
      </w:r>
      <w:proofErr w:type="spellStart"/>
      <w:r>
        <w:t>TEC</w:t>
      </w:r>
      <w:proofErr w:type="spellEnd"/>
      <w:r>
        <w:t xml:space="preserve"> περιορίστηκε από γραφειοκρατικά εμπόδια, έλλειψη πολιτικής δέσμευσης και απουσία υποχρεωτικών μηχανισμών επίλυσης διαφορών. Παρόλα αυτά, βοήθησε στη δημιουργία μιας κοινής «γλώσσας» μεταξύ ρυθμιστικών αρχών.</w:t>
      </w:r>
    </w:p>
    <w:p w14:paraId="7D738CA3" w14:textId="77777777" w:rsidR="007E2142" w:rsidRPr="007E2142" w:rsidRDefault="007E2142" w:rsidP="007E2142">
      <w:pPr>
        <w:rPr>
          <w:lang w:eastAsia="el-GR"/>
        </w:rPr>
      </w:pPr>
    </w:p>
    <w:p w14:paraId="374F4735" w14:textId="77777777" w:rsidR="00927453" w:rsidRPr="00927453" w:rsidRDefault="00927453" w:rsidP="00927453">
      <w:pPr>
        <w:pStyle w:val="4"/>
        <w:numPr>
          <w:ilvl w:val="0"/>
          <w:numId w:val="0"/>
        </w:numPr>
        <w:ind w:left="864" w:hanging="864"/>
        <w:rPr>
          <w:lang w:val="en-US"/>
        </w:rPr>
      </w:pPr>
      <w:r w:rsidRPr="00927453">
        <w:rPr>
          <w:lang w:val="en-US"/>
        </w:rPr>
        <w:lastRenderedPageBreak/>
        <w:t>3.4.3 TTIP (Transatlantic Trade and Investment Partnership, 2013–2016)</w:t>
      </w:r>
    </w:p>
    <w:p w14:paraId="776B95F1" w14:textId="77777777" w:rsidR="00927453" w:rsidRPr="00927453" w:rsidRDefault="00927453" w:rsidP="00927453">
      <w:pPr>
        <w:pStyle w:val="p2"/>
        <w:rPr>
          <w:lang w:val="en-US"/>
        </w:rPr>
      </w:pPr>
    </w:p>
    <w:p w14:paraId="756428A5" w14:textId="77777777" w:rsidR="00927453" w:rsidRDefault="00927453" w:rsidP="00927453">
      <w:pPr>
        <w:pStyle w:val="p3"/>
      </w:pPr>
      <w:r>
        <w:t xml:space="preserve">Η </w:t>
      </w:r>
      <w:proofErr w:type="spellStart"/>
      <w:r>
        <w:rPr>
          <w:rStyle w:val="s2"/>
          <w:rFonts w:eastAsiaTheme="majorEastAsia"/>
          <w:b/>
          <w:bCs/>
        </w:rPr>
        <w:t>TTIP</w:t>
      </w:r>
      <w:proofErr w:type="spellEnd"/>
      <w:r>
        <w:t xml:space="preserve"> υπήρξε η πιο φιλόδοξη προσπάθεια εμπορικής ολοκλήρωσης ΗΠΑ–ΕΕ, με στόχο τη δημιουργία της μεγαλύτερης ζώνης ελεύθερου εμπορίου παγκοσμίως. Ξεκίνησε επισήμως τον Ιούλιο του 2013 και αφορούσε:</w:t>
      </w:r>
    </w:p>
    <w:p w14:paraId="1E7849F0" w14:textId="77777777" w:rsidR="00927453" w:rsidRDefault="00927453" w:rsidP="00927453">
      <w:pPr>
        <w:pStyle w:val="p1"/>
        <w:numPr>
          <w:ilvl w:val="0"/>
          <w:numId w:val="13"/>
        </w:numPr>
        <w:spacing w:before="100" w:beforeAutospacing="1" w:after="100" w:afterAutospacing="1"/>
      </w:pPr>
      <w:r>
        <w:rPr>
          <w:rStyle w:val="s1"/>
          <w:rFonts w:eastAsiaTheme="majorEastAsia"/>
          <w:b/>
          <w:bCs/>
        </w:rPr>
        <w:t>Κατάργηση δασμών</w:t>
      </w:r>
      <w:r>
        <w:t xml:space="preserve"> σε πάνω από 97% των προϊόντων</w:t>
      </w:r>
    </w:p>
    <w:p w14:paraId="07B949BE" w14:textId="77777777" w:rsidR="00927453" w:rsidRDefault="00927453" w:rsidP="00927453">
      <w:pPr>
        <w:pStyle w:val="p1"/>
        <w:numPr>
          <w:ilvl w:val="0"/>
          <w:numId w:val="13"/>
        </w:numPr>
        <w:spacing w:before="100" w:beforeAutospacing="1" w:after="100" w:afterAutospacing="1"/>
      </w:pPr>
      <w:r>
        <w:rPr>
          <w:b/>
          <w:bCs/>
        </w:rPr>
        <w:t>Αμοιβαία αναγνώριση προτύπων</w:t>
      </w:r>
      <w:r>
        <w:rPr>
          <w:rStyle w:val="s1"/>
          <w:rFonts w:eastAsiaTheme="majorEastAsia"/>
        </w:rPr>
        <w:t xml:space="preserve"> και τεχνικών πιστοποιήσεων</w:t>
      </w:r>
    </w:p>
    <w:p w14:paraId="6A4EB16C" w14:textId="77777777" w:rsidR="00927453" w:rsidRDefault="00927453" w:rsidP="00927453">
      <w:pPr>
        <w:pStyle w:val="p1"/>
        <w:numPr>
          <w:ilvl w:val="0"/>
          <w:numId w:val="13"/>
        </w:numPr>
        <w:spacing w:before="100" w:beforeAutospacing="1" w:after="100" w:afterAutospacing="1"/>
      </w:pPr>
      <w:r>
        <w:rPr>
          <w:rStyle w:val="s1"/>
          <w:rFonts w:eastAsiaTheme="majorEastAsia"/>
          <w:b/>
          <w:bCs/>
        </w:rPr>
        <w:t>Προστασία επενδυτών</w:t>
      </w:r>
      <w:r>
        <w:t xml:space="preserve">, μέσω μηχανισμού </w:t>
      </w:r>
      <w:proofErr w:type="spellStart"/>
      <w:r>
        <w:t>ISDS</w:t>
      </w:r>
      <w:proofErr w:type="spellEnd"/>
      <w:r>
        <w:t xml:space="preserve"> (</w:t>
      </w:r>
      <w:proofErr w:type="spellStart"/>
      <w:r>
        <w:t>Investor-State</w:t>
      </w:r>
      <w:proofErr w:type="spellEnd"/>
      <w:r>
        <w:t xml:space="preserve"> </w:t>
      </w:r>
      <w:proofErr w:type="spellStart"/>
      <w:r>
        <w:t>Dispute</w:t>
      </w:r>
      <w:proofErr w:type="spellEnd"/>
      <w:r>
        <w:t xml:space="preserve"> </w:t>
      </w:r>
      <w:proofErr w:type="spellStart"/>
      <w:r>
        <w:t>Settlement</w:t>
      </w:r>
      <w:proofErr w:type="spellEnd"/>
      <w:r>
        <w:t>)</w:t>
      </w:r>
    </w:p>
    <w:p w14:paraId="67F96D4D" w14:textId="77777777" w:rsidR="00927453" w:rsidRDefault="00927453" w:rsidP="00927453">
      <w:pPr>
        <w:pStyle w:val="p1"/>
        <w:numPr>
          <w:ilvl w:val="0"/>
          <w:numId w:val="13"/>
        </w:numPr>
        <w:spacing w:before="100" w:beforeAutospacing="1" w:after="100" w:afterAutospacing="1"/>
      </w:pPr>
      <w:r>
        <w:rPr>
          <w:rStyle w:val="s1"/>
          <w:rFonts w:eastAsiaTheme="majorEastAsia"/>
          <w:b/>
          <w:bCs/>
        </w:rPr>
        <w:t>Ενίσχυση διαφάνειας</w:t>
      </w:r>
      <w:r>
        <w:t>, πρόσβασης στην αγορά δημοσίων συμβάσεων και υπηρεσιών</w:t>
      </w:r>
    </w:p>
    <w:p w14:paraId="66E3007B" w14:textId="77777777" w:rsidR="00927453" w:rsidRDefault="00927453" w:rsidP="00927453">
      <w:pPr>
        <w:pStyle w:val="p2"/>
      </w:pPr>
    </w:p>
    <w:p w14:paraId="2D9662E6" w14:textId="77777777" w:rsidR="00927453" w:rsidRDefault="00927453" w:rsidP="00927453">
      <w:pPr>
        <w:pStyle w:val="p3"/>
      </w:pPr>
      <w:r>
        <w:t xml:space="preserve">Παρά τις αρχικές φιλοδοξίες, η </w:t>
      </w:r>
      <w:proofErr w:type="spellStart"/>
      <w:r>
        <w:t>TTIP</w:t>
      </w:r>
      <w:proofErr w:type="spellEnd"/>
      <w:r>
        <w:t xml:space="preserve"> εγκαταλείφθηκε στα τέλη του 2016 λόγω:</w:t>
      </w:r>
    </w:p>
    <w:p w14:paraId="7D5CE0D3" w14:textId="77777777" w:rsidR="00927453" w:rsidRDefault="00927453" w:rsidP="00927453">
      <w:pPr>
        <w:pStyle w:val="p1"/>
        <w:numPr>
          <w:ilvl w:val="0"/>
          <w:numId w:val="14"/>
        </w:numPr>
        <w:spacing w:before="100" w:beforeAutospacing="1" w:after="100" w:afterAutospacing="1"/>
      </w:pPr>
      <w:r>
        <w:rPr>
          <w:rStyle w:val="s1"/>
          <w:rFonts w:eastAsiaTheme="majorEastAsia"/>
          <w:b/>
          <w:bCs/>
        </w:rPr>
        <w:t>Πολιτικής αλλαγής</w:t>
      </w:r>
      <w:r>
        <w:t xml:space="preserve">: η εκλογή </w:t>
      </w:r>
      <w:proofErr w:type="spellStart"/>
      <w:r>
        <w:t>Trump</w:t>
      </w:r>
      <w:proofErr w:type="spellEnd"/>
      <w:r>
        <w:t xml:space="preserve"> το 2016 τερμάτισε την υποστήριξη από την πλευρά των ΗΠΑ.</w:t>
      </w:r>
    </w:p>
    <w:p w14:paraId="6F2A0598" w14:textId="77777777" w:rsidR="00927453" w:rsidRDefault="00927453" w:rsidP="00927453">
      <w:pPr>
        <w:pStyle w:val="p1"/>
        <w:numPr>
          <w:ilvl w:val="0"/>
          <w:numId w:val="14"/>
        </w:numPr>
        <w:spacing w:before="100" w:beforeAutospacing="1" w:after="100" w:afterAutospacing="1"/>
      </w:pPr>
      <w:r>
        <w:rPr>
          <w:rStyle w:val="s1"/>
          <w:rFonts w:eastAsiaTheme="majorEastAsia"/>
          <w:b/>
          <w:bCs/>
        </w:rPr>
        <w:t>Κοινωνικής αντίστασης</w:t>
      </w:r>
      <w:r>
        <w:t xml:space="preserve"> στην ΕΕ: περιβαλλοντικές οργανώσεις, καταναλωτικές ενώσεις και συνδικάτα αντιτάχθηκαν έντονα στην έλλειψη διαφάνειας και στον μηχανισμό επίλυσης διαφορών, τονίζοντας το ενδεχόμενο υποβάθμισης κοινωνικών και περιβαλλοντικών προτύπων.</w:t>
      </w:r>
    </w:p>
    <w:p w14:paraId="3A259DAB" w14:textId="77777777" w:rsidR="00927453" w:rsidRDefault="00927453" w:rsidP="00927453">
      <w:pPr>
        <w:pStyle w:val="p1"/>
        <w:numPr>
          <w:ilvl w:val="0"/>
          <w:numId w:val="14"/>
        </w:numPr>
        <w:spacing w:before="100" w:beforeAutospacing="1" w:after="100" w:afterAutospacing="1"/>
      </w:pPr>
      <w:r>
        <w:rPr>
          <w:rStyle w:val="s1"/>
          <w:rFonts w:eastAsiaTheme="majorEastAsia"/>
          <w:b/>
          <w:bCs/>
        </w:rPr>
        <w:t>Αντιθέσεων στον γεωργικό τομέα</w:t>
      </w:r>
      <w:r>
        <w:t xml:space="preserve">: ιδίως για </w:t>
      </w:r>
      <w:proofErr w:type="spellStart"/>
      <w:r>
        <w:t>GMOs</w:t>
      </w:r>
      <w:proofErr w:type="spellEnd"/>
      <w:r>
        <w:t>, βοδινό με ορμόνες και διαφοροποιήσεις στα πρότυπα ασφάλειας τροφίμων.</w:t>
      </w:r>
    </w:p>
    <w:p w14:paraId="501E6FED" w14:textId="77777777" w:rsidR="00927453" w:rsidRDefault="00927453" w:rsidP="00927453">
      <w:pPr>
        <w:pStyle w:val="p2"/>
      </w:pPr>
    </w:p>
    <w:p w14:paraId="3AB8C9E3" w14:textId="77777777" w:rsidR="00927453" w:rsidRDefault="00927453" w:rsidP="00927453">
      <w:pPr>
        <w:pStyle w:val="p3"/>
      </w:pPr>
      <w:r>
        <w:t xml:space="preserve">Η αποτυχία της </w:t>
      </w:r>
      <w:proofErr w:type="spellStart"/>
      <w:r>
        <w:t>TTIP</w:t>
      </w:r>
      <w:proofErr w:type="spellEnd"/>
      <w:r>
        <w:t xml:space="preserve"> άφησε ένα κενό εμπιστοσύνης αλλά και μια κληρονομιά θεσμικής γνώσης, η οποία χρησιμοποιείται σήμερα στο πλαίσιο του </w:t>
      </w:r>
      <w:proofErr w:type="spellStart"/>
      <w:r>
        <w:t>TTC</w:t>
      </w:r>
      <w:proofErr w:type="spellEnd"/>
      <w:r>
        <w:t>.</w:t>
      </w:r>
    </w:p>
    <w:p w14:paraId="5DA84FAC" w14:textId="77777777" w:rsidR="00927453" w:rsidRDefault="00927453" w:rsidP="00927453">
      <w:pPr>
        <w:pStyle w:val="4"/>
        <w:numPr>
          <w:ilvl w:val="0"/>
          <w:numId w:val="0"/>
        </w:numPr>
        <w:ind w:left="864" w:hanging="864"/>
      </w:pPr>
      <w:r>
        <w:t>3.4.4 Διατλαντικός Διάλογος για Ενέργεια, Τεχνολογία και Βιομηχανία</w:t>
      </w:r>
    </w:p>
    <w:p w14:paraId="1D05678E" w14:textId="77777777" w:rsidR="00927453" w:rsidRDefault="00927453" w:rsidP="00927453">
      <w:pPr>
        <w:pStyle w:val="p2"/>
      </w:pPr>
    </w:p>
    <w:p w14:paraId="736285E7" w14:textId="77777777" w:rsidR="00927453" w:rsidRDefault="00927453" w:rsidP="00927453">
      <w:pPr>
        <w:pStyle w:val="p3"/>
      </w:pPr>
      <w:r>
        <w:t xml:space="preserve">Μετά το τέλος της </w:t>
      </w:r>
      <w:proofErr w:type="spellStart"/>
      <w:r>
        <w:t>TTIP</w:t>
      </w:r>
      <w:proofErr w:type="spellEnd"/>
      <w:r>
        <w:t xml:space="preserve">, η συνεργασία ΗΠΑ–ΕΕ μετατοπίστηκε σε </w:t>
      </w:r>
      <w:r>
        <w:rPr>
          <w:rStyle w:val="s2"/>
          <w:rFonts w:eastAsiaTheme="majorEastAsia"/>
          <w:b/>
          <w:bCs/>
        </w:rPr>
        <w:t>θεματικές πρωτοβουλίες</w:t>
      </w:r>
      <w:r>
        <w:t>, που αν και μικρότερης κλίμακας, προσφέρουν πρακτικά αποτελέσματα:</w:t>
      </w:r>
    </w:p>
    <w:p w14:paraId="25B7EE86" w14:textId="77777777" w:rsidR="00927453" w:rsidRDefault="00927453" w:rsidP="00927453">
      <w:pPr>
        <w:pStyle w:val="p1"/>
        <w:numPr>
          <w:ilvl w:val="0"/>
          <w:numId w:val="15"/>
        </w:numPr>
        <w:spacing w:before="100" w:beforeAutospacing="1" w:after="100" w:afterAutospacing="1"/>
      </w:pPr>
      <w:r>
        <w:rPr>
          <w:rStyle w:val="s1"/>
          <w:rFonts w:eastAsiaTheme="majorEastAsia"/>
          <w:b/>
          <w:bCs/>
        </w:rPr>
        <w:t>EU–</w:t>
      </w:r>
      <w:proofErr w:type="spellStart"/>
      <w:r>
        <w:rPr>
          <w:rStyle w:val="s1"/>
          <w:rFonts w:eastAsiaTheme="majorEastAsia"/>
          <w:b/>
          <w:bCs/>
        </w:rPr>
        <w:t>US</w:t>
      </w:r>
      <w:proofErr w:type="spellEnd"/>
      <w:r>
        <w:rPr>
          <w:rStyle w:val="s1"/>
          <w:rFonts w:eastAsiaTheme="majorEastAsia"/>
          <w:b/>
          <w:bCs/>
        </w:rPr>
        <w:t xml:space="preserve"> Energy Council</w:t>
      </w:r>
      <w:r>
        <w:t xml:space="preserve"> (2009–): συνεργασία στον ενεργειακό εφοδιασμό, την ασφάλεια υποδομών και την πράσινη μετάβαση.</w:t>
      </w:r>
    </w:p>
    <w:p w14:paraId="1C464B0C" w14:textId="77777777" w:rsidR="00927453" w:rsidRDefault="00927453" w:rsidP="00927453">
      <w:pPr>
        <w:pStyle w:val="p1"/>
        <w:numPr>
          <w:ilvl w:val="0"/>
          <w:numId w:val="15"/>
        </w:numPr>
        <w:spacing w:before="100" w:beforeAutospacing="1" w:after="100" w:afterAutospacing="1"/>
      </w:pPr>
      <w:r>
        <w:rPr>
          <w:rStyle w:val="s1"/>
          <w:rFonts w:eastAsiaTheme="majorEastAsia"/>
          <w:b/>
          <w:bCs/>
        </w:rPr>
        <w:t>EU–</w:t>
      </w:r>
      <w:proofErr w:type="spellStart"/>
      <w:r>
        <w:rPr>
          <w:rStyle w:val="s1"/>
          <w:rFonts w:eastAsiaTheme="majorEastAsia"/>
          <w:b/>
          <w:bCs/>
        </w:rPr>
        <w:t>US</w:t>
      </w:r>
      <w:proofErr w:type="spellEnd"/>
      <w:r>
        <w:rPr>
          <w:rStyle w:val="s1"/>
          <w:rFonts w:eastAsiaTheme="majorEastAsia"/>
          <w:b/>
          <w:bCs/>
        </w:rPr>
        <w:t xml:space="preserve"> Joint </w:t>
      </w:r>
      <w:proofErr w:type="spellStart"/>
      <w:r>
        <w:rPr>
          <w:rStyle w:val="s1"/>
          <w:rFonts w:eastAsiaTheme="majorEastAsia"/>
          <w:b/>
          <w:bCs/>
        </w:rPr>
        <w:t>Technology</w:t>
      </w:r>
      <w:proofErr w:type="spellEnd"/>
      <w:r>
        <w:rPr>
          <w:rStyle w:val="s1"/>
          <w:rFonts w:eastAsiaTheme="majorEastAsia"/>
          <w:b/>
          <w:bCs/>
        </w:rPr>
        <w:t xml:space="preserve"> </w:t>
      </w:r>
      <w:proofErr w:type="spellStart"/>
      <w:r>
        <w:rPr>
          <w:rStyle w:val="s1"/>
          <w:rFonts w:eastAsiaTheme="majorEastAsia"/>
          <w:b/>
          <w:bCs/>
        </w:rPr>
        <w:t>Dialogue</w:t>
      </w:r>
      <w:proofErr w:type="spellEnd"/>
      <w:r>
        <w:t xml:space="preserve">: ανταλλαγή πρακτικών για Τεχνητή Νοημοσύνη, </w:t>
      </w:r>
      <w:proofErr w:type="spellStart"/>
      <w:r>
        <w:t>quantum</w:t>
      </w:r>
      <w:proofErr w:type="spellEnd"/>
      <w:r>
        <w:t xml:space="preserve"> </w:t>
      </w:r>
      <w:proofErr w:type="spellStart"/>
      <w:r>
        <w:t>computing</w:t>
      </w:r>
      <w:proofErr w:type="spellEnd"/>
      <w:r>
        <w:t xml:space="preserve">, </w:t>
      </w:r>
      <w:proofErr w:type="spellStart"/>
      <w:r>
        <w:t>cloud</w:t>
      </w:r>
      <w:proofErr w:type="spellEnd"/>
      <w:r>
        <w:t xml:space="preserve"> υποδομές και πρότυπα για 5G/6G.</w:t>
      </w:r>
    </w:p>
    <w:p w14:paraId="4FB9BFF5" w14:textId="77777777" w:rsidR="00927453" w:rsidRDefault="00927453" w:rsidP="00927453">
      <w:pPr>
        <w:pStyle w:val="p1"/>
        <w:numPr>
          <w:ilvl w:val="0"/>
          <w:numId w:val="15"/>
        </w:numPr>
        <w:spacing w:before="100" w:beforeAutospacing="1" w:after="100" w:afterAutospacing="1"/>
      </w:pPr>
      <w:r>
        <w:rPr>
          <w:rStyle w:val="s1"/>
          <w:rFonts w:eastAsiaTheme="majorEastAsia"/>
          <w:b/>
          <w:bCs/>
        </w:rPr>
        <w:t>EU–</w:t>
      </w:r>
      <w:proofErr w:type="spellStart"/>
      <w:r>
        <w:rPr>
          <w:rStyle w:val="s1"/>
          <w:rFonts w:eastAsiaTheme="majorEastAsia"/>
          <w:b/>
          <w:bCs/>
        </w:rPr>
        <w:t>US</w:t>
      </w:r>
      <w:proofErr w:type="spellEnd"/>
      <w:r>
        <w:rPr>
          <w:rStyle w:val="s1"/>
          <w:rFonts w:eastAsiaTheme="majorEastAsia"/>
          <w:b/>
          <w:bCs/>
        </w:rPr>
        <w:t xml:space="preserve"> </w:t>
      </w:r>
      <w:proofErr w:type="spellStart"/>
      <w:r>
        <w:rPr>
          <w:rStyle w:val="s1"/>
          <w:rFonts w:eastAsiaTheme="majorEastAsia"/>
          <w:b/>
          <w:bCs/>
        </w:rPr>
        <w:t>Dialogue</w:t>
      </w:r>
      <w:proofErr w:type="spellEnd"/>
      <w:r>
        <w:rPr>
          <w:rStyle w:val="s1"/>
          <w:rFonts w:eastAsiaTheme="majorEastAsia"/>
          <w:b/>
          <w:bCs/>
        </w:rPr>
        <w:t xml:space="preserve"> on </w:t>
      </w:r>
      <w:proofErr w:type="spellStart"/>
      <w:r>
        <w:rPr>
          <w:rStyle w:val="s1"/>
          <w:rFonts w:eastAsiaTheme="majorEastAsia"/>
          <w:b/>
          <w:bCs/>
        </w:rPr>
        <w:t>China</w:t>
      </w:r>
      <w:proofErr w:type="spellEnd"/>
      <w:r>
        <w:t>: από κοινού στρατηγική για την αντιμετώπιση του συστημικού ανταγωνισμού που αντιπροσωπεύει η Κίνα στον τομέα της τεχνολογίας, εμπορίου και κρατικών επιδοτήσεων.</w:t>
      </w:r>
    </w:p>
    <w:p w14:paraId="7DE0E56D" w14:textId="77777777" w:rsidR="00952A0E" w:rsidRPr="004E19DD" w:rsidRDefault="00952A0E" w:rsidP="00952A0E">
      <w:pPr>
        <w:spacing w:before="100" w:beforeAutospacing="1" w:after="100" w:afterAutospacing="1" w:line="240" w:lineRule="auto"/>
        <w:rPr>
          <w:rFonts w:ascii="Times New Roman" w:eastAsia="Times New Roman" w:hAnsi="Times New Roman" w:cs="Times New Roman"/>
          <w:kern w:val="0"/>
          <w:sz w:val="20"/>
          <w:szCs w:val="20"/>
          <w:lang w:eastAsia="el-GR"/>
          <w14:ligatures w14:val="none"/>
        </w:rPr>
      </w:pPr>
    </w:p>
    <w:p w14:paraId="376EAD10" w14:textId="77777777" w:rsidR="00927453" w:rsidRPr="00927453" w:rsidRDefault="00927453" w:rsidP="00927453">
      <w:pPr>
        <w:pStyle w:val="4"/>
        <w:numPr>
          <w:ilvl w:val="0"/>
          <w:numId w:val="0"/>
        </w:numPr>
        <w:ind w:left="864" w:hanging="864"/>
        <w:rPr>
          <w:lang w:val="en-US"/>
        </w:rPr>
      </w:pPr>
      <w:r w:rsidRPr="00927453">
        <w:rPr>
          <w:lang w:val="en-US"/>
        </w:rPr>
        <w:t xml:space="preserve">3.4.5 </w:t>
      </w:r>
      <w:proofErr w:type="spellStart"/>
      <w:r w:rsidRPr="00927453">
        <w:rPr>
          <w:lang w:val="en-US"/>
        </w:rPr>
        <w:t>TTC</w:t>
      </w:r>
      <w:proofErr w:type="spellEnd"/>
      <w:r w:rsidRPr="00927453">
        <w:rPr>
          <w:lang w:val="en-US"/>
        </w:rPr>
        <w:t xml:space="preserve"> – Trade and Technology Council (2021–</w:t>
      </w:r>
      <w:r>
        <w:t>σήμερα</w:t>
      </w:r>
      <w:r w:rsidRPr="00927453">
        <w:rPr>
          <w:lang w:val="en-US"/>
        </w:rPr>
        <w:t>)</w:t>
      </w:r>
    </w:p>
    <w:p w14:paraId="2BF21069" w14:textId="77777777" w:rsidR="00927453" w:rsidRPr="00927453" w:rsidRDefault="00927453" w:rsidP="00927453">
      <w:pPr>
        <w:pStyle w:val="p2"/>
        <w:rPr>
          <w:lang w:val="en-US"/>
        </w:rPr>
      </w:pPr>
    </w:p>
    <w:p w14:paraId="006C5E92" w14:textId="77777777" w:rsidR="00927453" w:rsidRDefault="00927453" w:rsidP="00927453">
      <w:pPr>
        <w:pStyle w:val="p3"/>
      </w:pPr>
      <w:r>
        <w:t xml:space="preserve">Η πιο πρόσφατη και ενεργή μορφή θεσμικής συνεργασίας είναι ο </w:t>
      </w:r>
      <w:r>
        <w:rPr>
          <w:rStyle w:val="s2"/>
          <w:rFonts w:eastAsiaTheme="majorEastAsia"/>
          <w:b/>
          <w:bCs/>
        </w:rPr>
        <w:t xml:space="preserve">Διατλαντικός </w:t>
      </w:r>
      <w:proofErr w:type="spellStart"/>
      <w:r>
        <w:rPr>
          <w:rStyle w:val="s2"/>
          <w:rFonts w:eastAsiaTheme="majorEastAsia"/>
          <w:b/>
          <w:bCs/>
        </w:rPr>
        <w:t>Συμβούλιος</w:t>
      </w:r>
      <w:proofErr w:type="spellEnd"/>
      <w:r>
        <w:rPr>
          <w:rStyle w:val="s2"/>
          <w:rFonts w:eastAsiaTheme="majorEastAsia"/>
          <w:b/>
          <w:bCs/>
        </w:rPr>
        <w:t xml:space="preserve"> Εμπορίου και Τεχνολογίας (</w:t>
      </w:r>
      <w:proofErr w:type="spellStart"/>
      <w:r>
        <w:rPr>
          <w:rStyle w:val="s2"/>
          <w:rFonts w:eastAsiaTheme="majorEastAsia"/>
          <w:b/>
          <w:bCs/>
        </w:rPr>
        <w:t>TTC</w:t>
      </w:r>
      <w:proofErr w:type="spellEnd"/>
      <w:r>
        <w:rPr>
          <w:rStyle w:val="s2"/>
          <w:rFonts w:eastAsiaTheme="majorEastAsia"/>
          <w:b/>
          <w:bCs/>
        </w:rPr>
        <w:t>)</w:t>
      </w:r>
      <w:r>
        <w:t xml:space="preserve">, που ξεκίνησε το 2021 από τις κυβερνήσεις </w:t>
      </w:r>
      <w:proofErr w:type="spellStart"/>
      <w:r>
        <w:t>Biden</w:t>
      </w:r>
      <w:proofErr w:type="spellEnd"/>
      <w:r>
        <w:t xml:space="preserve"> και </w:t>
      </w:r>
      <w:proofErr w:type="spellStart"/>
      <w:r>
        <w:t>von</w:t>
      </w:r>
      <w:proofErr w:type="spellEnd"/>
      <w:r>
        <w:t xml:space="preserve"> </w:t>
      </w:r>
      <w:proofErr w:type="spellStart"/>
      <w:r>
        <w:t>der</w:t>
      </w:r>
      <w:proofErr w:type="spellEnd"/>
      <w:r>
        <w:t xml:space="preserve"> </w:t>
      </w:r>
      <w:proofErr w:type="spellStart"/>
      <w:r>
        <w:t>Leyen</w:t>
      </w:r>
      <w:proofErr w:type="spellEnd"/>
      <w:r>
        <w:t>.</w:t>
      </w:r>
    </w:p>
    <w:p w14:paraId="5874B305" w14:textId="77777777" w:rsidR="00927453" w:rsidRDefault="00927453" w:rsidP="00927453">
      <w:pPr>
        <w:pStyle w:val="p2"/>
      </w:pPr>
    </w:p>
    <w:p w14:paraId="1004B890" w14:textId="77777777" w:rsidR="00927453" w:rsidRDefault="00927453" w:rsidP="00927453">
      <w:pPr>
        <w:pStyle w:val="p3"/>
      </w:pPr>
      <w:r>
        <w:t>Κύριοι στόχοι:</w:t>
      </w:r>
    </w:p>
    <w:p w14:paraId="202920EA" w14:textId="77777777" w:rsidR="00927453" w:rsidRDefault="00927453" w:rsidP="00927453">
      <w:pPr>
        <w:pStyle w:val="p1"/>
        <w:numPr>
          <w:ilvl w:val="0"/>
          <w:numId w:val="16"/>
        </w:numPr>
        <w:spacing w:before="100" w:beforeAutospacing="1" w:after="100" w:afterAutospacing="1"/>
      </w:pPr>
      <w:r>
        <w:t>Προώθηση ρυθμιστικής σύγκλισης σε νέες τεχνολογίες (</w:t>
      </w:r>
      <w:proofErr w:type="spellStart"/>
      <w:r>
        <w:t>AI</w:t>
      </w:r>
      <w:proofErr w:type="spellEnd"/>
      <w:r>
        <w:t xml:space="preserve">, </w:t>
      </w:r>
      <w:proofErr w:type="spellStart"/>
      <w:r>
        <w:t>κυβερνοασφάλεια</w:t>
      </w:r>
      <w:proofErr w:type="spellEnd"/>
      <w:r>
        <w:t>, ημιαγωγοί)</w:t>
      </w:r>
    </w:p>
    <w:p w14:paraId="64E0781D" w14:textId="77777777" w:rsidR="00927453" w:rsidRDefault="00927453" w:rsidP="00927453">
      <w:pPr>
        <w:pStyle w:val="p1"/>
        <w:numPr>
          <w:ilvl w:val="0"/>
          <w:numId w:val="16"/>
        </w:numPr>
        <w:spacing w:before="100" w:beforeAutospacing="1" w:after="100" w:afterAutospacing="1"/>
      </w:pPr>
      <w:r>
        <w:t>Ανθεκτικότητα στις εφοδιαστικές αλυσίδες (π.χ. σπάνιες γαίες, φαρμακευτικά συστατικά)</w:t>
      </w:r>
    </w:p>
    <w:p w14:paraId="126CD8D7" w14:textId="77777777" w:rsidR="00927453" w:rsidRDefault="00927453" w:rsidP="00927453">
      <w:pPr>
        <w:pStyle w:val="p1"/>
        <w:numPr>
          <w:ilvl w:val="0"/>
          <w:numId w:val="16"/>
        </w:numPr>
        <w:spacing w:before="100" w:beforeAutospacing="1" w:after="100" w:afterAutospacing="1"/>
      </w:pPr>
      <w:r>
        <w:t xml:space="preserve">Ψηφιακή πολιτική, συμπεριλαμβανομένης της </w:t>
      </w:r>
      <w:proofErr w:type="spellStart"/>
      <w:r>
        <w:t>διαλειτουργικότητας</w:t>
      </w:r>
      <w:proofErr w:type="spellEnd"/>
      <w:r>
        <w:t xml:space="preserve"> και του ελέγχου δεδομένων</w:t>
      </w:r>
    </w:p>
    <w:p w14:paraId="74C75D96" w14:textId="77777777" w:rsidR="00927453" w:rsidRDefault="00927453" w:rsidP="00927453">
      <w:pPr>
        <w:pStyle w:val="p1"/>
        <w:numPr>
          <w:ilvl w:val="0"/>
          <w:numId w:val="16"/>
        </w:numPr>
        <w:spacing w:before="100" w:beforeAutospacing="1" w:after="100" w:afterAutospacing="1"/>
      </w:pPr>
      <w:r>
        <w:t>Από κοινού αντιμετώπιση της γεωοικονομικής επιρροής τρίτων χωρών</w:t>
      </w:r>
    </w:p>
    <w:p w14:paraId="1F5E2726" w14:textId="77777777" w:rsidR="00927453" w:rsidRDefault="00927453" w:rsidP="00927453">
      <w:pPr>
        <w:pStyle w:val="p2"/>
      </w:pPr>
    </w:p>
    <w:p w14:paraId="7A10A69B" w14:textId="77777777" w:rsidR="00927453" w:rsidRDefault="00927453" w:rsidP="00927453">
      <w:pPr>
        <w:pStyle w:val="p3"/>
      </w:pPr>
      <w:r>
        <w:t xml:space="preserve">Αν και μη δεσμευτικός νομικά, ο </w:t>
      </w:r>
      <w:proofErr w:type="spellStart"/>
      <w:r>
        <w:t>TTC</w:t>
      </w:r>
      <w:proofErr w:type="spellEnd"/>
      <w:r>
        <w:t xml:space="preserve"> λειτουργεί ως πλατφόρμα ενίσχυσης εμπιστοσύνης και προώθησης της εναρμόνισης χωρίς τις πολιτικές τριβές των παραδοσιακών εμπορικών συμφωνιών.</w:t>
      </w:r>
    </w:p>
    <w:p w14:paraId="18DEA7D3" w14:textId="77777777" w:rsidR="00927453" w:rsidRDefault="00927453" w:rsidP="00927453">
      <w:pPr>
        <w:pStyle w:val="2"/>
        <w:numPr>
          <w:ilvl w:val="0"/>
          <w:numId w:val="0"/>
        </w:numPr>
        <w:ind w:left="576" w:hanging="576"/>
      </w:pPr>
      <w:bookmarkStart w:id="24" w:name="_Toc197618260"/>
      <w:r>
        <w:t>3.5 Προοπτικές και Σημερινές Προκλήσεις</w:t>
      </w:r>
      <w:bookmarkEnd w:id="24"/>
    </w:p>
    <w:p w14:paraId="30D8FF3A" w14:textId="77777777" w:rsidR="00927453" w:rsidRDefault="00927453" w:rsidP="00927453">
      <w:pPr>
        <w:pStyle w:val="p2"/>
      </w:pPr>
    </w:p>
    <w:p w14:paraId="0FC4290B" w14:textId="77777777" w:rsidR="00927453" w:rsidRDefault="00927453" w:rsidP="00927453">
      <w:pPr>
        <w:pStyle w:val="p3"/>
      </w:pPr>
      <w:r>
        <w:t>Η εμπορική σχέση Ηνωμένων Πολιτειών και Ευρωπαϊκής Ένωσης, παρά την πολυπλοκότητά της, βρίσκεται σε κρίσιμο σημείο καμπής. Το διεθνές γεωοικονομικό περιβάλλον έχει μεταβληθεί ριζικά την τελευταία δεκαετία, κυρίως λόγω της ανόδου της Κίνας, της επιστροφής του προστατευτισμού, της επιτάχυνσης της ψηφιακής οικονομίας και της ανάγκης για πράσινη μετάβαση. Αυτοί οι παράγοντες επιβάλλουν επαναπροσδιορισμό της διατλαντικής συνεργασίας, ώστε να διασφαλιστεί η ανταγωνιστικότητα, η ασφάλεια και η θεσμική σταθερότητα και των δύο πλευρών.</w:t>
      </w:r>
    </w:p>
    <w:p w14:paraId="0589E117" w14:textId="77777777" w:rsidR="00952A0E" w:rsidRPr="004E19DD" w:rsidRDefault="00952A0E" w:rsidP="00952A0E">
      <w:pPr>
        <w:spacing w:before="100" w:beforeAutospacing="1" w:after="100" w:afterAutospacing="1" w:line="240" w:lineRule="auto"/>
        <w:rPr>
          <w:rFonts w:ascii="Times New Roman" w:eastAsia="Times New Roman" w:hAnsi="Times New Roman" w:cs="Times New Roman"/>
          <w:kern w:val="0"/>
          <w:sz w:val="20"/>
          <w:szCs w:val="20"/>
          <w:lang w:eastAsia="el-GR"/>
          <w14:ligatures w14:val="none"/>
        </w:rPr>
      </w:pPr>
    </w:p>
    <w:p w14:paraId="0E253694" w14:textId="77777777" w:rsidR="00927453" w:rsidRDefault="00927453" w:rsidP="00927453">
      <w:pPr>
        <w:pStyle w:val="4"/>
        <w:numPr>
          <w:ilvl w:val="0"/>
          <w:numId w:val="0"/>
        </w:numPr>
        <w:ind w:left="864" w:hanging="864"/>
      </w:pPr>
      <w:r>
        <w:t>3.5.1 Αναδιάρθρωση της Παγκόσμιας Τάξης και ο Ρόλος των ΗΠΑ–ΕΕ</w:t>
      </w:r>
    </w:p>
    <w:p w14:paraId="44AB78A6" w14:textId="77777777" w:rsidR="00927453" w:rsidRDefault="00927453" w:rsidP="00927453">
      <w:pPr>
        <w:pStyle w:val="p2"/>
      </w:pPr>
    </w:p>
    <w:p w14:paraId="01404A95" w14:textId="77777777" w:rsidR="00927453" w:rsidRDefault="00927453" w:rsidP="00927453">
      <w:pPr>
        <w:pStyle w:val="p3"/>
      </w:pPr>
      <w:r>
        <w:t xml:space="preserve">Η διεθνής οικονομία δεν λειτουργεί πλέον σε ένα σύστημα «μετά τον Ψυχρό Πόλεμο» με μονοπολικό χαρακτήρα. Αντιθέτως, η νέα πραγματικότητα είναι </w:t>
      </w:r>
      <w:proofErr w:type="spellStart"/>
      <w:r>
        <w:t>πολυπολική</w:t>
      </w:r>
      <w:proofErr w:type="spellEnd"/>
      <w:r>
        <w:t xml:space="preserve"> και χαρακτηρίζεται από:</w:t>
      </w:r>
    </w:p>
    <w:p w14:paraId="1A79D42E" w14:textId="77777777" w:rsidR="00927453" w:rsidRDefault="00927453" w:rsidP="00927453">
      <w:pPr>
        <w:pStyle w:val="p1"/>
        <w:numPr>
          <w:ilvl w:val="0"/>
          <w:numId w:val="17"/>
        </w:numPr>
        <w:spacing w:before="100" w:beforeAutospacing="1" w:after="100" w:afterAutospacing="1"/>
      </w:pPr>
      <w:r>
        <w:rPr>
          <w:rStyle w:val="s1"/>
          <w:rFonts w:eastAsiaTheme="majorEastAsia"/>
          <w:b/>
          <w:bCs/>
        </w:rPr>
        <w:t>Ενίσχυση της Κίνας</w:t>
      </w:r>
      <w:r>
        <w:t xml:space="preserve"> ως τεχνολογικής και εμπορικής υπερδύναμης, με επιθετικές πολιτικές βιομηχανικής υποστήριξης και κρατικών επιδοτήσεων (π.χ. </w:t>
      </w:r>
      <w:proofErr w:type="spellStart"/>
      <w:r>
        <w:t>Made</w:t>
      </w:r>
      <w:proofErr w:type="spellEnd"/>
      <w:r>
        <w:t xml:space="preserve"> in </w:t>
      </w:r>
      <w:proofErr w:type="spellStart"/>
      <w:r>
        <w:t>China</w:t>
      </w:r>
      <w:proofErr w:type="spellEnd"/>
      <w:r>
        <w:t xml:space="preserve"> 2025).</w:t>
      </w:r>
    </w:p>
    <w:p w14:paraId="4ECD95F8" w14:textId="77777777" w:rsidR="00927453" w:rsidRDefault="00927453" w:rsidP="00927453">
      <w:pPr>
        <w:pStyle w:val="p1"/>
        <w:numPr>
          <w:ilvl w:val="0"/>
          <w:numId w:val="17"/>
        </w:numPr>
        <w:spacing w:before="100" w:beforeAutospacing="1" w:after="100" w:afterAutospacing="1"/>
      </w:pPr>
      <w:r>
        <w:rPr>
          <w:rStyle w:val="s1"/>
          <w:rFonts w:eastAsiaTheme="majorEastAsia"/>
          <w:b/>
          <w:bCs/>
        </w:rPr>
        <w:t>Αναδυόμενη αποσύνδεση (</w:t>
      </w:r>
      <w:proofErr w:type="spellStart"/>
      <w:r>
        <w:rPr>
          <w:rStyle w:val="s1"/>
          <w:rFonts w:eastAsiaTheme="majorEastAsia"/>
          <w:b/>
          <w:bCs/>
        </w:rPr>
        <w:t>decoupling</w:t>
      </w:r>
      <w:proofErr w:type="spellEnd"/>
      <w:r>
        <w:rPr>
          <w:rStyle w:val="s1"/>
          <w:rFonts w:eastAsiaTheme="majorEastAsia"/>
          <w:b/>
          <w:bCs/>
        </w:rPr>
        <w:t>)</w:t>
      </w:r>
      <w:r>
        <w:t xml:space="preserve"> μεταξύ ΗΠΑ και Κίνας, που επηρεάζει παγκόσμιες εφοδιαστικές αλυσίδες, ιδίως στην τεχνολογία και την ενέργεια.</w:t>
      </w:r>
    </w:p>
    <w:p w14:paraId="3FFF2558" w14:textId="77777777" w:rsidR="00927453" w:rsidRDefault="00927453" w:rsidP="00927453">
      <w:pPr>
        <w:pStyle w:val="p1"/>
        <w:numPr>
          <w:ilvl w:val="0"/>
          <w:numId w:val="17"/>
        </w:numPr>
        <w:spacing w:before="100" w:beforeAutospacing="1" w:after="100" w:afterAutospacing="1"/>
      </w:pPr>
      <w:r>
        <w:rPr>
          <w:rStyle w:val="s1"/>
          <w:rFonts w:eastAsiaTheme="majorEastAsia"/>
          <w:b/>
          <w:bCs/>
        </w:rPr>
        <w:t>Γεωπολιτική ρευστότητα</w:t>
      </w:r>
      <w:r>
        <w:t xml:space="preserve">, ενισχυμένη από την εισβολή της Ρωσίας στην Ουκρανία, τον ανταγωνισμό στο </w:t>
      </w:r>
      <w:proofErr w:type="spellStart"/>
      <w:r>
        <w:t>Ινδο</w:t>
      </w:r>
      <w:proofErr w:type="spellEnd"/>
      <w:r>
        <w:t>-Ειρηνικό και την επανεμφάνιση ελέγχων σε εξαγωγές.</w:t>
      </w:r>
    </w:p>
    <w:p w14:paraId="3A4885D3" w14:textId="77777777" w:rsidR="00927453" w:rsidRDefault="00927453" w:rsidP="00927453">
      <w:pPr>
        <w:pStyle w:val="p2"/>
      </w:pPr>
    </w:p>
    <w:p w14:paraId="0B42B5DD" w14:textId="77777777" w:rsidR="00927453" w:rsidRDefault="00927453" w:rsidP="00927453">
      <w:pPr>
        <w:pStyle w:val="p3"/>
      </w:pPr>
      <w:r>
        <w:t>Σε αυτό το περιβάλλον, η ενίσχυση των δεσμών ΗΠΑ–ΕΕ αποτελεί στρατηγική προτεραιότητα. Οι δύο πλευρές, μαζί, αντιπροσωπεύουν πάνω από 40% του παγκόσμιου εμπορίου υπηρεσιών και πάνω από 60% των άμεσων ξένων επενδύσεων.</w:t>
      </w:r>
    </w:p>
    <w:p w14:paraId="754CE203" w14:textId="77777777" w:rsidR="00927453" w:rsidRDefault="00927453" w:rsidP="00927453">
      <w:pPr>
        <w:pStyle w:val="4"/>
        <w:numPr>
          <w:ilvl w:val="0"/>
          <w:numId w:val="0"/>
        </w:numPr>
        <w:ind w:left="864" w:hanging="864"/>
      </w:pPr>
      <w:r>
        <w:t>3.5.2 Πράσινη Μετάβαση και Κλιματικές Προκλήσεις</w:t>
      </w:r>
    </w:p>
    <w:p w14:paraId="2187831B" w14:textId="77777777" w:rsidR="00927453" w:rsidRDefault="00927453" w:rsidP="00927453">
      <w:pPr>
        <w:pStyle w:val="p2"/>
      </w:pPr>
    </w:p>
    <w:p w14:paraId="66BD5994" w14:textId="77777777" w:rsidR="00927453" w:rsidRDefault="00927453" w:rsidP="00927453">
      <w:pPr>
        <w:pStyle w:val="p3"/>
      </w:pPr>
      <w:r>
        <w:lastRenderedPageBreak/>
        <w:t xml:space="preserve">Η επιδίωξη κλιματικής ουδετερότητας τόσο από την ΕΕ (European </w:t>
      </w:r>
      <w:proofErr w:type="spellStart"/>
      <w:r>
        <w:t>Green</w:t>
      </w:r>
      <w:proofErr w:type="spellEnd"/>
      <w:r>
        <w:t xml:space="preserve"> </w:t>
      </w:r>
      <w:proofErr w:type="spellStart"/>
      <w:r>
        <w:t>Deal</w:t>
      </w:r>
      <w:proofErr w:type="spellEnd"/>
      <w:r>
        <w:t>) όσο και από τις ΗΠΑ (</w:t>
      </w:r>
      <w:proofErr w:type="spellStart"/>
      <w:r>
        <w:t>Inflation</w:t>
      </w:r>
      <w:proofErr w:type="spellEnd"/>
      <w:r>
        <w:t xml:space="preserve"> </w:t>
      </w:r>
      <w:proofErr w:type="spellStart"/>
      <w:r>
        <w:t>Reduction</w:t>
      </w:r>
      <w:proofErr w:type="spellEnd"/>
      <w:r>
        <w:t xml:space="preserve"> Act) έχει διαμορφώσει νέο υπόβαθρο συνεργασίας αλλά και ανταγωνισμού:</w:t>
      </w:r>
    </w:p>
    <w:p w14:paraId="09227A81" w14:textId="77777777" w:rsidR="00927453" w:rsidRDefault="00927453" w:rsidP="00927453">
      <w:pPr>
        <w:pStyle w:val="p1"/>
        <w:numPr>
          <w:ilvl w:val="0"/>
          <w:numId w:val="18"/>
        </w:numPr>
        <w:spacing w:before="100" w:beforeAutospacing="1" w:after="100" w:afterAutospacing="1"/>
      </w:pPr>
      <w:r>
        <w:t xml:space="preserve">Η ΕΕ ανησυχεί ότι τα </w:t>
      </w:r>
      <w:r>
        <w:rPr>
          <w:rStyle w:val="s1"/>
          <w:rFonts w:eastAsiaTheme="majorEastAsia"/>
          <w:b/>
          <w:bCs/>
        </w:rPr>
        <w:t>φορολογικά κίνητρα των ΗΠΑ για πράσινες επενδύσεις</w:t>
      </w:r>
      <w:r>
        <w:t xml:space="preserve"> δημιουργούν στρεβλώσεις ανταγωνισμού, οδηγώντας ευρωπαϊκές επιχειρήσεις να μεταφέρουν παραγωγή στις ΗΠΑ.</w:t>
      </w:r>
    </w:p>
    <w:p w14:paraId="0AC26462" w14:textId="77777777" w:rsidR="00927453" w:rsidRDefault="00927453" w:rsidP="00927453">
      <w:pPr>
        <w:pStyle w:val="p1"/>
        <w:numPr>
          <w:ilvl w:val="0"/>
          <w:numId w:val="18"/>
        </w:numPr>
        <w:spacing w:before="100" w:beforeAutospacing="1" w:after="100" w:afterAutospacing="1"/>
      </w:pPr>
      <w:r>
        <w:t xml:space="preserve">Από την άλλη, ο </w:t>
      </w:r>
      <w:r>
        <w:rPr>
          <w:rStyle w:val="s1"/>
          <w:rFonts w:eastAsiaTheme="majorEastAsia"/>
          <w:b/>
          <w:bCs/>
        </w:rPr>
        <w:t>Μηχανισμός Συνοριακής Προσαρμογής Άνθρακα (</w:t>
      </w:r>
      <w:proofErr w:type="spellStart"/>
      <w:r>
        <w:rPr>
          <w:rStyle w:val="s1"/>
          <w:rFonts w:eastAsiaTheme="majorEastAsia"/>
          <w:b/>
          <w:bCs/>
        </w:rPr>
        <w:t>CBAM</w:t>
      </w:r>
      <w:proofErr w:type="spellEnd"/>
      <w:r>
        <w:rPr>
          <w:rStyle w:val="s1"/>
          <w:rFonts w:eastAsiaTheme="majorEastAsia"/>
          <w:b/>
          <w:bCs/>
        </w:rPr>
        <w:t>)</w:t>
      </w:r>
      <w:r>
        <w:t xml:space="preserve"> της ΕΕ εκλαμβάνεται από τις ΗΠΑ ως εμπορικός φραγμός.</w:t>
      </w:r>
    </w:p>
    <w:p w14:paraId="5E91BBF2" w14:textId="77777777" w:rsidR="00927453" w:rsidRDefault="00927453" w:rsidP="00927453">
      <w:pPr>
        <w:pStyle w:val="p1"/>
        <w:numPr>
          <w:ilvl w:val="0"/>
          <w:numId w:val="18"/>
        </w:numPr>
        <w:spacing w:before="100" w:beforeAutospacing="1" w:after="100" w:afterAutospacing="1"/>
      </w:pPr>
      <w:r>
        <w:t>Παρά τις εντάσεις, υπάρχει συνεργασία σε θέματα πράσινων προτύπων, αλυσίδων κρίσιμων πρώτων υλών (</w:t>
      </w:r>
      <w:proofErr w:type="spellStart"/>
      <w:r>
        <w:t>critical</w:t>
      </w:r>
      <w:proofErr w:type="spellEnd"/>
      <w:r>
        <w:t xml:space="preserve"> </w:t>
      </w:r>
      <w:proofErr w:type="spellStart"/>
      <w:r>
        <w:t>raw</w:t>
      </w:r>
      <w:proofErr w:type="spellEnd"/>
      <w:r>
        <w:t xml:space="preserve"> </w:t>
      </w:r>
      <w:proofErr w:type="spellStart"/>
      <w:r>
        <w:t>materials</w:t>
      </w:r>
      <w:proofErr w:type="spellEnd"/>
      <w:r>
        <w:t xml:space="preserve">) και πράσινης τεχνολογίας μέσω του </w:t>
      </w:r>
      <w:proofErr w:type="spellStart"/>
      <w:r>
        <w:t>TTC</w:t>
      </w:r>
      <w:proofErr w:type="spellEnd"/>
      <w:r>
        <w:t xml:space="preserve"> και διμερών διαλόγων.</w:t>
      </w:r>
    </w:p>
    <w:p w14:paraId="15B15ADD" w14:textId="77777777" w:rsidR="00927453" w:rsidRDefault="00927453" w:rsidP="00927453">
      <w:pPr>
        <w:pStyle w:val="4"/>
        <w:numPr>
          <w:ilvl w:val="0"/>
          <w:numId w:val="0"/>
        </w:numPr>
        <w:ind w:left="864" w:hanging="864"/>
      </w:pPr>
      <w:r>
        <w:t>3.5.3 Ψηφιακή Οικονομία και Ρύθμιση Τεχνολογιών</w:t>
      </w:r>
    </w:p>
    <w:p w14:paraId="4FF79DFC" w14:textId="77777777" w:rsidR="00927453" w:rsidRDefault="00927453" w:rsidP="00927453">
      <w:pPr>
        <w:pStyle w:val="p2"/>
      </w:pPr>
    </w:p>
    <w:p w14:paraId="6974B43F" w14:textId="77777777" w:rsidR="00927453" w:rsidRDefault="00927453" w:rsidP="00927453">
      <w:pPr>
        <w:pStyle w:val="p3"/>
      </w:pPr>
      <w:r>
        <w:t>Η μετάβαση σε οικονομίες βασισμένες στην πληροφορική φέρνει νέες προκλήσεις:</w:t>
      </w:r>
    </w:p>
    <w:p w14:paraId="3D33BDB6" w14:textId="77777777" w:rsidR="00927453" w:rsidRDefault="00927453" w:rsidP="00927453">
      <w:pPr>
        <w:pStyle w:val="p1"/>
        <w:numPr>
          <w:ilvl w:val="0"/>
          <w:numId w:val="19"/>
        </w:numPr>
        <w:spacing w:before="100" w:beforeAutospacing="1" w:after="100" w:afterAutospacing="1"/>
      </w:pPr>
      <w:r>
        <w:rPr>
          <w:rStyle w:val="s1"/>
          <w:rFonts w:eastAsiaTheme="majorEastAsia"/>
          <w:b/>
          <w:bCs/>
        </w:rPr>
        <w:t xml:space="preserve">Δεδομένα και </w:t>
      </w:r>
      <w:proofErr w:type="spellStart"/>
      <w:r>
        <w:rPr>
          <w:rStyle w:val="s1"/>
          <w:rFonts w:eastAsiaTheme="majorEastAsia"/>
          <w:b/>
          <w:bCs/>
        </w:rPr>
        <w:t>ιδιωτικότητα</w:t>
      </w:r>
      <w:proofErr w:type="spellEnd"/>
      <w:r>
        <w:t xml:space="preserve">: το χάσμα </w:t>
      </w:r>
      <w:proofErr w:type="spellStart"/>
      <w:r>
        <w:t>GDPR</w:t>
      </w:r>
      <w:proofErr w:type="spellEnd"/>
      <w:r>
        <w:t>–</w:t>
      </w:r>
      <w:proofErr w:type="spellStart"/>
      <w:r>
        <w:t>US</w:t>
      </w:r>
      <w:proofErr w:type="spellEnd"/>
      <w:r>
        <w:t xml:space="preserve"> </w:t>
      </w:r>
      <w:proofErr w:type="spellStart"/>
      <w:r>
        <w:t>data</w:t>
      </w:r>
      <w:proofErr w:type="spellEnd"/>
      <w:r>
        <w:t xml:space="preserve"> </w:t>
      </w:r>
      <w:proofErr w:type="spellStart"/>
      <w:r>
        <w:t>practices</w:t>
      </w:r>
      <w:proofErr w:type="spellEnd"/>
      <w:r>
        <w:t xml:space="preserve"> παραμένει. Η συμφωνία «EU–</w:t>
      </w:r>
      <w:proofErr w:type="spellStart"/>
      <w:r>
        <w:t>US</w:t>
      </w:r>
      <w:proofErr w:type="spellEnd"/>
      <w:r>
        <w:t xml:space="preserve"> Data </w:t>
      </w:r>
      <w:proofErr w:type="spellStart"/>
      <w:r>
        <w:t>Privacy</w:t>
      </w:r>
      <w:proofErr w:type="spellEnd"/>
      <w:r>
        <w:t xml:space="preserve"> </w:t>
      </w:r>
      <w:proofErr w:type="spellStart"/>
      <w:r>
        <w:t>Framework</w:t>
      </w:r>
      <w:proofErr w:type="spellEnd"/>
      <w:r>
        <w:t xml:space="preserve">» (2023) επιχειρεί να αποκαταστήσει τη νομική βάση μεταφοράς δεδομένων μετά την ακύρωση του </w:t>
      </w:r>
      <w:proofErr w:type="spellStart"/>
      <w:r>
        <w:t>Privacy</w:t>
      </w:r>
      <w:proofErr w:type="spellEnd"/>
      <w:r>
        <w:t xml:space="preserve"> </w:t>
      </w:r>
      <w:proofErr w:type="spellStart"/>
      <w:r>
        <w:t>Shield</w:t>
      </w:r>
      <w:proofErr w:type="spellEnd"/>
      <w:r>
        <w:t>.</w:t>
      </w:r>
    </w:p>
    <w:p w14:paraId="0501CD62" w14:textId="77777777" w:rsidR="00927453" w:rsidRDefault="00927453" w:rsidP="00927453">
      <w:pPr>
        <w:pStyle w:val="p1"/>
        <w:numPr>
          <w:ilvl w:val="0"/>
          <w:numId w:val="19"/>
        </w:numPr>
        <w:spacing w:before="100" w:beforeAutospacing="1" w:after="100" w:afterAutospacing="1"/>
      </w:pPr>
      <w:r>
        <w:rPr>
          <w:rStyle w:val="s1"/>
          <w:rFonts w:eastAsiaTheme="majorEastAsia"/>
          <w:b/>
          <w:bCs/>
        </w:rPr>
        <w:t>Ρύθμιση της Τεχνητής Νοημοσύνης</w:t>
      </w:r>
      <w:r>
        <w:t xml:space="preserve">: η ΕΕ προχωρά με τον </w:t>
      </w:r>
      <w:proofErr w:type="spellStart"/>
      <w:r>
        <w:t>AI</w:t>
      </w:r>
      <w:proofErr w:type="spellEnd"/>
      <w:r>
        <w:t xml:space="preserve"> Act, ένα ρυθμιστικό πλαίσιο αυστηρών υποχρεώσεων, ενώ οι ΗΠΑ διατηρούν πιο ήπια προσέγγιση. Αυτό απειλεί την εναρμόνιση, αλλά παράλληλα ενισχύει τις πιθανότητες διατλαντικής συμπληρωματικότητας.</w:t>
      </w:r>
    </w:p>
    <w:p w14:paraId="3130C90C" w14:textId="77777777" w:rsidR="00927453" w:rsidRDefault="00927453" w:rsidP="00927453">
      <w:pPr>
        <w:pStyle w:val="p1"/>
        <w:numPr>
          <w:ilvl w:val="0"/>
          <w:numId w:val="19"/>
        </w:numPr>
        <w:spacing w:before="100" w:beforeAutospacing="1" w:after="100" w:afterAutospacing="1"/>
      </w:pPr>
      <w:r>
        <w:rPr>
          <w:rStyle w:val="s1"/>
          <w:rFonts w:eastAsiaTheme="majorEastAsia"/>
          <w:b/>
          <w:bCs/>
        </w:rPr>
        <w:t>Φορολόγηση της ψηφιακής οικονομίας</w:t>
      </w:r>
      <w:r>
        <w:t>: Οι μονομερείς ψηφιακοί φόροι σε ευρωπαϊκές χώρες (π.χ. Γαλλία, Ιταλία) έχουν προκαλέσει εντάσεις με τις ΗΠΑ. Το πλαίσιο του ΟΟΣΑ για παγκόσμια φορολογική μεταρρύθμιση (</w:t>
      </w:r>
      <w:proofErr w:type="spellStart"/>
      <w:r>
        <w:t>Pillar</w:t>
      </w:r>
      <w:proofErr w:type="spellEnd"/>
      <w:r>
        <w:t xml:space="preserve"> I και II) αναμένεται να μειώσει τις διαφωνίες, αλλά παραμένει αβέβαιο.</w:t>
      </w:r>
    </w:p>
    <w:p w14:paraId="5594093E" w14:textId="77777777" w:rsidR="00927453" w:rsidRDefault="00927453" w:rsidP="00927453">
      <w:pPr>
        <w:pStyle w:val="4"/>
        <w:numPr>
          <w:ilvl w:val="0"/>
          <w:numId w:val="0"/>
        </w:numPr>
      </w:pPr>
      <w:r>
        <w:t xml:space="preserve">3.5.4 Στρατηγική Αυτονομία και Εμπορικός </w:t>
      </w:r>
      <w:proofErr w:type="spellStart"/>
      <w:r>
        <w:t>Αμυντισμός</w:t>
      </w:r>
      <w:proofErr w:type="spellEnd"/>
    </w:p>
    <w:p w14:paraId="2B3377C0" w14:textId="77777777" w:rsidR="00927453" w:rsidRDefault="00927453" w:rsidP="00927453">
      <w:pPr>
        <w:pStyle w:val="p2"/>
      </w:pPr>
    </w:p>
    <w:p w14:paraId="7085CDA0" w14:textId="77777777" w:rsidR="00927453" w:rsidRDefault="00927453" w:rsidP="00927453">
      <w:pPr>
        <w:pStyle w:val="p3"/>
      </w:pPr>
      <w:r>
        <w:t>Η Ευρωπαϊκή Ένωση έχει υιοθετήσει την έννοια της «στρατηγικής αυτονομίας», με στόχο τη μείωση της εξάρτησης από εξωτερικούς εταίρους, ακόμα και τους συμμάχους. Αυτό εκφράζεται μέσω:</w:t>
      </w:r>
    </w:p>
    <w:p w14:paraId="582E5AE6" w14:textId="77777777" w:rsidR="00927453" w:rsidRDefault="00927453" w:rsidP="00927453">
      <w:pPr>
        <w:pStyle w:val="p1"/>
        <w:numPr>
          <w:ilvl w:val="0"/>
          <w:numId w:val="20"/>
        </w:numPr>
        <w:spacing w:before="100" w:beforeAutospacing="1" w:after="100" w:afterAutospacing="1"/>
      </w:pPr>
      <w:r>
        <w:rPr>
          <w:rStyle w:val="s1"/>
          <w:rFonts w:eastAsiaTheme="majorEastAsia"/>
          <w:b/>
          <w:bCs/>
        </w:rPr>
        <w:t>Κανονιστικών εργαλείων εμπορικής άμυνας</w:t>
      </w:r>
      <w:r>
        <w:t xml:space="preserve">, όπως ο Foreign </w:t>
      </w:r>
      <w:proofErr w:type="spellStart"/>
      <w:r>
        <w:t>Subsidies</w:t>
      </w:r>
      <w:proofErr w:type="spellEnd"/>
      <w:r>
        <w:t xml:space="preserve"> </w:t>
      </w:r>
      <w:proofErr w:type="spellStart"/>
      <w:r>
        <w:t>Regulation</w:t>
      </w:r>
      <w:proofErr w:type="spellEnd"/>
      <w:r>
        <w:t xml:space="preserve"> και το </w:t>
      </w:r>
      <w:proofErr w:type="spellStart"/>
      <w:r>
        <w:t>Anti-Coercion</w:t>
      </w:r>
      <w:proofErr w:type="spellEnd"/>
      <w:r>
        <w:t xml:space="preserve"> </w:t>
      </w:r>
      <w:proofErr w:type="spellStart"/>
      <w:r>
        <w:t>Instrument</w:t>
      </w:r>
      <w:proofErr w:type="spellEnd"/>
      <w:r>
        <w:t>.</w:t>
      </w:r>
    </w:p>
    <w:p w14:paraId="0562196D" w14:textId="77777777" w:rsidR="00927453" w:rsidRDefault="00927453" w:rsidP="00927453">
      <w:pPr>
        <w:pStyle w:val="p1"/>
        <w:numPr>
          <w:ilvl w:val="0"/>
          <w:numId w:val="20"/>
        </w:numPr>
        <w:spacing w:before="100" w:beforeAutospacing="1" w:after="100" w:afterAutospacing="1"/>
      </w:pPr>
      <w:r>
        <w:rPr>
          <w:rStyle w:val="s1"/>
          <w:rFonts w:eastAsiaTheme="majorEastAsia"/>
          <w:b/>
          <w:bCs/>
        </w:rPr>
        <w:t>Επενδύσεων σε τεχνολογική ανεξαρτησία</w:t>
      </w:r>
      <w:r>
        <w:t xml:space="preserve"> (π.χ. </w:t>
      </w:r>
      <w:proofErr w:type="spellStart"/>
      <w:r>
        <w:t>Chips</w:t>
      </w:r>
      <w:proofErr w:type="spellEnd"/>
      <w:r>
        <w:t xml:space="preserve"> Act, European </w:t>
      </w:r>
      <w:proofErr w:type="spellStart"/>
      <w:r>
        <w:t>Sovereignty</w:t>
      </w:r>
      <w:proofErr w:type="spellEnd"/>
      <w:r>
        <w:t xml:space="preserve"> Fund).</w:t>
      </w:r>
    </w:p>
    <w:p w14:paraId="1F762558" w14:textId="77777777" w:rsidR="00927453" w:rsidRDefault="00927453" w:rsidP="00927453">
      <w:pPr>
        <w:pStyle w:val="p1"/>
        <w:numPr>
          <w:ilvl w:val="0"/>
          <w:numId w:val="20"/>
        </w:numPr>
        <w:spacing w:before="100" w:beforeAutospacing="1" w:after="100" w:afterAutospacing="1"/>
      </w:pPr>
      <w:r>
        <w:rPr>
          <w:b/>
          <w:bCs/>
        </w:rPr>
        <w:t>Ενίσχυσης του εσωτερικού προστατευτισμού</w:t>
      </w:r>
      <w:r>
        <w:rPr>
          <w:rStyle w:val="s1"/>
          <w:rFonts w:eastAsiaTheme="majorEastAsia"/>
        </w:rPr>
        <w:t xml:space="preserve"> μέσω </w:t>
      </w:r>
      <w:proofErr w:type="spellStart"/>
      <w:r>
        <w:rPr>
          <w:rStyle w:val="s1"/>
          <w:rFonts w:eastAsiaTheme="majorEastAsia"/>
        </w:rPr>
        <w:t>buy-local</w:t>
      </w:r>
      <w:proofErr w:type="spellEnd"/>
      <w:r>
        <w:rPr>
          <w:rStyle w:val="s1"/>
          <w:rFonts w:eastAsiaTheme="majorEastAsia"/>
        </w:rPr>
        <w:t xml:space="preserve"> πολιτικών.</w:t>
      </w:r>
    </w:p>
    <w:p w14:paraId="12836408" w14:textId="77777777" w:rsidR="00927453" w:rsidRDefault="00927453" w:rsidP="00927453">
      <w:pPr>
        <w:pStyle w:val="p2"/>
      </w:pPr>
    </w:p>
    <w:p w14:paraId="55A1502F" w14:textId="77777777" w:rsidR="00927453" w:rsidRDefault="00927453" w:rsidP="00927453">
      <w:pPr>
        <w:pStyle w:val="p3"/>
      </w:pPr>
      <w:r>
        <w:t xml:space="preserve">Η αμερικανική πλευρά αντιδρά με παρόμοια εργαλεία, όπως το </w:t>
      </w:r>
      <w:proofErr w:type="spellStart"/>
      <w:r>
        <w:rPr>
          <w:rStyle w:val="s2"/>
          <w:rFonts w:eastAsiaTheme="majorEastAsia"/>
          <w:b/>
          <w:bCs/>
        </w:rPr>
        <w:t>Buy</w:t>
      </w:r>
      <w:proofErr w:type="spellEnd"/>
      <w:r>
        <w:rPr>
          <w:rStyle w:val="s2"/>
          <w:rFonts w:eastAsiaTheme="majorEastAsia"/>
          <w:b/>
          <w:bCs/>
        </w:rPr>
        <w:t xml:space="preserve"> American Act</w:t>
      </w:r>
      <w:r>
        <w:t>, γεγονός που δημιουργεί έναν φαύλο κύκλο αμυντικών μέτρων, αντίθετο με το πνεύμα της ολοκλήρωσης.</w:t>
      </w:r>
    </w:p>
    <w:p w14:paraId="734F9FAF" w14:textId="77777777" w:rsidR="00927453" w:rsidRDefault="00927453" w:rsidP="00927453">
      <w:pPr>
        <w:pStyle w:val="4"/>
        <w:numPr>
          <w:ilvl w:val="0"/>
          <w:numId w:val="0"/>
        </w:numPr>
        <w:ind w:left="864" w:hanging="864"/>
      </w:pPr>
      <w:r>
        <w:t>3.5.5 Ανθεκτικότητα και Εφοδιαστικές Αλυσίδες</w:t>
      </w:r>
    </w:p>
    <w:p w14:paraId="50ADFBE0" w14:textId="77777777" w:rsidR="00927453" w:rsidRDefault="00927453" w:rsidP="00927453">
      <w:pPr>
        <w:pStyle w:val="p2"/>
      </w:pPr>
    </w:p>
    <w:p w14:paraId="3DA4B198" w14:textId="77777777" w:rsidR="00927453" w:rsidRDefault="00927453" w:rsidP="00927453">
      <w:pPr>
        <w:pStyle w:val="p3"/>
      </w:pPr>
      <w:r>
        <w:lastRenderedPageBreak/>
        <w:t xml:space="preserve">Η πανδημία COVID-19, η κρίση στην Ουκρανία και οι γεωπολιτικές εντάσεις έδειξαν την </w:t>
      </w:r>
      <w:proofErr w:type="spellStart"/>
      <w:r>
        <w:t>ευαλωτότητα</w:t>
      </w:r>
      <w:proofErr w:type="spellEnd"/>
      <w:r>
        <w:t xml:space="preserve"> των </w:t>
      </w:r>
      <w:proofErr w:type="spellStart"/>
      <w:r>
        <w:t>παγκοσμιοποιημένων</w:t>
      </w:r>
      <w:proofErr w:type="spellEnd"/>
      <w:r>
        <w:t xml:space="preserve"> αλυσίδων αξίας. Η στρατηγική ΗΠΑ–ΕΕ πλέον περιλαμβάνει:</w:t>
      </w:r>
    </w:p>
    <w:p w14:paraId="723DD94D" w14:textId="77777777" w:rsidR="00927453" w:rsidRPr="00F50DC7" w:rsidRDefault="00927453" w:rsidP="00927453">
      <w:pPr>
        <w:pStyle w:val="p1"/>
        <w:numPr>
          <w:ilvl w:val="0"/>
          <w:numId w:val="21"/>
        </w:numPr>
        <w:spacing w:before="100" w:beforeAutospacing="1" w:after="100" w:afterAutospacing="1"/>
        <w:rPr>
          <w:sz w:val="24"/>
          <w:szCs w:val="24"/>
        </w:rPr>
      </w:pPr>
      <w:r w:rsidRPr="00F50DC7">
        <w:rPr>
          <w:rStyle w:val="s1"/>
          <w:rFonts w:eastAsiaTheme="majorEastAsia"/>
          <w:b/>
          <w:bCs/>
        </w:rPr>
        <w:t>Επαναπατρισμό κρίσιμων βιομηχανιών (</w:t>
      </w:r>
      <w:proofErr w:type="spellStart"/>
      <w:r w:rsidRPr="00F50DC7">
        <w:rPr>
          <w:rStyle w:val="s1"/>
          <w:rFonts w:eastAsiaTheme="majorEastAsia"/>
          <w:b/>
          <w:bCs/>
        </w:rPr>
        <w:t>reshoring</w:t>
      </w:r>
      <w:proofErr w:type="spellEnd"/>
      <w:r w:rsidRPr="00F50DC7">
        <w:rPr>
          <w:rStyle w:val="s1"/>
          <w:rFonts w:eastAsiaTheme="majorEastAsia"/>
          <w:b/>
          <w:bCs/>
        </w:rPr>
        <w:t>/</w:t>
      </w:r>
      <w:proofErr w:type="spellStart"/>
      <w:r w:rsidRPr="00F50DC7">
        <w:rPr>
          <w:rStyle w:val="s1"/>
          <w:rFonts w:eastAsiaTheme="majorEastAsia"/>
          <w:b/>
          <w:bCs/>
        </w:rPr>
        <w:t>friend-shoring</w:t>
      </w:r>
      <w:proofErr w:type="spellEnd"/>
      <w:r w:rsidRPr="00F50DC7">
        <w:rPr>
          <w:rStyle w:val="s1"/>
          <w:rFonts w:eastAsiaTheme="majorEastAsia"/>
          <w:b/>
          <w:bCs/>
        </w:rPr>
        <w:t>)</w:t>
      </w:r>
      <w:r w:rsidRPr="00F50DC7">
        <w:rPr>
          <w:sz w:val="24"/>
          <w:szCs w:val="24"/>
        </w:rPr>
        <w:t>: ειδικά για ημιαγωγούς, φαρμακευτικά και στρατηγικά μέταλλα.</w:t>
      </w:r>
    </w:p>
    <w:p w14:paraId="49C64AF2" w14:textId="77777777" w:rsidR="00927453" w:rsidRPr="00F50DC7" w:rsidRDefault="00927453" w:rsidP="00927453">
      <w:pPr>
        <w:pStyle w:val="p1"/>
        <w:numPr>
          <w:ilvl w:val="0"/>
          <w:numId w:val="21"/>
        </w:numPr>
        <w:spacing w:before="100" w:beforeAutospacing="1" w:after="100" w:afterAutospacing="1"/>
        <w:rPr>
          <w:sz w:val="24"/>
          <w:szCs w:val="24"/>
        </w:rPr>
      </w:pPr>
      <w:r w:rsidRPr="00F50DC7">
        <w:rPr>
          <w:rStyle w:val="s1"/>
          <w:rFonts w:eastAsiaTheme="majorEastAsia"/>
          <w:b/>
          <w:bCs/>
        </w:rPr>
        <w:t>Συντονισμό ελέγχου εξαγωγών</w:t>
      </w:r>
      <w:r w:rsidRPr="00F50DC7">
        <w:rPr>
          <w:sz w:val="24"/>
          <w:szCs w:val="24"/>
        </w:rPr>
        <w:t xml:space="preserve">: π.χ. περιορισμοί στην εξαγωγή προηγμένων </w:t>
      </w:r>
      <w:proofErr w:type="spellStart"/>
      <w:r w:rsidRPr="00F50DC7">
        <w:rPr>
          <w:sz w:val="24"/>
          <w:szCs w:val="24"/>
        </w:rPr>
        <w:t>chips</w:t>
      </w:r>
      <w:proofErr w:type="spellEnd"/>
      <w:r w:rsidRPr="00F50DC7">
        <w:rPr>
          <w:sz w:val="24"/>
          <w:szCs w:val="24"/>
        </w:rPr>
        <w:t xml:space="preserve"> στην Κίνα.</w:t>
      </w:r>
    </w:p>
    <w:p w14:paraId="5735F603" w14:textId="77777777" w:rsidR="00927453" w:rsidRPr="00F50DC7" w:rsidRDefault="00927453" w:rsidP="00927453">
      <w:pPr>
        <w:pStyle w:val="p1"/>
        <w:numPr>
          <w:ilvl w:val="0"/>
          <w:numId w:val="21"/>
        </w:numPr>
        <w:spacing w:before="100" w:beforeAutospacing="1" w:after="100" w:afterAutospacing="1"/>
        <w:rPr>
          <w:sz w:val="24"/>
          <w:szCs w:val="24"/>
        </w:rPr>
      </w:pPr>
      <w:r w:rsidRPr="00F50DC7">
        <w:rPr>
          <w:b/>
          <w:bCs/>
          <w:sz w:val="24"/>
          <w:szCs w:val="24"/>
        </w:rPr>
        <w:t>Διακρατικές στρατηγικές αποθεματοποίησης (</w:t>
      </w:r>
      <w:proofErr w:type="spellStart"/>
      <w:r w:rsidRPr="00F50DC7">
        <w:rPr>
          <w:b/>
          <w:bCs/>
          <w:sz w:val="24"/>
          <w:szCs w:val="24"/>
        </w:rPr>
        <w:t>stockpiling</w:t>
      </w:r>
      <w:proofErr w:type="spellEnd"/>
      <w:r w:rsidRPr="00F50DC7">
        <w:rPr>
          <w:b/>
          <w:bCs/>
          <w:sz w:val="24"/>
          <w:szCs w:val="24"/>
        </w:rPr>
        <w:t>)</w:t>
      </w:r>
      <w:r w:rsidRPr="00F50DC7">
        <w:rPr>
          <w:rStyle w:val="s1"/>
          <w:rFonts w:eastAsiaTheme="majorEastAsia"/>
        </w:rPr>
        <w:t xml:space="preserve"> για κρίσιμα αγαθά.</w:t>
      </w:r>
    </w:p>
    <w:p w14:paraId="4C2BB199" w14:textId="77777777" w:rsidR="00927453" w:rsidRDefault="00927453" w:rsidP="00927453">
      <w:pPr>
        <w:pStyle w:val="p2"/>
      </w:pPr>
    </w:p>
    <w:p w14:paraId="4349129F" w14:textId="77777777" w:rsidR="00927453" w:rsidRDefault="00927453" w:rsidP="00927453">
      <w:pPr>
        <w:pStyle w:val="p3"/>
      </w:pPr>
      <w:r>
        <w:t xml:space="preserve">Η συνεργασία στον </w:t>
      </w:r>
      <w:proofErr w:type="spellStart"/>
      <w:r>
        <w:t>TTC</w:t>
      </w:r>
      <w:proofErr w:type="spellEnd"/>
      <w:r>
        <w:t xml:space="preserve"> περιλαμβάνει ειδικές ομάδες εργασίας για τη χαρτογράφηση ευπαθειών και τον κοινό σχεδιασμό ανθεκτικών αλυσίδων.</w:t>
      </w:r>
    </w:p>
    <w:p w14:paraId="59906F6B" w14:textId="77777777" w:rsidR="00952A0E" w:rsidRPr="004E19DD" w:rsidRDefault="00952A0E" w:rsidP="00952A0E">
      <w:pPr>
        <w:spacing w:before="100" w:beforeAutospacing="1" w:after="100" w:afterAutospacing="1" w:line="240" w:lineRule="auto"/>
        <w:rPr>
          <w:rFonts w:ascii="Times New Roman" w:eastAsia="Times New Roman" w:hAnsi="Times New Roman" w:cs="Times New Roman"/>
          <w:kern w:val="0"/>
          <w:sz w:val="20"/>
          <w:szCs w:val="20"/>
          <w:lang w:eastAsia="el-GR"/>
          <w14:ligatures w14:val="none"/>
        </w:rPr>
      </w:pPr>
    </w:p>
    <w:p w14:paraId="14DFC054" w14:textId="0E4CC03A" w:rsidR="00F50DC7" w:rsidRDefault="00F50DC7" w:rsidP="00F50DC7">
      <w:pPr>
        <w:pStyle w:val="1"/>
      </w:pPr>
      <w:r>
        <w:t xml:space="preserve"> Η Εμπορική Συμφωνία </w:t>
      </w:r>
      <w:proofErr w:type="spellStart"/>
      <w:r>
        <w:t>AGOA</w:t>
      </w:r>
      <w:proofErr w:type="spellEnd"/>
      <w:r>
        <w:t xml:space="preserve">: ΗΠΑ – </w:t>
      </w:r>
      <w:proofErr w:type="spellStart"/>
      <w:r>
        <w:t>Υποσαχάρια</w:t>
      </w:r>
      <w:proofErr w:type="spellEnd"/>
      <w:r>
        <w:t xml:space="preserve"> Αφρική</w:t>
      </w:r>
    </w:p>
    <w:p w14:paraId="17BE47FD" w14:textId="77777777" w:rsidR="00F50DC7" w:rsidRDefault="00F50DC7" w:rsidP="00F50DC7">
      <w:pPr>
        <w:pStyle w:val="2"/>
      </w:pPr>
      <w:r>
        <w:t xml:space="preserve">Εισαγωγή στο </w:t>
      </w:r>
      <w:proofErr w:type="spellStart"/>
      <w:r>
        <w:t>AGOA</w:t>
      </w:r>
      <w:proofErr w:type="spellEnd"/>
    </w:p>
    <w:p w14:paraId="30331A2A"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 xml:space="preserve">Η </w:t>
      </w:r>
      <w:r w:rsidRPr="00F50DC7">
        <w:rPr>
          <w:rFonts w:ascii="Times New Roman" w:eastAsia="Times New Roman" w:hAnsi="Times New Roman" w:cs="Times New Roman"/>
          <w:b/>
          <w:bCs/>
          <w:kern w:val="0"/>
          <w:lang w:eastAsia="el-GR"/>
          <w14:ligatures w14:val="none"/>
        </w:rPr>
        <w:t xml:space="preserve">African </w:t>
      </w:r>
      <w:proofErr w:type="spellStart"/>
      <w:r w:rsidRPr="00F50DC7">
        <w:rPr>
          <w:rFonts w:ascii="Times New Roman" w:eastAsia="Times New Roman" w:hAnsi="Times New Roman" w:cs="Times New Roman"/>
          <w:b/>
          <w:bCs/>
          <w:kern w:val="0"/>
          <w:lang w:eastAsia="el-GR"/>
          <w14:ligatures w14:val="none"/>
        </w:rPr>
        <w:t>Growth</w:t>
      </w:r>
      <w:proofErr w:type="spellEnd"/>
      <w:r w:rsidRPr="00F50DC7">
        <w:rPr>
          <w:rFonts w:ascii="Times New Roman" w:eastAsia="Times New Roman" w:hAnsi="Times New Roman" w:cs="Times New Roman"/>
          <w:b/>
          <w:bCs/>
          <w:kern w:val="0"/>
          <w:lang w:eastAsia="el-GR"/>
          <w14:ligatures w14:val="none"/>
        </w:rPr>
        <w:t xml:space="preserve"> and </w:t>
      </w:r>
      <w:proofErr w:type="spellStart"/>
      <w:r w:rsidRPr="00F50DC7">
        <w:rPr>
          <w:rFonts w:ascii="Times New Roman" w:eastAsia="Times New Roman" w:hAnsi="Times New Roman" w:cs="Times New Roman"/>
          <w:b/>
          <w:bCs/>
          <w:kern w:val="0"/>
          <w:lang w:eastAsia="el-GR"/>
          <w14:ligatures w14:val="none"/>
        </w:rPr>
        <w:t>Opportunity</w:t>
      </w:r>
      <w:proofErr w:type="spellEnd"/>
      <w:r w:rsidRPr="00F50DC7">
        <w:rPr>
          <w:rFonts w:ascii="Times New Roman" w:eastAsia="Times New Roman" w:hAnsi="Times New Roman" w:cs="Times New Roman"/>
          <w:b/>
          <w:bCs/>
          <w:kern w:val="0"/>
          <w:lang w:eastAsia="el-GR"/>
          <w14:ligatures w14:val="none"/>
        </w:rPr>
        <w:t xml:space="preserve"> Act (</w:t>
      </w:r>
      <w:proofErr w:type="spellStart"/>
      <w:r w:rsidRPr="00F50DC7">
        <w:rPr>
          <w:rFonts w:ascii="Times New Roman" w:eastAsia="Times New Roman" w:hAnsi="Times New Roman" w:cs="Times New Roman"/>
          <w:b/>
          <w:bCs/>
          <w:kern w:val="0"/>
          <w:lang w:eastAsia="el-GR"/>
          <w14:ligatures w14:val="none"/>
        </w:rPr>
        <w:t>AGOA</w:t>
      </w:r>
      <w:proofErr w:type="spellEnd"/>
      <w:r w:rsidRPr="00F50DC7">
        <w:rPr>
          <w:rFonts w:ascii="Times New Roman" w:eastAsia="Times New Roman" w:hAnsi="Times New Roman" w:cs="Times New Roman"/>
          <w:b/>
          <w:bCs/>
          <w:kern w:val="0"/>
          <w:lang w:eastAsia="el-GR"/>
          <w14:ligatures w14:val="none"/>
        </w:rPr>
        <w:t>)</w:t>
      </w:r>
      <w:r w:rsidRPr="00F50DC7">
        <w:rPr>
          <w:rFonts w:ascii="Times New Roman" w:eastAsia="Times New Roman" w:hAnsi="Times New Roman" w:cs="Times New Roman"/>
          <w:kern w:val="0"/>
          <w:lang w:eastAsia="el-GR"/>
          <w14:ligatures w14:val="none"/>
        </w:rPr>
        <w:t xml:space="preserve"> αποτελεί τον ακρογωνιαίο λίθο της εμπορικής πολιτικής των Ηνωμένων Πολιτειών προς την </w:t>
      </w:r>
      <w:proofErr w:type="spellStart"/>
      <w:r w:rsidRPr="00F50DC7">
        <w:rPr>
          <w:rFonts w:ascii="Times New Roman" w:eastAsia="Times New Roman" w:hAnsi="Times New Roman" w:cs="Times New Roman"/>
          <w:kern w:val="0"/>
          <w:lang w:eastAsia="el-GR"/>
          <w14:ligatures w14:val="none"/>
        </w:rPr>
        <w:t>υποσαχάρια</w:t>
      </w:r>
      <w:proofErr w:type="spellEnd"/>
      <w:r w:rsidRPr="00F50DC7">
        <w:rPr>
          <w:rFonts w:ascii="Times New Roman" w:eastAsia="Times New Roman" w:hAnsi="Times New Roman" w:cs="Times New Roman"/>
          <w:kern w:val="0"/>
          <w:lang w:eastAsia="el-GR"/>
          <w14:ligatures w14:val="none"/>
        </w:rPr>
        <w:t xml:space="preserve"> Αφρική εδώ και πάνω από δύο δεκαετίες. Εγκρίθηκε από το Κογκρέσο των ΗΠΑ το έτος 2000 και εντάσσεται σε ένα ευρύτερο στρατηγικό πλαίσιο που αποσκοπεί στη στήριξη της οικονομικής ανάπτυξης, της δημοκρατικής διακυβέρνησης και της περιφερειακής σταθερότητας στην αφρικανική ήπειρο. Η </w:t>
      </w:r>
      <w:proofErr w:type="spellStart"/>
      <w:r w:rsidRPr="00F50DC7">
        <w:rPr>
          <w:rFonts w:ascii="Times New Roman" w:eastAsia="Times New Roman" w:hAnsi="Times New Roman" w:cs="Times New Roman"/>
          <w:kern w:val="0"/>
          <w:lang w:eastAsia="el-GR"/>
          <w14:ligatures w14:val="none"/>
        </w:rPr>
        <w:t>AGOA</w:t>
      </w:r>
      <w:proofErr w:type="spellEnd"/>
      <w:r w:rsidRPr="00F50DC7">
        <w:rPr>
          <w:rFonts w:ascii="Times New Roman" w:eastAsia="Times New Roman" w:hAnsi="Times New Roman" w:cs="Times New Roman"/>
          <w:kern w:val="0"/>
          <w:lang w:eastAsia="el-GR"/>
          <w14:ligatures w14:val="none"/>
        </w:rPr>
        <w:t xml:space="preserve"> θεσμοθετήθηκε στο πλαίσιο του </w:t>
      </w:r>
      <w:r w:rsidRPr="00F50DC7">
        <w:rPr>
          <w:rFonts w:ascii="Times New Roman" w:eastAsia="Times New Roman" w:hAnsi="Times New Roman" w:cs="Times New Roman"/>
          <w:b/>
          <w:bCs/>
          <w:kern w:val="0"/>
          <w:lang w:eastAsia="el-GR"/>
          <w14:ligatures w14:val="none"/>
        </w:rPr>
        <w:t>Trade and Development Act of 2000</w:t>
      </w:r>
      <w:r w:rsidRPr="00F50DC7">
        <w:rPr>
          <w:rFonts w:ascii="Times New Roman" w:eastAsia="Times New Roman" w:hAnsi="Times New Roman" w:cs="Times New Roman"/>
          <w:kern w:val="0"/>
          <w:lang w:eastAsia="el-GR"/>
          <w14:ligatures w14:val="none"/>
        </w:rPr>
        <w:t>, με κύριο στόχο την ενίσχυση της πρόσβασης των αφρικανικών προϊόντων στην αμερικανική αγορά χωρίς δασμούς και ποσοστώσεις.</w:t>
      </w:r>
    </w:p>
    <w:p w14:paraId="49F232D7" w14:textId="77777777" w:rsidR="00F50DC7" w:rsidRDefault="00F50DC7" w:rsidP="00F50DC7">
      <w:pPr>
        <w:pStyle w:val="3"/>
      </w:pPr>
      <w:r>
        <w:t>Ιστορικό και Πολιτικό Πλαίσιο</w:t>
      </w:r>
    </w:p>
    <w:p w14:paraId="6B954888" w14:textId="77777777" w:rsidR="00F50DC7" w:rsidRDefault="00F50DC7" w:rsidP="00F50DC7">
      <w:pPr>
        <w:pStyle w:val="p2"/>
      </w:pPr>
    </w:p>
    <w:p w14:paraId="590C6EDC" w14:textId="77777777" w:rsidR="00F50DC7" w:rsidRDefault="00F50DC7" w:rsidP="00F50DC7">
      <w:pPr>
        <w:pStyle w:val="p3"/>
      </w:pPr>
      <w:r>
        <w:t xml:space="preserve">Η υιοθέτηση της </w:t>
      </w:r>
      <w:proofErr w:type="spellStart"/>
      <w:r>
        <w:t>AGOA</w:t>
      </w:r>
      <w:proofErr w:type="spellEnd"/>
      <w:r>
        <w:t xml:space="preserve"> αποτέλεσε απάντηση στις παγκόσμιες ανισότητες πρόσβασης στις αγορές και αναδείχθηκε ως εργαλείο «εμπορίου υπέρ της ανάπτυξης» (</w:t>
      </w:r>
      <w:proofErr w:type="spellStart"/>
      <w:r>
        <w:t>trade</w:t>
      </w:r>
      <w:proofErr w:type="spellEnd"/>
      <w:r>
        <w:t xml:space="preserve"> for </w:t>
      </w:r>
      <w:proofErr w:type="spellStart"/>
      <w:r>
        <w:t>development</w:t>
      </w:r>
      <w:proofErr w:type="spellEnd"/>
      <w:r>
        <w:t>). Σε μια εποχή όπου η Αφρική δεν αποτελούσε ακόμη αντικείμενο έντονου γεωοικονομικού ανταγωνισμού, οι ΗΠΑ επιχείρησαν να δημιουργήσουν ένα μηχανισμό ενίσχυσης των χωρών που προχωρούν σε μεταρρυθμίσεις υπέρ των ανθρωπίνων δικαιωμάτων, της δημοκρατίας και του ελεύθερου εμπορίου.</w:t>
      </w:r>
    </w:p>
    <w:p w14:paraId="4D05C583" w14:textId="77777777" w:rsidR="00F50DC7" w:rsidRDefault="00F50DC7" w:rsidP="00F50DC7">
      <w:pPr>
        <w:pStyle w:val="p2"/>
      </w:pPr>
    </w:p>
    <w:p w14:paraId="71771964" w14:textId="77777777" w:rsidR="00F50DC7" w:rsidRDefault="00F50DC7" w:rsidP="00F50DC7">
      <w:pPr>
        <w:pStyle w:val="p3"/>
      </w:pPr>
      <w:r>
        <w:t xml:space="preserve">Αρχικά προγραμματισμένη να έχει ισχύ μέχρι το 2008, η </w:t>
      </w:r>
      <w:proofErr w:type="spellStart"/>
      <w:r>
        <w:t>AGOA</w:t>
      </w:r>
      <w:proofErr w:type="spellEnd"/>
      <w:r>
        <w:t xml:space="preserve"> επεκτάθηκε διαδοχικά (2004, 2008, 2015) και σήμερα ισχύει έως το </w:t>
      </w:r>
      <w:r>
        <w:rPr>
          <w:rStyle w:val="s2"/>
          <w:rFonts w:eastAsiaTheme="majorEastAsia"/>
          <w:b/>
          <w:bCs/>
        </w:rPr>
        <w:t>2025</w:t>
      </w:r>
      <w:r>
        <w:t xml:space="preserve">, με ενεργές συζητήσεις </w:t>
      </w:r>
      <w:r>
        <w:lastRenderedPageBreak/>
        <w:t>για την περαιτέρω ανανέωσή της. Η διακομματική υποστήριξη στο Κογκρέσο υπογραμμίζει τον διαχρονικό χαρακτήρα της πολιτικής αυτής.</w:t>
      </w:r>
    </w:p>
    <w:p w14:paraId="1384DF0F" w14:textId="77777777" w:rsidR="00F50DC7" w:rsidRDefault="00F50DC7" w:rsidP="00F50DC7">
      <w:pPr>
        <w:pStyle w:val="3"/>
      </w:pPr>
      <w:r>
        <w:t>Στόχοι και Θεμελιώδεις Αρχές</w:t>
      </w:r>
    </w:p>
    <w:p w14:paraId="6B6E0F53" w14:textId="77777777" w:rsidR="00F50DC7" w:rsidRDefault="00F50DC7" w:rsidP="00F50DC7">
      <w:pPr>
        <w:pStyle w:val="p2"/>
      </w:pPr>
    </w:p>
    <w:p w14:paraId="784ECAED" w14:textId="77777777" w:rsidR="00F50DC7" w:rsidRDefault="00F50DC7" w:rsidP="00F50DC7">
      <w:pPr>
        <w:pStyle w:val="p3"/>
      </w:pPr>
      <w:r>
        <w:t xml:space="preserve">Η </w:t>
      </w:r>
      <w:proofErr w:type="spellStart"/>
      <w:r>
        <w:t>AGOA</w:t>
      </w:r>
      <w:proofErr w:type="spellEnd"/>
      <w:r>
        <w:t xml:space="preserve"> δεν είναι διμερής εμπορική συμφωνία, αλλά μονομερής </w:t>
      </w:r>
      <w:r>
        <w:rPr>
          <w:rStyle w:val="s2"/>
          <w:rFonts w:eastAsiaTheme="majorEastAsia"/>
          <w:b/>
          <w:bCs/>
        </w:rPr>
        <w:t xml:space="preserve">παραχώρηση </w:t>
      </w:r>
      <w:proofErr w:type="spellStart"/>
      <w:r>
        <w:rPr>
          <w:rStyle w:val="s2"/>
          <w:rFonts w:eastAsiaTheme="majorEastAsia"/>
          <w:b/>
          <w:bCs/>
        </w:rPr>
        <w:t>προτιμησιακής</w:t>
      </w:r>
      <w:proofErr w:type="spellEnd"/>
      <w:r>
        <w:rPr>
          <w:rStyle w:val="s2"/>
          <w:rFonts w:eastAsiaTheme="majorEastAsia"/>
          <w:b/>
          <w:bCs/>
        </w:rPr>
        <w:t xml:space="preserve"> πρόσβασης στην αγορά των ΗΠΑ</w:t>
      </w:r>
      <w:r>
        <w:t xml:space="preserve">, με βάση την αρχή του </w:t>
      </w:r>
      <w:r>
        <w:rPr>
          <w:rStyle w:val="s2"/>
          <w:rFonts w:eastAsiaTheme="majorEastAsia"/>
          <w:b/>
          <w:bCs/>
        </w:rPr>
        <w:t>μη αμοιβαίου πλεονεκτήματος</w:t>
      </w:r>
      <w:r>
        <w:t>. Οι βασικοί της στόχοι περιλαμβάνουν:</w:t>
      </w:r>
    </w:p>
    <w:p w14:paraId="01CBD5F8" w14:textId="77777777" w:rsidR="00F50DC7" w:rsidRDefault="00F50DC7" w:rsidP="00F50DC7">
      <w:pPr>
        <w:pStyle w:val="p1"/>
        <w:numPr>
          <w:ilvl w:val="0"/>
          <w:numId w:val="22"/>
        </w:numPr>
        <w:spacing w:before="100" w:beforeAutospacing="1" w:after="100" w:afterAutospacing="1"/>
      </w:pPr>
      <w:r>
        <w:t xml:space="preserve">Την </w:t>
      </w:r>
      <w:r>
        <w:rPr>
          <w:rStyle w:val="s1"/>
          <w:rFonts w:eastAsiaTheme="majorEastAsia"/>
          <w:b/>
          <w:bCs/>
        </w:rPr>
        <w:t>οικονομική διαφοροποίηση</w:t>
      </w:r>
      <w:r>
        <w:t xml:space="preserve"> και εκβιομηχάνιση των αφρικανικών χωρών μέσω πρόσβασης σε μια μεγάλη αγορά.</w:t>
      </w:r>
    </w:p>
    <w:p w14:paraId="03DC45EB" w14:textId="77777777" w:rsidR="00F50DC7" w:rsidRDefault="00F50DC7" w:rsidP="00F50DC7">
      <w:pPr>
        <w:pStyle w:val="p1"/>
        <w:numPr>
          <w:ilvl w:val="0"/>
          <w:numId w:val="22"/>
        </w:numPr>
        <w:spacing w:before="100" w:beforeAutospacing="1" w:after="100" w:afterAutospacing="1"/>
      </w:pPr>
      <w:r>
        <w:t xml:space="preserve">Την </w:t>
      </w:r>
      <w:r>
        <w:rPr>
          <w:rStyle w:val="s1"/>
          <w:rFonts w:eastAsiaTheme="majorEastAsia"/>
          <w:b/>
          <w:bCs/>
        </w:rPr>
        <w:t>προώθηση διαρθρωτικών μεταρρυθμίσεων</w:t>
      </w:r>
      <w:r>
        <w:t xml:space="preserve"> που σχετίζονται με το κράτος δικαίου, τη δημοκρατία, την καταπολέμηση της διαφθοράς και την προστασία των ανθρωπίνων δικαιωμάτων.</w:t>
      </w:r>
    </w:p>
    <w:p w14:paraId="3472EC0A" w14:textId="77777777" w:rsidR="00F50DC7" w:rsidRDefault="00F50DC7" w:rsidP="00F50DC7">
      <w:pPr>
        <w:pStyle w:val="p1"/>
        <w:numPr>
          <w:ilvl w:val="0"/>
          <w:numId w:val="22"/>
        </w:numPr>
        <w:spacing w:before="100" w:beforeAutospacing="1" w:after="100" w:afterAutospacing="1"/>
      </w:pPr>
      <w:r>
        <w:t xml:space="preserve">Την </w:t>
      </w:r>
      <w:r>
        <w:rPr>
          <w:rStyle w:val="s1"/>
          <w:rFonts w:eastAsiaTheme="majorEastAsia"/>
          <w:b/>
          <w:bCs/>
        </w:rPr>
        <w:t>εμβάθυνση της εμπορικής συνεργασίας</w:t>
      </w:r>
      <w:r>
        <w:t xml:space="preserve"> ΗΠΑ–Αφρικής σε τομείς στρατηγικής σημασίας (π.χ. υφαντουργία, γεωργία, ενεργειακοί πόροι).</w:t>
      </w:r>
    </w:p>
    <w:p w14:paraId="37D617CA" w14:textId="77777777" w:rsidR="00F50DC7" w:rsidRDefault="00F50DC7" w:rsidP="00F50DC7">
      <w:pPr>
        <w:pStyle w:val="p2"/>
      </w:pPr>
    </w:p>
    <w:p w14:paraId="2B5B829E" w14:textId="77777777" w:rsidR="00F50DC7" w:rsidRDefault="00F50DC7" w:rsidP="00F50DC7">
      <w:pPr>
        <w:pStyle w:val="p3"/>
      </w:pPr>
      <w:r>
        <w:t xml:space="preserve">Η </w:t>
      </w:r>
      <w:proofErr w:type="spellStart"/>
      <w:r>
        <w:t>AGOA</w:t>
      </w:r>
      <w:proofErr w:type="spellEnd"/>
      <w:r>
        <w:t xml:space="preserve"> σχεδιάστηκε ως ένας </w:t>
      </w:r>
      <w:r>
        <w:rPr>
          <w:rStyle w:val="s2"/>
          <w:rFonts w:eastAsiaTheme="majorEastAsia"/>
          <w:b/>
          <w:bCs/>
        </w:rPr>
        <w:t>δυναμικός θεσμός</w:t>
      </w:r>
      <w:r>
        <w:t>, δηλαδή δεν παρέχει σταθερή ένταξη: οι χώρες πρέπει να πληρούν συγκεκριμένα πολιτικά και θεσμικά κριτήρια για να παραμείνουν επιλέξιμες.</w:t>
      </w:r>
    </w:p>
    <w:p w14:paraId="044F745E" w14:textId="77777777" w:rsidR="00F50DC7" w:rsidRDefault="00F50DC7" w:rsidP="00F50DC7">
      <w:pPr>
        <w:pStyle w:val="3"/>
      </w:pPr>
      <w:r>
        <w:t>Επιλέξιμες Χώρες και Δυναμική Ένταξης</w:t>
      </w:r>
    </w:p>
    <w:p w14:paraId="772FEB86" w14:textId="77777777" w:rsidR="00F50DC7" w:rsidRDefault="00F50DC7" w:rsidP="00F50DC7">
      <w:pPr>
        <w:pStyle w:val="p2"/>
      </w:pPr>
    </w:p>
    <w:p w14:paraId="046B686C" w14:textId="77777777" w:rsidR="00F50DC7" w:rsidRDefault="00F50DC7" w:rsidP="00F50DC7">
      <w:pPr>
        <w:pStyle w:val="p3"/>
      </w:pPr>
      <w:r>
        <w:t xml:space="preserve">Αρχικά, 34 χώρες της </w:t>
      </w:r>
      <w:proofErr w:type="spellStart"/>
      <w:r>
        <w:t>υποσαχάριας</w:t>
      </w:r>
      <w:proofErr w:type="spellEnd"/>
      <w:r>
        <w:t xml:space="preserve"> Αφρικής κρίθηκαν επιλέξιμες για </w:t>
      </w:r>
      <w:proofErr w:type="spellStart"/>
      <w:r>
        <w:t>AGOA</w:t>
      </w:r>
      <w:proofErr w:type="spellEnd"/>
      <w:r>
        <w:t xml:space="preserve">. Το 2024, ο αριθμός αυτός διαμορφώνεται σε </w:t>
      </w:r>
      <w:r>
        <w:rPr>
          <w:rStyle w:val="s2"/>
          <w:rFonts w:eastAsiaTheme="majorEastAsia"/>
          <w:b/>
          <w:bCs/>
        </w:rPr>
        <w:t>35 χώρες</w:t>
      </w:r>
      <w:r>
        <w:t>, με αποκλεισμούς χωρών όπως η Αιθιοπία, η Μάλι και η Γουινέα λόγω πραξικοπημάτων ή παραβιάσεων ανθρωπίνων δικαιωμάτων. Οι επιλέξιμες χώρες αξιολογούνται σε ετήσια βάση από το Γραφείο του Εμπορικού Αντιπροσώπου των ΗΠΑ (</w:t>
      </w:r>
      <w:proofErr w:type="spellStart"/>
      <w:r>
        <w:t>USTR</w:t>
      </w:r>
      <w:proofErr w:type="spellEnd"/>
      <w:r>
        <w:t>).</w:t>
      </w:r>
    </w:p>
    <w:p w14:paraId="6725D7C1" w14:textId="77777777" w:rsidR="00F50DC7" w:rsidRDefault="00F50DC7" w:rsidP="00F50DC7">
      <w:pPr>
        <w:pStyle w:val="3"/>
      </w:pPr>
      <w:r>
        <w:t xml:space="preserve">Ενδεικτικά Κριτήρια </w:t>
      </w:r>
      <w:proofErr w:type="spellStart"/>
      <w:r>
        <w:t>Επιλεξιμότητας</w:t>
      </w:r>
      <w:proofErr w:type="spellEnd"/>
      <w:r>
        <w:t>:</w:t>
      </w:r>
    </w:p>
    <w:p w14:paraId="31D2FFE6" w14:textId="77777777" w:rsidR="00F50DC7" w:rsidRDefault="00F50DC7" w:rsidP="00F50DC7">
      <w:pPr>
        <w:pStyle w:val="p1"/>
        <w:numPr>
          <w:ilvl w:val="0"/>
          <w:numId w:val="23"/>
        </w:numPr>
        <w:spacing w:before="100" w:beforeAutospacing="1" w:after="100" w:afterAutospacing="1"/>
      </w:pPr>
      <w:r>
        <w:t>Σεβασμός στη δημοκρατία, το κράτος δικαίου και τα ανθρώπινα δικαιώματα.</w:t>
      </w:r>
    </w:p>
    <w:p w14:paraId="06AFECE8" w14:textId="77777777" w:rsidR="00F50DC7" w:rsidRDefault="00F50DC7" w:rsidP="00F50DC7">
      <w:pPr>
        <w:pStyle w:val="p1"/>
        <w:numPr>
          <w:ilvl w:val="0"/>
          <w:numId w:val="23"/>
        </w:numPr>
        <w:spacing w:before="100" w:beforeAutospacing="1" w:after="100" w:afterAutospacing="1"/>
      </w:pPr>
      <w:r>
        <w:t>Ανοικτή οικονομική πολιτική και φιλελευθεροποίηση.</w:t>
      </w:r>
    </w:p>
    <w:p w14:paraId="2620254C" w14:textId="77777777" w:rsidR="00F50DC7" w:rsidRDefault="00F50DC7" w:rsidP="00F50DC7">
      <w:pPr>
        <w:pStyle w:val="p1"/>
        <w:numPr>
          <w:ilvl w:val="0"/>
          <w:numId w:val="23"/>
        </w:numPr>
        <w:spacing w:before="100" w:beforeAutospacing="1" w:after="100" w:afterAutospacing="1"/>
      </w:pPr>
      <w:r>
        <w:t>Εξάλειψη εμπορικών φραγμών προς τις ΗΠΑ.</w:t>
      </w:r>
    </w:p>
    <w:p w14:paraId="3A43A41C" w14:textId="77777777" w:rsidR="00F50DC7" w:rsidRDefault="00F50DC7" w:rsidP="00F50DC7">
      <w:pPr>
        <w:pStyle w:val="p1"/>
        <w:numPr>
          <w:ilvl w:val="0"/>
          <w:numId w:val="23"/>
        </w:numPr>
        <w:spacing w:before="100" w:beforeAutospacing="1" w:after="100" w:afterAutospacing="1"/>
      </w:pPr>
      <w:r>
        <w:t>Πρόοδος στην καταπολέμηση της διαφθοράς και της εμπορίας ανθρώπων.</w:t>
      </w:r>
    </w:p>
    <w:p w14:paraId="4FFB954C" w14:textId="77777777" w:rsidR="00F50DC7" w:rsidRDefault="00F50DC7" w:rsidP="00F50DC7">
      <w:pPr>
        <w:pStyle w:val="p2"/>
      </w:pPr>
    </w:p>
    <w:p w14:paraId="019B5742" w14:textId="77777777" w:rsidR="00F50DC7" w:rsidRDefault="00F50DC7" w:rsidP="00F50DC7">
      <w:pPr>
        <w:pStyle w:val="p3"/>
      </w:pPr>
      <w:r>
        <w:t xml:space="preserve">Η </w:t>
      </w:r>
      <w:r>
        <w:rPr>
          <w:rStyle w:val="s2"/>
          <w:rFonts w:eastAsiaTheme="majorEastAsia"/>
          <w:b/>
          <w:bCs/>
        </w:rPr>
        <w:t>ευελιξία του μηχανισμού</w:t>
      </w:r>
      <w:r>
        <w:t xml:space="preserve"> επιτρέπει την προσωρινή ή μόνιμη αφαίρεση χωρών από τη λίστα δικαιούχων, ανάλογα με τις πολιτικές εξελίξεις. Αυτό έχει οδηγήσει τόσο σε κινήσεις επιβράβευσης (π.χ. επανένταξη Μαυριτανίας) όσο και αποπομπής (π.χ. Ερυθραία, Ζιμπάμπουε, Γουινέα).</w:t>
      </w:r>
    </w:p>
    <w:p w14:paraId="6E61BF2A" w14:textId="77777777" w:rsidR="00F50DC7" w:rsidRDefault="00F50DC7" w:rsidP="00F50DC7">
      <w:pPr>
        <w:pStyle w:val="3"/>
      </w:pPr>
      <w:r>
        <w:t>Νομική και Οργανωτική Υπόσταση</w:t>
      </w:r>
    </w:p>
    <w:p w14:paraId="36EF93C9" w14:textId="77777777" w:rsidR="00F50DC7" w:rsidRDefault="00F50DC7" w:rsidP="00F50DC7">
      <w:pPr>
        <w:pStyle w:val="p2"/>
      </w:pPr>
    </w:p>
    <w:p w14:paraId="200564A8" w14:textId="77777777" w:rsidR="00F50DC7" w:rsidRDefault="00F50DC7" w:rsidP="00F50DC7">
      <w:pPr>
        <w:pStyle w:val="p3"/>
      </w:pPr>
      <w:r>
        <w:lastRenderedPageBreak/>
        <w:t xml:space="preserve">Η </w:t>
      </w:r>
      <w:proofErr w:type="spellStart"/>
      <w:r>
        <w:t>AGOA</w:t>
      </w:r>
      <w:proofErr w:type="spellEnd"/>
      <w:r>
        <w:t xml:space="preserve"> λειτουργεί ως </w:t>
      </w:r>
      <w:r>
        <w:rPr>
          <w:rStyle w:val="s2"/>
          <w:rFonts w:eastAsiaTheme="majorEastAsia"/>
          <w:b/>
          <w:bCs/>
        </w:rPr>
        <w:t>επικουρικό σκέλος</w:t>
      </w:r>
      <w:r>
        <w:t xml:space="preserve"> του Γενικού Συστήματος Προτιμήσεων (</w:t>
      </w:r>
      <w:proofErr w:type="spellStart"/>
      <w:r>
        <w:t>Generalized</w:t>
      </w:r>
      <w:proofErr w:type="spellEnd"/>
      <w:r>
        <w:t xml:space="preserve"> </w:t>
      </w:r>
      <w:proofErr w:type="spellStart"/>
      <w:r>
        <w:t>System</w:t>
      </w:r>
      <w:proofErr w:type="spellEnd"/>
      <w:r>
        <w:t xml:space="preserve"> of </w:t>
      </w:r>
      <w:proofErr w:type="spellStart"/>
      <w:r>
        <w:t>Preferences</w:t>
      </w:r>
      <w:proofErr w:type="spellEnd"/>
      <w:r>
        <w:t xml:space="preserve"> – </w:t>
      </w:r>
      <w:proofErr w:type="spellStart"/>
      <w:r>
        <w:t>GSP</w:t>
      </w:r>
      <w:proofErr w:type="spellEnd"/>
      <w:r>
        <w:t xml:space="preserve">) των ΗΠΑ, αλλά είναι πιο διευρυμένη. Περιλαμβάνει περίπου </w:t>
      </w:r>
      <w:r>
        <w:rPr>
          <w:rStyle w:val="s2"/>
          <w:rFonts w:eastAsiaTheme="majorEastAsia"/>
          <w:b/>
          <w:bCs/>
        </w:rPr>
        <w:t>6.800 γραμμές προϊόντων</w:t>
      </w:r>
      <w:r>
        <w:t xml:space="preserve"> που δύνανται να εισέλθουν στις ΗΠΑ αδασμολόγητα από τις επιλέξιμες χώρες. Το πιο δυναμικό τμήμα της </w:t>
      </w:r>
      <w:proofErr w:type="spellStart"/>
      <w:r>
        <w:t>AGOA</w:t>
      </w:r>
      <w:proofErr w:type="spellEnd"/>
      <w:r>
        <w:t xml:space="preserve"> είναι το </w:t>
      </w:r>
      <w:r>
        <w:rPr>
          <w:rStyle w:val="s2"/>
          <w:rFonts w:eastAsiaTheme="majorEastAsia"/>
          <w:b/>
          <w:bCs/>
        </w:rPr>
        <w:t>υφαντουργικό/ένδυμα</w:t>
      </w:r>
      <w:r>
        <w:t>, καθώς προσφέρει πλήρη αδασμολόγητη πρόσβαση για προϊόντα ένδυσης που παράγονται με τοπικά ή εισαγόμενα υφάσματα.</w:t>
      </w:r>
    </w:p>
    <w:p w14:paraId="09F34452" w14:textId="77777777" w:rsidR="00F50DC7" w:rsidRDefault="00F50DC7" w:rsidP="00F50DC7">
      <w:pPr>
        <w:pStyle w:val="p2"/>
      </w:pPr>
    </w:p>
    <w:p w14:paraId="5490B59C" w14:textId="77777777" w:rsidR="00F50DC7" w:rsidRDefault="00F50DC7" w:rsidP="00F50DC7">
      <w:pPr>
        <w:pStyle w:val="p3"/>
      </w:pPr>
      <w:r>
        <w:t xml:space="preserve">Εκτός από το σκέλος πρόσβασης στην αγορά, η </w:t>
      </w:r>
      <w:proofErr w:type="spellStart"/>
      <w:r>
        <w:t>AGOA</w:t>
      </w:r>
      <w:proofErr w:type="spellEnd"/>
      <w:r>
        <w:t xml:space="preserve"> περιλαμβάνει:</w:t>
      </w:r>
    </w:p>
    <w:p w14:paraId="4E9407E0" w14:textId="77777777" w:rsidR="00F50DC7" w:rsidRDefault="00F50DC7" w:rsidP="00F50DC7">
      <w:pPr>
        <w:pStyle w:val="p1"/>
        <w:numPr>
          <w:ilvl w:val="0"/>
          <w:numId w:val="24"/>
        </w:numPr>
        <w:spacing w:before="100" w:beforeAutospacing="1" w:after="100" w:afterAutospacing="1"/>
      </w:pPr>
      <w:r>
        <w:rPr>
          <w:rStyle w:val="s1"/>
          <w:rFonts w:eastAsiaTheme="majorEastAsia"/>
          <w:b/>
          <w:bCs/>
        </w:rPr>
        <w:t xml:space="preserve">Τεχνική υποστήριξη και </w:t>
      </w:r>
      <w:proofErr w:type="spellStart"/>
      <w:r>
        <w:rPr>
          <w:rStyle w:val="s1"/>
          <w:rFonts w:eastAsiaTheme="majorEastAsia"/>
          <w:b/>
          <w:bCs/>
        </w:rPr>
        <w:t>capacity</w:t>
      </w:r>
      <w:proofErr w:type="spellEnd"/>
      <w:r>
        <w:rPr>
          <w:rStyle w:val="s1"/>
          <w:rFonts w:eastAsiaTheme="majorEastAsia"/>
          <w:b/>
          <w:bCs/>
        </w:rPr>
        <w:t xml:space="preserve"> </w:t>
      </w:r>
      <w:proofErr w:type="spellStart"/>
      <w:r>
        <w:rPr>
          <w:rStyle w:val="s1"/>
          <w:rFonts w:eastAsiaTheme="majorEastAsia"/>
          <w:b/>
          <w:bCs/>
        </w:rPr>
        <w:t>building</w:t>
      </w:r>
      <w:proofErr w:type="spellEnd"/>
      <w:r>
        <w:t xml:space="preserve"> μέσω ειδικών κέντρων υποστήριξης (</w:t>
      </w:r>
      <w:proofErr w:type="spellStart"/>
      <w:r>
        <w:t>AGOA</w:t>
      </w:r>
      <w:proofErr w:type="spellEnd"/>
      <w:r>
        <w:t xml:space="preserve"> Trade </w:t>
      </w:r>
      <w:proofErr w:type="spellStart"/>
      <w:r>
        <w:t>Hubs</w:t>
      </w:r>
      <w:proofErr w:type="spellEnd"/>
      <w:r>
        <w:t>).</w:t>
      </w:r>
    </w:p>
    <w:p w14:paraId="1FFEECED" w14:textId="77777777" w:rsidR="00F50DC7" w:rsidRDefault="00F50DC7" w:rsidP="00F50DC7">
      <w:pPr>
        <w:pStyle w:val="p1"/>
        <w:numPr>
          <w:ilvl w:val="0"/>
          <w:numId w:val="24"/>
        </w:numPr>
        <w:spacing w:before="100" w:beforeAutospacing="1" w:after="100" w:afterAutospacing="1"/>
      </w:pPr>
      <w:r>
        <w:rPr>
          <w:rStyle w:val="s1"/>
          <w:rFonts w:eastAsiaTheme="majorEastAsia"/>
          <w:b/>
          <w:bCs/>
        </w:rPr>
        <w:t xml:space="preserve">Ετήσιο φόρουμ </w:t>
      </w:r>
      <w:proofErr w:type="spellStart"/>
      <w:r>
        <w:rPr>
          <w:rStyle w:val="s1"/>
          <w:rFonts w:eastAsiaTheme="majorEastAsia"/>
          <w:b/>
          <w:bCs/>
        </w:rPr>
        <w:t>AGOA</w:t>
      </w:r>
      <w:proofErr w:type="spellEnd"/>
      <w:r>
        <w:rPr>
          <w:rStyle w:val="s1"/>
          <w:rFonts w:eastAsiaTheme="majorEastAsia"/>
          <w:b/>
          <w:bCs/>
        </w:rPr>
        <w:t xml:space="preserve"> </w:t>
      </w:r>
      <w:proofErr w:type="spellStart"/>
      <w:r>
        <w:rPr>
          <w:rStyle w:val="s1"/>
          <w:rFonts w:eastAsiaTheme="majorEastAsia"/>
          <w:b/>
          <w:bCs/>
        </w:rPr>
        <w:t>Forum</w:t>
      </w:r>
      <w:proofErr w:type="spellEnd"/>
      <w:r>
        <w:t xml:space="preserve">, με συμμετοχή εκπροσώπων κρατών, επιχειρήσεων και </w:t>
      </w:r>
      <w:proofErr w:type="spellStart"/>
      <w:r>
        <w:t>ΜΚΟ</w:t>
      </w:r>
      <w:proofErr w:type="spellEnd"/>
      <w:r>
        <w:t>.</w:t>
      </w:r>
    </w:p>
    <w:p w14:paraId="0D9D98AC" w14:textId="0DEBA669" w:rsidR="00F50DC7" w:rsidRPr="00F50DC7" w:rsidRDefault="00F50DC7" w:rsidP="00355E09">
      <w:pPr>
        <w:pStyle w:val="p1"/>
        <w:numPr>
          <w:ilvl w:val="0"/>
          <w:numId w:val="24"/>
        </w:numPr>
        <w:spacing w:before="100" w:beforeAutospacing="1" w:after="100" w:afterAutospacing="1"/>
        <w:rPr>
          <w:rFonts w:eastAsiaTheme="majorEastAsia"/>
        </w:rPr>
      </w:pPr>
      <w:r w:rsidRPr="00F50DC7">
        <w:rPr>
          <w:rStyle w:val="s1"/>
          <w:rFonts w:eastAsiaTheme="majorEastAsia"/>
          <w:b/>
          <w:bCs/>
        </w:rPr>
        <w:t>Διμερή διαβούλευση</w:t>
      </w:r>
      <w:r>
        <w:t>, όπου εξετάζονται τεχνικά και ρυθμιστικά εμπόδια που περιορίζουν την εμπορική χρήση της συμφωνίας.</w:t>
      </w:r>
    </w:p>
    <w:p w14:paraId="706FCFD3" w14:textId="77777777" w:rsidR="00F50DC7" w:rsidRDefault="00F50DC7" w:rsidP="00F50DC7">
      <w:pPr>
        <w:pStyle w:val="3"/>
        <w:numPr>
          <w:ilvl w:val="0"/>
          <w:numId w:val="0"/>
        </w:numPr>
        <w:ind w:left="720" w:hanging="720"/>
      </w:pPr>
    </w:p>
    <w:p w14:paraId="55C2C6E9" w14:textId="76C14B39" w:rsidR="00F50DC7" w:rsidRDefault="00F50DC7" w:rsidP="00F50DC7">
      <w:pPr>
        <w:pStyle w:val="2"/>
      </w:pPr>
      <w:r>
        <w:t xml:space="preserve">Οικονομική και Θεσμική Λειτουργία της Συμφωνίας </w:t>
      </w:r>
      <w:proofErr w:type="spellStart"/>
      <w:r>
        <w:t>AGOA</w:t>
      </w:r>
      <w:proofErr w:type="spellEnd"/>
    </w:p>
    <w:p w14:paraId="1AF50738"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 xml:space="preserve">Η </w:t>
      </w:r>
      <w:proofErr w:type="spellStart"/>
      <w:r w:rsidRPr="00F50DC7">
        <w:rPr>
          <w:rFonts w:ascii="Times New Roman" w:eastAsia="Times New Roman" w:hAnsi="Times New Roman" w:cs="Times New Roman"/>
          <w:kern w:val="0"/>
          <w:lang w:eastAsia="el-GR"/>
          <w14:ligatures w14:val="none"/>
        </w:rPr>
        <w:t>AGOA</w:t>
      </w:r>
      <w:proofErr w:type="spellEnd"/>
      <w:r w:rsidRPr="00F50DC7">
        <w:rPr>
          <w:rFonts w:ascii="Times New Roman" w:eastAsia="Times New Roman" w:hAnsi="Times New Roman" w:cs="Times New Roman"/>
          <w:kern w:val="0"/>
          <w:lang w:eastAsia="el-GR"/>
          <w14:ligatures w14:val="none"/>
        </w:rPr>
        <w:t xml:space="preserve"> δεν αποτελεί μια συμβατική εμπορική συμφωνία υπό την έννοια της διμερούς συνθήκης μεταξύ ισότιμων μερών, αλλά μια μονομερής εμπορική παραχώρηση των Ηνωμένων Πολιτειών προς τις επιλέξιμες χώρες της </w:t>
      </w:r>
      <w:proofErr w:type="spellStart"/>
      <w:r w:rsidRPr="00F50DC7">
        <w:rPr>
          <w:rFonts w:ascii="Times New Roman" w:eastAsia="Times New Roman" w:hAnsi="Times New Roman" w:cs="Times New Roman"/>
          <w:kern w:val="0"/>
          <w:lang w:eastAsia="el-GR"/>
          <w14:ligatures w14:val="none"/>
        </w:rPr>
        <w:t>υποσαχάριας</w:t>
      </w:r>
      <w:proofErr w:type="spellEnd"/>
      <w:r w:rsidRPr="00F50DC7">
        <w:rPr>
          <w:rFonts w:ascii="Times New Roman" w:eastAsia="Times New Roman" w:hAnsi="Times New Roman" w:cs="Times New Roman"/>
          <w:kern w:val="0"/>
          <w:lang w:eastAsia="el-GR"/>
          <w14:ligatures w14:val="none"/>
        </w:rPr>
        <w:t xml:space="preserve"> Αφρικής. Το θεσμικό αυτό πλαίσιο λειτουργεί ως εργαλείο αναπτυξιακής και γεωπολιτικής στρατηγικής, με στόχο όχι μόνο τη διευκόλυνση του εμπορίου, αλλά και την παροχή κινήτρων για τη διατήρηση ενός δημοκρατικού, ανοιχτού και φιλελεύθερου οικονομικού περιβάλλοντος στις χώρες-δικαιούχους.</w:t>
      </w:r>
    </w:p>
    <w:p w14:paraId="0ED6046A" w14:textId="77777777" w:rsidR="00F50DC7" w:rsidRDefault="00F50DC7" w:rsidP="00F50DC7">
      <w:pPr>
        <w:pStyle w:val="4"/>
        <w:numPr>
          <w:ilvl w:val="0"/>
          <w:numId w:val="0"/>
        </w:numPr>
        <w:ind w:left="864" w:hanging="864"/>
      </w:pPr>
      <w:r>
        <w:t>4.2.1 Νομικό και Ρυθμιστικό Καθεστώς</w:t>
      </w:r>
    </w:p>
    <w:p w14:paraId="43740DCE" w14:textId="77777777" w:rsidR="00F50DC7" w:rsidRDefault="00F50DC7" w:rsidP="00F50DC7">
      <w:pPr>
        <w:pStyle w:val="p2"/>
      </w:pPr>
    </w:p>
    <w:p w14:paraId="5642739F" w14:textId="77777777" w:rsidR="00F50DC7" w:rsidRDefault="00F50DC7" w:rsidP="00F50DC7">
      <w:pPr>
        <w:pStyle w:val="p3"/>
      </w:pPr>
      <w:r>
        <w:t xml:space="preserve">Η </w:t>
      </w:r>
      <w:proofErr w:type="spellStart"/>
      <w:r>
        <w:t>AGOA</w:t>
      </w:r>
      <w:proofErr w:type="spellEnd"/>
      <w:r>
        <w:t xml:space="preserve"> ενσωματώνεται στον αμερικανικό </w:t>
      </w:r>
      <w:r>
        <w:rPr>
          <w:rStyle w:val="s2"/>
          <w:rFonts w:eastAsiaTheme="majorEastAsia"/>
          <w:b/>
          <w:bCs/>
        </w:rPr>
        <w:t>Trade and Development Act of 2000</w:t>
      </w:r>
      <w:r>
        <w:t xml:space="preserve">, αλλά βασίζεται στη θεσμική υποδομή του </w:t>
      </w:r>
      <w:proofErr w:type="spellStart"/>
      <w:r>
        <w:rPr>
          <w:rStyle w:val="s2"/>
          <w:rFonts w:eastAsiaTheme="majorEastAsia"/>
          <w:b/>
          <w:bCs/>
        </w:rPr>
        <w:t>Generalized</w:t>
      </w:r>
      <w:proofErr w:type="spellEnd"/>
      <w:r>
        <w:rPr>
          <w:rStyle w:val="s2"/>
          <w:rFonts w:eastAsiaTheme="majorEastAsia"/>
          <w:b/>
          <w:bCs/>
        </w:rPr>
        <w:t xml:space="preserve"> </w:t>
      </w:r>
      <w:proofErr w:type="spellStart"/>
      <w:r>
        <w:rPr>
          <w:rStyle w:val="s2"/>
          <w:rFonts w:eastAsiaTheme="majorEastAsia"/>
          <w:b/>
          <w:bCs/>
        </w:rPr>
        <w:t>System</w:t>
      </w:r>
      <w:proofErr w:type="spellEnd"/>
      <w:r>
        <w:rPr>
          <w:rStyle w:val="s2"/>
          <w:rFonts w:eastAsiaTheme="majorEastAsia"/>
          <w:b/>
          <w:bCs/>
        </w:rPr>
        <w:t xml:space="preserve"> of </w:t>
      </w:r>
      <w:proofErr w:type="spellStart"/>
      <w:r>
        <w:rPr>
          <w:rStyle w:val="s2"/>
          <w:rFonts w:eastAsiaTheme="majorEastAsia"/>
          <w:b/>
          <w:bCs/>
        </w:rPr>
        <w:t>Preferences</w:t>
      </w:r>
      <w:proofErr w:type="spellEnd"/>
      <w:r>
        <w:rPr>
          <w:rStyle w:val="s2"/>
          <w:rFonts w:eastAsiaTheme="majorEastAsia"/>
          <w:b/>
          <w:bCs/>
        </w:rPr>
        <w:t xml:space="preserve"> (</w:t>
      </w:r>
      <w:proofErr w:type="spellStart"/>
      <w:r>
        <w:rPr>
          <w:rStyle w:val="s2"/>
          <w:rFonts w:eastAsiaTheme="majorEastAsia"/>
          <w:b/>
          <w:bCs/>
        </w:rPr>
        <w:t>GSP</w:t>
      </w:r>
      <w:proofErr w:type="spellEnd"/>
      <w:r>
        <w:rPr>
          <w:rStyle w:val="s2"/>
          <w:rFonts w:eastAsiaTheme="majorEastAsia"/>
          <w:b/>
          <w:bCs/>
        </w:rPr>
        <w:t>)</w:t>
      </w:r>
      <w:r>
        <w:t xml:space="preserve">. Αυτό σημαίνει ότι οι παραχωρήσεις γίνονται βάσει ετήσιων αποφάσεων του Προέδρου των ΗΠΑ, ο οποίος σε συνεργασία με τον </w:t>
      </w:r>
      <w:proofErr w:type="spellStart"/>
      <w:r>
        <w:rPr>
          <w:rStyle w:val="s2"/>
          <w:rFonts w:eastAsiaTheme="majorEastAsia"/>
          <w:b/>
          <w:bCs/>
        </w:rPr>
        <w:t>U.S</w:t>
      </w:r>
      <w:proofErr w:type="spellEnd"/>
      <w:r>
        <w:rPr>
          <w:rStyle w:val="s2"/>
          <w:rFonts w:eastAsiaTheme="majorEastAsia"/>
          <w:b/>
          <w:bCs/>
        </w:rPr>
        <w:t xml:space="preserve">. Trade </w:t>
      </w:r>
      <w:proofErr w:type="spellStart"/>
      <w:r>
        <w:rPr>
          <w:rStyle w:val="s2"/>
          <w:rFonts w:eastAsiaTheme="majorEastAsia"/>
          <w:b/>
          <w:bCs/>
        </w:rPr>
        <w:t>Representative</w:t>
      </w:r>
      <w:proofErr w:type="spellEnd"/>
      <w:r>
        <w:rPr>
          <w:rStyle w:val="s2"/>
          <w:rFonts w:eastAsiaTheme="majorEastAsia"/>
          <w:b/>
          <w:bCs/>
        </w:rPr>
        <w:t xml:space="preserve"> (</w:t>
      </w:r>
      <w:proofErr w:type="spellStart"/>
      <w:r>
        <w:rPr>
          <w:rStyle w:val="s2"/>
          <w:rFonts w:eastAsiaTheme="majorEastAsia"/>
          <w:b/>
          <w:bCs/>
        </w:rPr>
        <w:t>USTR</w:t>
      </w:r>
      <w:proofErr w:type="spellEnd"/>
      <w:r>
        <w:rPr>
          <w:rStyle w:val="s2"/>
          <w:rFonts w:eastAsiaTheme="majorEastAsia"/>
          <w:b/>
          <w:bCs/>
        </w:rPr>
        <w:t>)</w:t>
      </w:r>
      <w:r>
        <w:t xml:space="preserve"> και το </w:t>
      </w:r>
      <w:r>
        <w:rPr>
          <w:rStyle w:val="s2"/>
          <w:rFonts w:eastAsiaTheme="majorEastAsia"/>
          <w:b/>
          <w:bCs/>
        </w:rPr>
        <w:t>Υπουργείο Εξωτερικών</w:t>
      </w:r>
      <w:r>
        <w:t xml:space="preserve"> καθορίζει ποιες χώρες πληρούν τις προϋποθέσεις.</w:t>
      </w:r>
    </w:p>
    <w:p w14:paraId="4E5A8828" w14:textId="77777777" w:rsidR="00F50DC7" w:rsidRDefault="00F50DC7" w:rsidP="00F50DC7">
      <w:pPr>
        <w:pStyle w:val="p2"/>
      </w:pPr>
    </w:p>
    <w:p w14:paraId="022647DE" w14:textId="77777777" w:rsidR="00F50DC7" w:rsidRDefault="00F50DC7" w:rsidP="00F50DC7">
      <w:pPr>
        <w:pStyle w:val="p3"/>
      </w:pPr>
      <w:r>
        <w:t xml:space="preserve">Κάθε χρόνο, οι ΗΠΑ δημοσιεύουν </w:t>
      </w:r>
      <w:r>
        <w:rPr>
          <w:rStyle w:val="s2"/>
          <w:rFonts w:eastAsiaTheme="majorEastAsia"/>
          <w:b/>
          <w:bCs/>
        </w:rPr>
        <w:t>προεδρική ανακήρυξη (</w:t>
      </w:r>
      <w:proofErr w:type="spellStart"/>
      <w:r>
        <w:rPr>
          <w:rStyle w:val="s2"/>
          <w:rFonts w:eastAsiaTheme="majorEastAsia"/>
          <w:b/>
          <w:bCs/>
        </w:rPr>
        <w:t>Presidential</w:t>
      </w:r>
      <w:proofErr w:type="spellEnd"/>
      <w:r>
        <w:rPr>
          <w:rStyle w:val="s2"/>
          <w:rFonts w:eastAsiaTheme="majorEastAsia"/>
          <w:b/>
          <w:bCs/>
        </w:rPr>
        <w:t xml:space="preserve"> </w:t>
      </w:r>
      <w:proofErr w:type="spellStart"/>
      <w:r>
        <w:rPr>
          <w:rStyle w:val="s2"/>
          <w:rFonts w:eastAsiaTheme="majorEastAsia"/>
          <w:b/>
          <w:bCs/>
        </w:rPr>
        <w:t>Proclamation</w:t>
      </w:r>
      <w:proofErr w:type="spellEnd"/>
      <w:r>
        <w:rPr>
          <w:rStyle w:val="s2"/>
          <w:rFonts w:eastAsiaTheme="majorEastAsia"/>
          <w:b/>
          <w:bCs/>
        </w:rPr>
        <w:t>)</w:t>
      </w:r>
      <w:r>
        <w:t xml:space="preserve"> που επιβεβαιώνει ή αναθεωρεί τη λίστα των επιλέξιμων χωρών. Η εν λόγω απόφαση είναι </w:t>
      </w:r>
      <w:r>
        <w:rPr>
          <w:rStyle w:val="s2"/>
          <w:rFonts w:eastAsiaTheme="majorEastAsia"/>
          <w:b/>
          <w:bCs/>
        </w:rPr>
        <w:t>μονομερής και πολιτικά ευμετάβλητη</w:t>
      </w:r>
      <w:r>
        <w:t>, γεγονός που δημιουργεί θεσμική ασυμμετρία: οι χώρες της Αφρικής δεν έχουν σταθερά δικαιώματα αλλά οφείλουν να συμμορφώνονται με μια δέσμη κριτηρίων που εκτείνονται από την πολιτική σταθερότητα μέχρι το εμπορικό άνοιγμα.</w:t>
      </w:r>
    </w:p>
    <w:p w14:paraId="3C8B0A8C" w14:textId="77777777" w:rsidR="00F50DC7" w:rsidRDefault="00F50DC7" w:rsidP="00F50DC7">
      <w:pPr>
        <w:pStyle w:val="4"/>
        <w:numPr>
          <w:ilvl w:val="0"/>
          <w:numId w:val="0"/>
        </w:numPr>
        <w:ind w:left="864" w:hanging="864"/>
      </w:pPr>
      <w:r>
        <w:t xml:space="preserve">4.2.2 Ο Μηχανισμός </w:t>
      </w:r>
      <w:proofErr w:type="spellStart"/>
      <w:r>
        <w:t>Επιλεξιμότητας</w:t>
      </w:r>
      <w:proofErr w:type="spellEnd"/>
      <w:r>
        <w:t xml:space="preserve"> και Εποπτείας</w:t>
      </w:r>
    </w:p>
    <w:p w14:paraId="3D207AE5" w14:textId="77777777" w:rsidR="00F50DC7" w:rsidRDefault="00F50DC7" w:rsidP="00F50DC7">
      <w:pPr>
        <w:pStyle w:val="p2"/>
      </w:pPr>
    </w:p>
    <w:p w14:paraId="22177B76" w14:textId="77777777" w:rsidR="00F50DC7" w:rsidRDefault="00F50DC7" w:rsidP="00F50DC7">
      <w:pPr>
        <w:pStyle w:val="p3"/>
      </w:pPr>
      <w:r>
        <w:lastRenderedPageBreak/>
        <w:t>Οι χώρες αξιολογούνται σε ετήσια βάση με βάση τρία βασικά σύνολα κριτηρίων:</w:t>
      </w:r>
    </w:p>
    <w:p w14:paraId="79E8104A" w14:textId="77777777" w:rsidR="00F50DC7" w:rsidRDefault="00F50DC7" w:rsidP="00F50DC7">
      <w:pPr>
        <w:pStyle w:val="p1"/>
        <w:numPr>
          <w:ilvl w:val="0"/>
          <w:numId w:val="25"/>
        </w:numPr>
        <w:spacing w:before="100" w:beforeAutospacing="1" w:after="100" w:afterAutospacing="1"/>
      </w:pPr>
      <w:r>
        <w:rPr>
          <w:rStyle w:val="s1"/>
          <w:rFonts w:eastAsiaTheme="majorEastAsia"/>
          <w:b/>
          <w:bCs/>
        </w:rPr>
        <w:t>Πολιτικά</w:t>
      </w:r>
      <w:r>
        <w:t>: Σεβασμός της δημοκρατίας, των θεμελιωδών ελευθεριών, της ανεξαρτησίας της δικαιοσύνης και των ανθρωπίνων δικαιωμάτων. Κρούσματα αυταρχισμού, εκλογικής νοθείας ή στρατιωτικών πραξικοπημάτων οδηγούν στην άμεση αποβολή (όπως συνέβη με το Σουδάν και τη Γουινέα).</w:t>
      </w:r>
    </w:p>
    <w:p w14:paraId="56C5F073" w14:textId="77777777" w:rsidR="00F50DC7" w:rsidRDefault="00F50DC7" w:rsidP="00F50DC7">
      <w:pPr>
        <w:pStyle w:val="p1"/>
        <w:numPr>
          <w:ilvl w:val="0"/>
          <w:numId w:val="25"/>
        </w:numPr>
        <w:spacing w:before="100" w:beforeAutospacing="1" w:after="100" w:afterAutospacing="1"/>
      </w:pPr>
      <w:r>
        <w:rPr>
          <w:rStyle w:val="s1"/>
          <w:rFonts w:eastAsiaTheme="majorEastAsia"/>
          <w:b/>
          <w:bCs/>
        </w:rPr>
        <w:t>Οικονομικά</w:t>
      </w:r>
      <w:r>
        <w:t>: Δέσμευση σε φιλελεύθερες μεταρρυθμίσεις, άνοιγμα στην ιδιωτική πρωτοβουλία, καταπολέμηση διαφθοράς και προστασία της ιδιοκτησίας.</w:t>
      </w:r>
    </w:p>
    <w:p w14:paraId="02A65881" w14:textId="77777777" w:rsidR="00F50DC7" w:rsidRDefault="00F50DC7" w:rsidP="00F50DC7">
      <w:pPr>
        <w:pStyle w:val="p1"/>
        <w:numPr>
          <w:ilvl w:val="0"/>
          <w:numId w:val="25"/>
        </w:numPr>
        <w:spacing w:before="100" w:beforeAutospacing="1" w:after="100" w:afterAutospacing="1"/>
      </w:pPr>
      <w:r>
        <w:rPr>
          <w:rStyle w:val="s1"/>
          <w:rFonts w:eastAsiaTheme="majorEastAsia"/>
          <w:b/>
          <w:bCs/>
        </w:rPr>
        <w:t>Διοικητικά/Τεχνικά</w:t>
      </w:r>
      <w:r>
        <w:t>: Προσαρμογή της τελωνειακής νομοθεσίας, υιοθέτηση κανονισμών ασφαλείας και προτύπων, καθώς και συμμετοχή σε διεθνή εμπορικά συστήματα (όπως ο ΠΟΕ).</w:t>
      </w:r>
    </w:p>
    <w:p w14:paraId="429DEF7B" w14:textId="77777777" w:rsidR="00F50DC7" w:rsidRDefault="00F50DC7" w:rsidP="00F50DC7">
      <w:pPr>
        <w:pStyle w:val="p2"/>
      </w:pPr>
    </w:p>
    <w:p w14:paraId="3FF91861" w14:textId="77777777" w:rsidR="00F50DC7" w:rsidRDefault="00F50DC7" w:rsidP="00F50DC7">
      <w:pPr>
        <w:pStyle w:val="p3"/>
      </w:pPr>
      <w:r>
        <w:t xml:space="preserve">Η παρακολούθηση γίνεται μέσω </w:t>
      </w:r>
      <w:proofErr w:type="spellStart"/>
      <w:r>
        <w:rPr>
          <w:rStyle w:val="s2"/>
          <w:rFonts w:eastAsiaTheme="majorEastAsia"/>
          <w:b/>
          <w:bCs/>
        </w:rPr>
        <w:t>Country</w:t>
      </w:r>
      <w:proofErr w:type="spellEnd"/>
      <w:r>
        <w:rPr>
          <w:rStyle w:val="s2"/>
          <w:rFonts w:eastAsiaTheme="majorEastAsia"/>
          <w:b/>
          <w:bCs/>
        </w:rPr>
        <w:t xml:space="preserve"> </w:t>
      </w:r>
      <w:proofErr w:type="spellStart"/>
      <w:r>
        <w:rPr>
          <w:rStyle w:val="s2"/>
          <w:rFonts w:eastAsiaTheme="majorEastAsia"/>
          <w:b/>
          <w:bCs/>
        </w:rPr>
        <w:t>Eligibility</w:t>
      </w:r>
      <w:proofErr w:type="spellEnd"/>
      <w:r>
        <w:rPr>
          <w:rStyle w:val="s2"/>
          <w:rFonts w:eastAsiaTheme="majorEastAsia"/>
          <w:b/>
          <w:bCs/>
        </w:rPr>
        <w:t xml:space="preserve"> Reports</w:t>
      </w:r>
      <w:r>
        <w:t xml:space="preserve"> που συντάσσει το </w:t>
      </w:r>
      <w:proofErr w:type="spellStart"/>
      <w:r>
        <w:t>USTR</w:t>
      </w:r>
      <w:proofErr w:type="spellEnd"/>
      <w:r>
        <w:t xml:space="preserve">. Οι αποφάσεις λαμβάνονται χωρίς ανάγκη έγκρισης του ΠΟΕ, δεδομένου ότι η </w:t>
      </w:r>
      <w:proofErr w:type="spellStart"/>
      <w:r>
        <w:t>AGOA</w:t>
      </w:r>
      <w:proofErr w:type="spellEnd"/>
      <w:r>
        <w:t xml:space="preserve"> αποτελεί μέρος του </w:t>
      </w:r>
      <w:proofErr w:type="spellStart"/>
      <w:r>
        <w:t>GSP</w:t>
      </w:r>
      <w:proofErr w:type="spellEnd"/>
      <w:r>
        <w:t xml:space="preserve">, το οποίο εξαιρείται από τον κανόνα μη διάκρισης (GATT </w:t>
      </w:r>
      <w:proofErr w:type="spellStart"/>
      <w:r>
        <w:t>Enabling</w:t>
      </w:r>
      <w:proofErr w:type="spellEnd"/>
      <w:r>
        <w:t xml:space="preserve"> </w:t>
      </w:r>
      <w:proofErr w:type="spellStart"/>
      <w:r>
        <w:t>Clause</w:t>
      </w:r>
      <w:proofErr w:type="spellEnd"/>
      <w:r>
        <w:t>, 1979).</w:t>
      </w:r>
    </w:p>
    <w:p w14:paraId="5330947D" w14:textId="77777777" w:rsidR="00F50DC7" w:rsidRDefault="00F50DC7" w:rsidP="00F50DC7">
      <w:pPr>
        <w:pStyle w:val="4"/>
        <w:numPr>
          <w:ilvl w:val="0"/>
          <w:numId w:val="0"/>
        </w:numPr>
        <w:ind w:left="864" w:hanging="864"/>
      </w:pPr>
      <w:r>
        <w:t>4.2.3 Εμπορικά Προϊόντα και Προτιμήσεις</w:t>
      </w:r>
    </w:p>
    <w:p w14:paraId="09BD5A74" w14:textId="77777777" w:rsidR="00F50DC7" w:rsidRDefault="00F50DC7" w:rsidP="00F50DC7">
      <w:pPr>
        <w:pStyle w:val="p2"/>
      </w:pPr>
    </w:p>
    <w:p w14:paraId="4043BBDA" w14:textId="77777777" w:rsidR="00F50DC7" w:rsidRDefault="00F50DC7" w:rsidP="00F50DC7">
      <w:pPr>
        <w:pStyle w:val="p3"/>
      </w:pPr>
      <w:r>
        <w:t xml:space="preserve">Η </w:t>
      </w:r>
      <w:proofErr w:type="spellStart"/>
      <w:r>
        <w:t>AGOA</w:t>
      </w:r>
      <w:proofErr w:type="spellEnd"/>
      <w:r>
        <w:t xml:space="preserve"> καλύπτει περίπου </w:t>
      </w:r>
      <w:r>
        <w:rPr>
          <w:rStyle w:val="s2"/>
          <w:rFonts w:eastAsiaTheme="majorEastAsia"/>
          <w:b/>
          <w:bCs/>
        </w:rPr>
        <w:t>6.800 γραμμές εμπορικών προϊόντων</w:t>
      </w:r>
      <w:r>
        <w:t xml:space="preserve">, εκ των οποίων οι 1.800 είναι επιπλέον του βασικού </w:t>
      </w:r>
      <w:proofErr w:type="spellStart"/>
      <w:r>
        <w:t>GSP</w:t>
      </w:r>
      <w:proofErr w:type="spellEnd"/>
      <w:r>
        <w:t>. Αυτά περιλαμβάνουν:</w:t>
      </w:r>
    </w:p>
    <w:p w14:paraId="018A7E61" w14:textId="77777777" w:rsidR="00F50DC7" w:rsidRDefault="00F50DC7" w:rsidP="00F50DC7">
      <w:pPr>
        <w:pStyle w:val="p1"/>
        <w:numPr>
          <w:ilvl w:val="0"/>
          <w:numId w:val="26"/>
        </w:numPr>
        <w:spacing w:before="100" w:beforeAutospacing="1" w:after="100" w:afterAutospacing="1"/>
      </w:pPr>
      <w:r>
        <w:rPr>
          <w:rStyle w:val="s1"/>
          <w:rFonts w:eastAsiaTheme="majorEastAsia"/>
          <w:b/>
          <w:bCs/>
        </w:rPr>
        <w:t>Υφαντουργικά και ένδυμα</w:t>
      </w:r>
      <w:r>
        <w:t xml:space="preserve">: Πρόκειται για τον πιο σημαντικό τομέα αξιοποίησης της </w:t>
      </w:r>
      <w:proofErr w:type="spellStart"/>
      <w:r>
        <w:t>AGOA</w:t>
      </w:r>
      <w:proofErr w:type="spellEnd"/>
      <w:r>
        <w:t xml:space="preserve">. Οι αφρικανικές χώρες μπορούν να εξάγουν έτοιμα ενδύματα, ακόμα και εάν το ύφασμα είναι εισαγόμενο, υπό την προϋπόθεση ότι έχουν αναγνωριστεί ως </w:t>
      </w:r>
      <w:proofErr w:type="spellStart"/>
      <w:r>
        <w:t>Least</w:t>
      </w:r>
      <w:proofErr w:type="spellEnd"/>
      <w:r>
        <w:t xml:space="preserve"> </w:t>
      </w:r>
      <w:proofErr w:type="spellStart"/>
      <w:r>
        <w:t>Developed</w:t>
      </w:r>
      <w:proofErr w:type="spellEnd"/>
      <w:r>
        <w:t xml:space="preserve"> </w:t>
      </w:r>
      <w:proofErr w:type="spellStart"/>
      <w:r>
        <w:t>Beneficiary</w:t>
      </w:r>
      <w:proofErr w:type="spellEnd"/>
      <w:r>
        <w:t xml:space="preserve"> Countries (</w:t>
      </w:r>
      <w:proofErr w:type="spellStart"/>
      <w:r>
        <w:t>LDBCs</w:t>
      </w:r>
      <w:proofErr w:type="spellEnd"/>
      <w:r>
        <w:t>). Αυτό επέτρεψε σε χώρες όπως το Λεσότο, η Μαδαγασκάρη και η Αιθιοπία (προ της αποπομπής της) να αναπτύξουν εξαγωγική ικανότητα.</w:t>
      </w:r>
    </w:p>
    <w:p w14:paraId="391EFD18" w14:textId="77777777" w:rsidR="00F50DC7" w:rsidRDefault="00F50DC7" w:rsidP="00F50DC7">
      <w:pPr>
        <w:pStyle w:val="p1"/>
        <w:numPr>
          <w:ilvl w:val="0"/>
          <w:numId w:val="26"/>
        </w:numPr>
        <w:spacing w:before="100" w:beforeAutospacing="1" w:after="100" w:afterAutospacing="1"/>
      </w:pPr>
      <w:r>
        <w:rPr>
          <w:rStyle w:val="s1"/>
          <w:rFonts w:eastAsiaTheme="majorEastAsia"/>
          <w:b/>
          <w:bCs/>
        </w:rPr>
        <w:t>Γεωργικά και μεταποιημένα προϊόντα</w:t>
      </w:r>
      <w:r>
        <w:t>: Προϊόντα όπως καφές, τσάι, κακάο, φυσικά έλαια και ψάρια εξάγονται χωρίς δασμούς. Ωστόσο, οι απαιτήσεις προέλευσης (</w:t>
      </w:r>
      <w:proofErr w:type="spellStart"/>
      <w:r>
        <w:t>rules</w:t>
      </w:r>
      <w:proofErr w:type="spellEnd"/>
      <w:r>
        <w:t xml:space="preserve"> of </w:t>
      </w:r>
      <w:proofErr w:type="spellStart"/>
      <w:r>
        <w:t>origin</w:t>
      </w:r>
      <w:proofErr w:type="spellEnd"/>
      <w:r>
        <w:t>), η πιστοποίηση και οι υγειονομικοί κανόνες αποτελούν συχνά εμπόδια.</w:t>
      </w:r>
    </w:p>
    <w:p w14:paraId="74E061DA" w14:textId="77777777" w:rsidR="00F50DC7" w:rsidRDefault="00F50DC7" w:rsidP="00F50DC7">
      <w:pPr>
        <w:pStyle w:val="p1"/>
        <w:numPr>
          <w:ilvl w:val="0"/>
          <w:numId w:val="26"/>
        </w:numPr>
        <w:spacing w:before="100" w:beforeAutospacing="1" w:after="100" w:afterAutospacing="1"/>
      </w:pPr>
      <w:r>
        <w:rPr>
          <w:rStyle w:val="s1"/>
          <w:rFonts w:eastAsiaTheme="majorEastAsia"/>
          <w:b/>
          <w:bCs/>
        </w:rPr>
        <w:t>Ενεργειακά και πρώτες ύλες</w:t>
      </w:r>
      <w:r>
        <w:t>: Πετρέλαιο, μέταλλα και ορυκτά εξάγονται κυρίως από Αγκόλα, Νιγηρία και Γκάνα. Ωστόσο, οι συγκεκριμένοι κλάδοι έχουν περιορισμένη απασχόληση και δημιουργία προστιθέμενης αξίας.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9"/>
        <w:gridCol w:w="3671"/>
        <w:gridCol w:w="2306"/>
      </w:tblGrid>
      <w:tr w:rsidR="00F50DC7" w:rsidRPr="00F50DC7" w14:paraId="77D114E4" w14:textId="77777777" w:rsidTr="00F50DC7">
        <w:trPr>
          <w:tblHeader/>
          <w:tblCellSpacing w:w="15" w:type="dxa"/>
        </w:trPr>
        <w:tc>
          <w:tcPr>
            <w:tcW w:w="0" w:type="auto"/>
            <w:vAlign w:val="center"/>
            <w:hideMark/>
          </w:tcPr>
          <w:p w14:paraId="09E8CE05" w14:textId="77777777" w:rsidR="00F50DC7" w:rsidRPr="00F50DC7" w:rsidRDefault="00F50DC7" w:rsidP="00F50DC7">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F50DC7">
              <w:rPr>
                <w:rFonts w:ascii="Times New Roman" w:eastAsia="Times New Roman" w:hAnsi="Times New Roman" w:cs="Times New Roman"/>
                <w:b/>
                <w:bCs/>
                <w:kern w:val="0"/>
                <w:lang w:eastAsia="el-GR"/>
                <w14:ligatures w14:val="none"/>
              </w:rPr>
              <w:t>Κατηγορία Προϊόντων</w:t>
            </w:r>
          </w:p>
        </w:tc>
        <w:tc>
          <w:tcPr>
            <w:tcW w:w="0" w:type="auto"/>
            <w:vAlign w:val="center"/>
            <w:hideMark/>
          </w:tcPr>
          <w:p w14:paraId="43343C2E" w14:textId="77777777" w:rsidR="00F50DC7" w:rsidRPr="00F50DC7" w:rsidRDefault="00F50DC7" w:rsidP="00F50DC7">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F50DC7">
              <w:rPr>
                <w:rFonts w:ascii="Times New Roman" w:eastAsia="Times New Roman" w:hAnsi="Times New Roman" w:cs="Times New Roman"/>
                <w:b/>
                <w:bCs/>
                <w:kern w:val="0"/>
                <w:lang w:eastAsia="el-GR"/>
                <w14:ligatures w14:val="none"/>
              </w:rPr>
              <w:t xml:space="preserve">Μερίδιο στις εξαγωγές </w:t>
            </w:r>
            <w:proofErr w:type="spellStart"/>
            <w:r w:rsidRPr="00F50DC7">
              <w:rPr>
                <w:rFonts w:ascii="Times New Roman" w:eastAsia="Times New Roman" w:hAnsi="Times New Roman" w:cs="Times New Roman"/>
                <w:b/>
                <w:bCs/>
                <w:kern w:val="0"/>
                <w:lang w:eastAsia="el-GR"/>
                <w14:ligatures w14:val="none"/>
              </w:rPr>
              <w:t>AGOA</w:t>
            </w:r>
            <w:proofErr w:type="spellEnd"/>
            <w:r w:rsidRPr="00F50DC7">
              <w:rPr>
                <w:rFonts w:ascii="Times New Roman" w:eastAsia="Times New Roman" w:hAnsi="Times New Roman" w:cs="Times New Roman"/>
                <w:b/>
                <w:bCs/>
                <w:kern w:val="0"/>
                <w:lang w:eastAsia="el-GR"/>
                <w14:ligatures w14:val="none"/>
              </w:rPr>
              <w:t xml:space="preserve"> (2022)</w:t>
            </w:r>
          </w:p>
        </w:tc>
        <w:tc>
          <w:tcPr>
            <w:tcW w:w="0" w:type="auto"/>
            <w:vAlign w:val="center"/>
            <w:hideMark/>
          </w:tcPr>
          <w:p w14:paraId="45F58A8D" w14:textId="77777777" w:rsidR="00F50DC7" w:rsidRPr="00F50DC7" w:rsidRDefault="00F50DC7" w:rsidP="00F50DC7">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F50DC7">
              <w:rPr>
                <w:rFonts w:ascii="Times New Roman" w:eastAsia="Times New Roman" w:hAnsi="Times New Roman" w:cs="Times New Roman"/>
                <w:b/>
                <w:bCs/>
                <w:kern w:val="0"/>
                <w:lang w:eastAsia="el-GR"/>
                <w14:ligatures w14:val="none"/>
              </w:rPr>
              <w:t>Κύριες Χώρες</w:t>
            </w:r>
          </w:p>
        </w:tc>
      </w:tr>
      <w:tr w:rsidR="00F50DC7" w:rsidRPr="00F50DC7" w14:paraId="5A892F6E" w14:textId="77777777" w:rsidTr="00F50DC7">
        <w:trPr>
          <w:tblCellSpacing w:w="15" w:type="dxa"/>
        </w:trPr>
        <w:tc>
          <w:tcPr>
            <w:tcW w:w="0" w:type="auto"/>
            <w:vAlign w:val="center"/>
            <w:hideMark/>
          </w:tcPr>
          <w:p w14:paraId="2B1B6E95"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Πετρέλαιο &amp; ορυκτά</w:t>
            </w:r>
          </w:p>
        </w:tc>
        <w:tc>
          <w:tcPr>
            <w:tcW w:w="0" w:type="auto"/>
            <w:vAlign w:val="center"/>
            <w:hideMark/>
          </w:tcPr>
          <w:p w14:paraId="566E186E"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61%</w:t>
            </w:r>
          </w:p>
        </w:tc>
        <w:tc>
          <w:tcPr>
            <w:tcW w:w="0" w:type="auto"/>
            <w:vAlign w:val="center"/>
            <w:hideMark/>
          </w:tcPr>
          <w:p w14:paraId="58AC06AE"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Νιγηρία, Αγκόλα</w:t>
            </w:r>
          </w:p>
        </w:tc>
      </w:tr>
      <w:tr w:rsidR="00F50DC7" w:rsidRPr="00F50DC7" w14:paraId="5F2A73AD" w14:textId="77777777" w:rsidTr="00F50DC7">
        <w:trPr>
          <w:tblCellSpacing w:w="15" w:type="dxa"/>
        </w:trPr>
        <w:tc>
          <w:tcPr>
            <w:tcW w:w="0" w:type="auto"/>
            <w:vAlign w:val="center"/>
            <w:hideMark/>
          </w:tcPr>
          <w:p w14:paraId="5BED7037"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Υφαντουργία</w:t>
            </w:r>
          </w:p>
        </w:tc>
        <w:tc>
          <w:tcPr>
            <w:tcW w:w="0" w:type="auto"/>
            <w:vAlign w:val="center"/>
            <w:hideMark/>
          </w:tcPr>
          <w:p w14:paraId="3EF6E557"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21%</w:t>
            </w:r>
          </w:p>
        </w:tc>
        <w:tc>
          <w:tcPr>
            <w:tcW w:w="0" w:type="auto"/>
            <w:vAlign w:val="center"/>
            <w:hideMark/>
          </w:tcPr>
          <w:p w14:paraId="20C92202"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Λεσότο, Μαδαγασκάρη</w:t>
            </w:r>
          </w:p>
        </w:tc>
      </w:tr>
      <w:tr w:rsidR="00F50DC7" w:rsidRPr="00F50DC7" w14:paraId="6A53C87A" w14:textId="77777777" w:rsidTr="00F50DC7">
        <w:trPr>
          <w:tblCellSpacing w:w="15" w:type="dxa"/>
        </w:trPr>
        <w:tc>
          <w:tcPr>
            <w:tcW w:w="0" w:type="auto"/>
            <w:vAlign w:val="center"/>
            <w:hideMark/>
          </w:tcPr>
          <w:p w14:paraId="7AA4A297"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Γεωργικά προϊόντα</w:t>
            </w:r>
          </w:p>
        </w:tc>
        <w:tc>
          <w:tcPr>
            <w:tcW w:w="0" w:type="auto"/>
            <w:vAlign w:val="center"/>
            <w:hideMark/>
          </w:tcPr>
          <w:p w14:paraId="18FE6688"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10%</w:t>
            </w:r>
          </w:p>
        </w:tc>
        <w:tc>
          <w:tcPr>
            <w:tcW w:w="0" w:type="auto"/>
            <w:vAlign w:val="center"/>
            <w:hideMark/>
          </w:tcPr>
          <w:p w14:paraId="72B023A1"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Γκάνα, Κένυα</w:t>
            </w:r>
          </w:p>
        </w:tc>
      </w:tr>
      <w:tr w:rsidR="00F50DC7" w:rsidRPr="00F50DC7" w14:paraId="4FA4D54C" w14:textId="77777777" w:rsidTr="00F50DC7">
        <w:trPr>
          <w:tblCellSpacing w:w="15" w:type="dxa"/>
        </w:trPr>
        <w:tc>
          <w:tcPr>
            <w:tcW w:w="0" w:type="auto"/>
            <w:vAlign w:val="center"/>
            <w:hideMark/>
          </w:tcPr>
          <w:p w14:paraId="2B3EED3A"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Τεχνολογικά είδη</w:t>
            </w:r>
          </w:p>
        </w:tc>
        <w:tc>
          <w:tcPr>
            <w:tcW w:w="0" w:type="auto"/>
            <w:vAlign w:val="center"/>
            <w:hideMark/>
          </w:tcPr>
          <w:p w14:paraId="281F9C0B"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&lt;5%</w:t>
            </w:r>
          </w:p>
        </w:tc>
        <w:tc>
          <w:tcPr>
            <w:tcW w:w="0" w:type="auto"/>
            <w:vAlign w:val="center"/>
            <w:hideMark/>
          </w:tcPr>
          <w:p w14:paraId="5FB220E5"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Νότια Αφρική</w:t>
            </w:r>
          </w:p>
        </w:tc>
      </w:tr>
    </w:tbl>
    <w:p w14:paraId="44F0F0DA" w14:textId="77777777" w:rsidR="00F50DC7" w:rsidRPr="00F50DC7" w:rsidRDefault="00F50DC7" w:rsidP="00F50DC7">
      <w:pPr>
        <w:pStyle w:val="p1"/>
        <w:spacing w:before="100" w:beforeAutospacing="1" w:after="100" w:afterAutospacing="1"/>
        <w:rPr>
          <w:rFonts w:eastAsiaTheme="majorEastAsia"/>
        </w:rPr>
      </w:pPr>
    </w:p>
    <w:p w14:paraId="442D1300" w14:textId="77777777" w:rsidR="00F50DC7" w:rsidRDefault="00F50DC7" w:rsidP="00F50DC7">
      <w:pPr>
        <w:pStyle w:val="4"/>
        <w:numPr>
          <w:ilvl w:val="0"/>
          <w:numId w:val="0"/>
        </w:numPr>
        <w:ind w:left="864" w:hanging="864"/>
      </w:pPr>
      <w:r>
        <w:t>4.2.4 Υποστηρικτική Θεσμική Υποδομή</w:t>
      </w:r>
    </w:p>
    <w:p w14:paraId="103EB7A0" w14:textId="77777777" w:rsidR="00F50DC7" w:rsidRDefault="00F50DC7" w:rsidP="00F50DC7">
      <w:pPr>
        <w:pStyle w:val="p2"/>
      </w:pPr>
    </w:p>
    <w:p w14:paraId="511739AF" w14:textId="77777777" w:rsidR="00F50DC7" w:rsidRDefault="00F50DC7" w:rsidP="00F50DC7">
      <w:pPr>
        <w:pStyle w:val="p3"/>
      </w:pPr>
      <w:r>
        <w:lastRenderedPageBreak/>
        <w:t xml:space="preserve">Η </w:t>
      </w:r>
      <w:proofErr w:type="spellStart"/>
      <w:r>
        <w:t>AGOA</w:t>
      </w:r>
      <w:proofErr w:type="spellEnd"/>
      <w:r>
        <w:t xml:space="preserve"> συνοδεύεται από μηχανισμούς </w:t>
      </w:r>
      <w:r>
        <w:rPr>
          <w:rStyle w:val="s2"/>
          <w:rFonts w:eastAsiaTheme="majorEastAsia"/>
          <w:b/>
          <w:bCs/>
        </w:rPr>
        <w:t>τεχνικής υποστήριξης</w:t>
      </w:r>
      <w:r>
        <w:t>, κατάρτισης και θεσμικού διαλόγου, που διακρίνονται σε τρία επίπεδα:</w:t>
      </w:r>
    </w:p>
    <w:p w14:paraId="030CD023" w14:textId="77777777" w:rsidR="00F50DC7" w:rsidRDefault="00F50DC7" w:rsidP="00F50DC7">
      <w:pPr>
        <w:pStyle w:val="p1"/>
        <w:numPr>
          <w:ilvl w:val="0"/>
          <w:numId w:val="27"/>
        </w:numPr>
        <w:spacing w:before="100" w:beforeAutospacing="1" w:after="100" w:afterAutospacing="1"/>
      </w:pPr>
      <w:proofErr w:type="spellStart"/>
      <w:r>
        <w:rPr>
          <w:rStyle w:val="s1"/>
          <w:rFonts w:eastAsiaTheme="majorEastAsia"/>
          <w:b/>
          <w:bCs/>
        </w:rPr>
        <w:t>AGOA</w:t>
      </w:r>
      <w:proofErr w:type="spellEnd"/>
      <w:r>
        <w:rPr>
          <w:rStyle w:val="s1"/>
          <w:rFonts w:eastAsiaTheme="majorEastAsia"/>
          <w:b/>
          <w:bCs/>
        </w:rPr>
        <w:t xml:space="preserve"> Trade and Investment </w:t>
      </w:r>
      <w:proofErr w:type="spellStart"/>
      <w:r>
        <w:rPr>
          <w:rStyle w:val="s1"/>
          <w:rFonts w:eastAsiaTheme="majorEastAsia"/>
          <w:b/>
          <w:bCs/>
        </w:rPr>
        <w:t>Hubs</w:t>
      </w:r>
      <w:proofErr w:type="spellEnd"/>
      <w:r>
        <w:t>: Ειδικά κέντρα σε Γκάνα, Σενεγάλη, Νότια Αφρική και Κένυα, τα οποία προσφέρουν τεχνική υποστήριξη σε επιχειρήσεις, βοήθεια για συμμόρφωση με τα πρότυπα των ΗΠΑ και ενθάρρυνση συμπράξεων με επενδυτές.</w:t>
      </w:r>
    </w:p>
    <w:p w14:paraId="1D996EDD" w14:textId="77777777" w:rsidR="00F50DC7" w:rsidRDefault="00F50DC7" w:rsidP="00F50DC7">
      <w:pPr>
        <w:pStyle w:val="p1"/>
        <w:numPr>
          <w:ilvl w:val="0"/>
          <w:numId w:val="27"/>
        </w:numPr>
        <w:spacing w:before="100" w:beforeAutospacing="1" w:after="100" w:afterAutospacing="1"/>
      </w:pPr>
      <w:proofErr w:type="spellStart"/>
      <w:r>
        <w:rPr>
          <w:rStyle w:val="s1"/>
          <w:rFonts w:eastAsiaTheme="majorEastAsia"/>
          <w:b/>
          <w:bCs/>
        </w:rPr>
        <w:t>AGOA</w:t>
      </w:r>
      <w:proofErr w:type="spellEnd"/>
      <w:r>
        <w:rPr>
          <w:rStyle w:val="s1"/>
          <w:rFonts w:eastAsiaTheme="majorEastAsia"/>
          <w:b/>
          <w:bCs/>
        </w:rPr>
        <w:t xml:space="preserve"> </w:t>
      </w:r>
      <w:proofErr w:type="spellStart"/>
      <w:r>
        <w:rPr>
          <w:rStyle w:val="s1"/>
          <w:rFonts w:eastAsiaTheme="majorEastAsia"/>
          <w:b/>
          <w:bCs/>
        </w:rPr>
        <w:t>Forum</w:t>
      </w:r>
      <w:proofErr w:type="spellEnd"/>
      <w:r>
        <w:t>: Ετήσια συνάντηση ΗΠΑ–Αφρικής, με θεσμικούς εκπροσώπους, επιχειρήσεις και κοινωνικούς φορείς. Παράγει συστάσεις για το πώς οι χώρες μπορούν να ενισχύσουν την αξιοποίηση του μηχανισμού.</w:t>
      </w:r>
    </w:p>
    <w:p w14:paraId="223EC4D8" w14:textId="77777777" w:rsidR="00F50DC7" w:rsidRDefault="00F50DC7" w:rsidP="00F50DC7">
      <w:pPr>
        <w:pStyle w:val="p1"/>
        <w:numPr>
          <w:ilvl w:val="0"/>
          <w:numId w:val="27"/>
        </w:numPr>
        <w:spacing w:before="100" w:beforeAutospacing="1" w:after="100" w:afterAutospacing="1"/>
      </w:pPr>
      <w:proofErr w:type="spellStart"/>
      <w:r>
        <w:rPr>
          <w:rStyle w:val="s1"/>
          <w:rFonts w:eastAsiaTheme="majorEastAsia"/>
          <w:b/>
          <w:bCs/>
        </w:rPr>
        <w:t>USAID</w:t>
      </w:r>
      <w:proofErr w:type="spellEnd"/>
      <w:r>
        <w:rPr>
          <w:rStyle w:val="s1"/>
          <w:rFonts w:eastAsiaTheme="majorEastAsia"/>
          <w:b/>
          <w:bCs/>
        </w:rPr>
        <w:t>–</w:t>
      </w:r>
      <w:proofErr w:type="spellStart"/>
      <w:r>
        <w:rPr>
          <w:rStyle w:val="s1"/>
          <w:rFonts w:eastAsiaTheme="majorEastAsia"/>
          <w:b/>
          <w:bCs/>
        </w:rPr>
        <w:t>Power</w:t>
      </w:r>
      <w:proofErr w:type="spellEnd"/>
      <w:r>
        <w:rPr>
          <w:rStyle w:val="s1"/>
          <w:rFonts w:eastAsiaTheme="majorEastAsia"/>
          <w:b/>
          <w:bCs/>
        </w:rPr>
        <w:t xml:space="preserve"> Africa, </w:t>
      </w:r>
      <w:proofErr w:type="spellStart"/>
      <w:r>
        <w:rPr>
          <w:rStyle w:val="s1"/>
          <w:rFonts w:eastAsiaTheme="majorEastAsia"/>
          <w:b/>
          <w:bCs/>
        </w:rPr>
        <w:t>Prosper</w:t>
      </w:r>
      <w:proofErr w:type="spellEnd"/>
      <w:r>
        <w:rPr>
          <w:rStyle w:val="s1"/>
          <w:rFonts w:eastAsiaTheme="majorEastAsia"/>
          <w:b/>
          <w:bCs/>
        </w:rPr>
        <w:t xml:space="preserve"> Africa, </w:t>
      </w:r>
      <w:proofErr w:type="spellStart"/>
      <w:r>
        <w:rPr>
          <w:rStyle w:val="s1"/>
          <w:rFonts w:eastAsiaTheme="majorEastAsia"/>
          <w:b/>
          <w:bCs/>
        </w:rPr>
        <w:t>Feed</w:t>
      </w:r>
      <w:proofErr w:type="spellEnd"/>
      <w:r>
        <w:rPr>
          <w:rStyle w:val="s1"/>
          <w:rFonts w:eastAsiaTheme="majorEastAsia"/>
          <w:b/>
          <w:bCs/>
        </w:rPr>
        <w:t xml:space="preserve"> the </w:t>
      </w:r>
      <w:proofErr w:type="spellStart"/>
      <w:r>
        <w:rPr>
          <w:rStyle w:val="s1"/>
          <w:rFonts w:eastAsiaTheme="majorEastAsia"/>
          <w:b/>
          <w:bCs/>
        </w:rPr>
        <w:t>Future</w:t>
      </w:r>
      <w:proofErr w:type="spellEnd"/>
      <w:r>
        <w:t xml:space="preserve">: Συμπληρωματικά αναπτυξιακά προγράμματα που συνδέονται θεσμικά με την </w:t>
      </w:r>
      <w:proofErr w:type="spellStart"/>
      <w:r>
        <w:t>AGOA</w:t>
      </w:r>
      <w:proofErr w:type="spellEnd"/>
      <w:r>
        <w:t>, παρέχοντας επενδυτικά κεφάλαια, τεχνική βοήθεια και πρόσβαση σε πιστώσεις για αφρικανικές ΜΜΕ.</w:t>
      </w:r>
    </w:p>
    <w:p w14:paraId="102C9300" w14:textId="77777777" w:rsidR="00F50DC7" w:rsidRDefault="00F50DC7" w:rsidP="00F50DC7">
      <w:pPr>
        <w:pStyle w:val="4"/>
        <w:numPr>
          <w:ilvl w:val="0"/>
          <w:numId w:val="0"/>
        </w:numPr>
        <w:ind w:left="864" w:hanging="864"/>
      </w:pPr>
      <w:r>
        <w:t>4.2.5 Κριτική για Περιορισμένη Αξιοποίηση</w:t>
      </w:r>
    </w:p>
    <w:p w14:paraId="19101FA6" w14:textId="77777777" w:rsidR="00F50DC7" w:rsidRDefault="00F50DC7" w:rsidP="00F50DC7">
      <w:pPr>
        <w:pStyle w:val="p2"/>
      </w:pPr>
    </w:p>
    <w:p w14:paraId="1A9AE312" w14:textId="77777777" w:rsidR="00F50DC7" w:rsidRDefault="00F50DC7" w:rsidP="00F50DC7">
      <w:pPr>
        <w:pStyle w:val="p3"/>
      </w:pPr>
      <w:r>
        <w:t xml:space="preserve">Παρά το δυναμικό της, η </w:t>
      </w:r>
      <w:proofErr w:type="spellStart"/>
      <w:r>
        <w:t>AGOA</w:t>
      </w:r>
      <w:proofErr w:type="spellEnd"/>
      <w:r>
        <w:t xml:space="preserve"> συχνά κρίνεται ανεπαρκώς αξιοποιημένη:</w:t>
      </w:r>
    </w:p>
    <w:p w14:paraId="4305F31E" w14:textId="77777777" w:rsidR="00F50DC7" w:rsidRDefault="00F50DC7" w:rsidP="00F50DC7">
      <w:pPr>
        <w:pStyle w:val="p1"/>
        <w:numPr>
          <w:ilvl w:val="0"/>
          <w:numId w:val="28"/>
        </w:numPr>
        <w:spacing w:before="100" w:beforeAutospacing="1" w:after="100" w:afterAutospacing="1"/>
      </w:pPr>
      <w:r>
        <w:t xml:space="preserve">Μόνο </w:t>
      </w:r>
      <w:r>
        <w:rPr>
          <w:rStyle w:val="s1"/>
          <w:rFonts w:eastAsiaTheme="majorEastAsia"/>
          <w:b/>
          <w:bCs/>
        </w:rPr>
        <w:t>8–10 χώρες</w:t>
      </w:r>
      <w:r>
        <w:t xml:space="preserve"> έχουν σταθερά υψηλό ποσοστό εκμετάλλευσης των προτιμήσεων </w:t>
      </w:r>
      <w:proofErr w:type="spellStart"/>
      <w:r>
        <w:t>AGOA</w:t>
      </w:r>
      <w:proofErr w:type="spellEnd"/>
      <w:r>
        <w:t>.</w:t>
      </w:r>
    </w:p>
    <w:p w14:paraId="564CADF9" w14:textId="77777777" w:rsidR="00F50DC7" w:rsidRDefault="00F50DC7" w:rsidP="00F50DC7">
      <w:pPr>
        <w:pStyle w:val="p1"/>
        <w:numPr>
          <w:ilvl w:val="0"/>
          <w:numId w:val="28"/>
        </w:numPr>
        <w:spacing w:before="100" w:beforeAutospacing="1" w:after="100" w:afterAutospacing="1"/>
      </w:pPr>
      <w:r>
        <w:t xml:space="preserve">Πάνω από 50% των εξαγωγών αφορά </w:t>
      </w:r>
      <w:r>
        <w:rPr>
          <w:rStyle w:val="s1"/>
          <w:rFonts w:eastAsiaTheme="majorEastAsia"/>
          <w:b/>
          <w:bCs/>
        </w:rPr>
        <w:t>πρώτες ύλες και μη επεξεργασμένα προϊόντα</w:t>
      </w:r>
      <w:r>
        <w:t>, κάτι που έρχεται σε αντίθεση με τον στόχο της εκβιομηχάνισης.</w:t>
      </w:r>
    </w:p>
    <w:p w14:paraId="56BB0EC2" w14:textId="77777777" w:rsidR="00F50DC7" w:rsidRDefault="00F50DC7" w:rsidP="00F50DC7">
      <w:pPr>
        <w:pStyle w:val="p1"/>
        <w:numPr>
          <w:ilvl w:val="0"/>
          <w:numId w:val="28"/>
        </w:numPr>
        <w:spacing w:before="100" w:beforeAutospacing="1" w:after="100" w:afterAutospacing="1"/>
      </w:pPr>
      <w:r>
        <w:t xml:space="preserve">Πολλές ΜΜΕ αντιμετωπίζουν </w:t>
      </w:r>
      <w:r>
        <w:rPr>
          <w:rStyle w:val="s1"/>
          <w:rFonts w:eastAsiaTheme="majorEastAsia"/>
          <w:b/>
          <w:bCs/>
        </w:rPr>
        <w:t>γραφειοκρατικά και τεχνικά εμπόδια</w:t>
      </w:r>
      <w:r>
        <w:t>: πολύπλοκες διαδικασίες προέλευσης, πιστοποιήσεις USDA/</w:t>
      </w:r>
      <w:proofErr w:type="spellStart"/>
      <w:r>
        <w:t>FDA</w:t>
      </w:r>
      <w:proofErr w:type="spellEnd"/>
      <w:r>
        <w:t>, κανονισμούς ασφάλειας.</w:t>
      </w:r>
    </w:p>
    <w:p w14:paraId="577B6890" w14:textId="77777777" w:rsidR="00F50DC7" w:rsidRDefault="00F50DC7" w:rsidP="00F50DC7">
      <w:pPr>
        <w:pStyle w:val="2"/>
      </w:pPr>
      <w:r>
        <w:t>Εμπορικές Ροές και Επιπτώσεις στη Σχέση ΗΠΑ–</w:t>
      </w:r>
      <w:proofErr w:type="spellStart"/>
      <w:r>
        <w:t>Υποσαχάριας</w:t>
      </w:r>
      <w:proofErr w:type="spellEnd"/>
      <w:r>
        <w:t xml:space="preserve"> Αφρικής</w:t>
      </w:r>
    </w:p>
    <w:p w14:paraId="4A5EA45E" w14:textId="77777777" w:rsidR="00F50DC7" w:rsidRDefault="00F50DC7" w:rsidP="00F50DC7">
      <w:pPr>
        <w:pStyle w:val="4"/>
        <w:numPr>
          <w:ilvl w:val="0"/>
          <w:numId w:val="0"/>
        </w:numPr>
        <w:ind w:left="864" w:hanging="864"/>
      </w:pPr>
      <w:r>
        <w:t>4.3.1 Γενική Εξέλιξη των Εμπορικών Ροών</w:t>
      </w:r>
    </w:p>
    <w:p w14:paraId="2BD47D8C" w14:textId="77777777" w:rsidR="00F50DC7" w:rsidRDefault="00F50DC7" w:rsidP="00F50DC7">
      <w:pPr>
        <w:pStyle w:val="p2"/>
      </w:pPr>
    </w:p>
    <w:p w14:paraId="11E11DB5" w14:textId="77777777" w:rsidR="00F50DC7" w:rsidRDefault="00F50DC7" w:rsidP="00F50DC7">
      <w:pPr>
        <w:pStyle w:val="p3"/>
      </w:pPr>
      <w:r>
        <w:t xml:space="preserve">Η </w:t>
      </w:r>
      <w:proofErr w:type="spellStart"/>
      <w:r>
        <w:t>AGOA</w:t>
      </w:r>
      <w:proofErr w:type="spellEnd"/>
      <w:r>
        <w:t xml:space="preserve"> είχε σημαντικό, αλλά όχι </w:t>
      </w:r>
      <w:proofErr w:type="spellStart"/>
      <w:r>
        <w:t>ισοκατανεμημένο</w:t>
      </w:r>
      <w:proofErr w:type="spellEnd"/>
      <w:r>
        <w:t xml:space="preserve"> αντίκτυπο στο συνολικό εμπόριο ΗΠΑ–Αφρικής. Τα βασικά χαρακτηριστικά της εμπορικής εξέλιξης είναι:</w:t>
      </w:r>
    </w:p>
    <w:p w14:paraId="043D64ED" w14:textId="77777777" w:rsidR="00F50DC7" w:rsidRDefault="00F50DC7" w:rsidP="00F50DC7">
      <w:pPr>
        <w:pStyle w:val="p1"/>
        <w:numPr>
          <w:ilvl w:val="0"/>
          <w:numId w:val="29"/>
        </w:numPr>
        <w:spacing w:before="100" w:beforeAutospacing="1" w:after="100" w:afterAutospacing="1"/>
      </w:pPr>
      <w:r>
        <w:t xml:space="preserve">Οι εξαγωγές από </w:t>
      </w:r>
      <w:proofErr w:type="spellStart"/>
      <w:r>
        <w:t>AGOA-eligible</w:t>
      </w:r>
      <w:proofErr w:type="spellEnd"/>
      <w:r>
        <w:t xml:space="preserve"> χώρες στις ΗΠΑ </w:t>
      </w:r>
      <w:r>
        <w:rPr>
          <w:rStyle w:val="s1"/>
          <w:rFonts w:eastAsiaTheme="majorEastAsia"/>
          <w:b/>
          <w:bCs/>
        </w:rPr>
        <w:t>αυξήθηκαν από $8,2 δισ. το 2001 σε πάνω από $26 δισ. το 2008</w:t>
      </w:r>
      <w:r>
        <w:t xml:space="preserve">, προ κρίσης. Από το 2015, κινούνται σταθερά μεταξύ </w:t>
      </w:r>
      <w:r>
        <w:rPr>
          <w:rStyle w:val="s1"/>
          <w:rFonts w:eastAsiaTheme="majorEastAsia"/>
          <w:b/>
          <w:bCs/>
        </w:rPr>
        <w:t>$11–15 δισ. ετησίως</w:t>
      </w:r>
      <w:r>
        <w:t>.</w:t>
      </w:r>
    </w:p>
    <w:p w14:paraId="4255861B" w14:textId="77777777" w:rsidR="00F50DC7" w:rsidRDefault="00F50DC7" w:rsidP="00F50DC7">
      <w:pPr>
        <w:pStyle w:val="p1"/>
        <w:numPr>
          <w:ilvl w:val="0"/>
          <w:numId w:val="29"/>
        </w:numPr>
        <w:spacing w:before="100" w:beforeAutospacing="1" w:after="100" w:afterAutospacing="1"/>
      </w:pPr>
      <w:r>
        <w:t xml:space="preserve">Οι </w:t>
      </w:r>
      <w:r>
        <w:rPr>
          <w:rStyle w:val="s1"/>
          <w:rFonts w:eastAsiaTheme="majorEastAsia"/>
          <w:b/>
          <w:bCs/>
        </w:rPr>
        <w:t>αμερικανικές εξαγωγές</w:t>
      </w:r>
      <w:r>
        <w:t xml:space="preserve"> προς την </w:t>
      </w:r>
      <w:proofErr w:type="spellStart"/>
      <w:r>
        <w:t>υποσαχάρια</w:t>
      </w:r>
      <w:proofErr w:type="spellEnd"/>
      <w:r>
        <w:t xml:space="preserve"> Αφρική ανήλθαν στα $17,7 δισ. το 2022, με βασικά προϊόντα: μηχανήματα, τεχνολογία, σιτηρά, φαρμακευτικά και στρατιωτικό εξοπλισμό.</w:t>
      </w:r>
    </w:p>
    <w:p w14:paraId="66068183" w14:textId="77777777" w:rsidR="00F50DC7" w:rsidRDefault="00F50DC7" w:rsidP="00F50DC7">
      <w:pPr>
        <w:pStyle w:val="p1"/>
        <w:numPr>
          <w:ilvl w:val="0"/>
          <w:numId w:val="29"/>
        </w:numPr>
        <w:spacing w:before="100" w:beforeAutospacing="1" w:after="100" w:afterAutospacing="1"/>
      </w:pPr>
      <w:r>
        <w:t xml:space="preserve">Το </w:t>
      </w:r>
      <w:r>
        <w:rPr>
          <w:rStyle w:val="s1"/>
          <w:rFonts w:eastAsiaTheme="majorEastAsia"/>
          <w:b/>
          <w:bCs/>
        </w:rPr>
        <w:t>εμπορικό ισοζύγιο</w:t>
      </w:r>
      <w:r>
        <w:t xml:space="preserve"> ΗΠΑ–</w:t>
      </w:r>
      <w:proofErr w:type="spellStart"/>
      <w:r>
        <w:t>AGOA</w:t>
      </w:r>
      <w:proofErr w:type="spellEnd"/>
      <w:r>
        <w:t xml:space="preserve"> χωρών είναι πλεονασματικό για τις ΗΠΑ (π.χ. +$5,3 δισ. το 2021), λόγω των εξαγωγών υψηλής αξίας.</w:t>
      </w:r>
    </w:p>
    <w:p w14:paraId="38B5CBAD" w14:textId="77777777" w:rsidR="00952A0E" w:rsidRDefault="00952A0E" w:rsidP="00952A0E">
      <w:pPr>
        <w:spacing w:before="100" w:beforeAutospacing="1" w:after="100" w:afterAutospacing="1" w:line="240" w:lineRule="auto"/>
        <w:rPr>
          <w:rFonts w:ascii="Times New Roman" w:eastAsia="Times New Roman" w:hAnsi="Times New Roman" w:cs="Times New Roman"/>
          <w:kern w:val="0"/>
          <w:sz w:val="20"/>
          <w:szCs w:val="20"/>
          <w:lang w:eastAsia="el-GR"/>
          <w14:ligatures w14:val="none"/>
        </w:rPr>
      </w:pPr>
    </w:p>
    <w:p w14:paraId="61786BD2" w14:textId="77777777" w:rsidR="00F50DC7" w:rsidRDefault="00F50DC7" w:rsidP="00952A0E">
      <w:pPr>
        <w:spacing w:before="100" w:beforeAutospacing="1" w:after="100" w:afterAutospacing="1" w:line="240" w:lineRule="auto"/>
        <w:rPr>
          <w:rFonts w:ascii="Times New Roman" w:eastAsia="Times New Roman" w:hAnsi="Times New Roman" w:cs="Times New Roman"/>
          <w:kern w:val="0"/>
          <w:sz w:val="20"/>
          <w:szCs w:val="20"/>
          <w:lang w:eastAsia="el-GR"/>
          <w14:ligatures w14:val="none"/>
        </w:rPr>
      </w:pPr>
    </w:p>
    <w:p w14:paraId="54695390" w14:textId="77777777" w:rsidR="00F50DC7" w:rsidRDefault="00F50DC7" w:rsidP="00952A0E">
      <w:pPr>
        <w:spacing w:before="100" w:beforeAutospacing="1" w:after="100" w:afterAutospacing="1" w:line="240" w:lineRule="auto"/>
        <w:rPr>
          <w:rFonts w:ascii="Times New Roman" w:eastAsia="Times New Roman" w:hAnsi="Times New Roman" w:cs="Times New Roman"/>
          <w:kern w:val="0"/>
          <w:sz w:val="20"/>
          <w:szCs w:val="20"/>
          <w:lang w:eastAsia="el-G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
        <w:gridCol w:w="4111"/>
        <w:gridCol w:w="3596"/>
      </w:tblGrid>
      <w:tr w:rsidR="00F50DC7" w:rsidRPr="00F50DC7" w14:paraId="2F970307" w14:textId="77777777" w:rsidTr="00F50DC7">
        <w:trPr>
          <w:tblHeader/>
          <w:tblCellSpacing w:w="15" w:type="dxa"/>
        </w:trPr>
        <w:tc>
          <w:tcPr>
            <w:tcW w:w="0" w:type="auto"/>
            <w:vAlign w:val="center"/>
            <w:hideMark/>
          </w:tcPr>
          <w:p w14:paraId="3BFFC124" w14:textId="77777777" w:rsidR="00F50DC7" w:rsidRPr="00F50DC7" w:rsidRDefault="00F50DC7" w:rsidP="00F50DC7">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F50DC7">
              <w:rPr>
                <w:rFonts w:ascii="Times New Roman" w:eastAsia="Times New Roman" w:hAnsi="Times New Roman" w:cs="Times New Roman"/>
                <w:b/>
                <w:bCs/>
                <w:kern w:val="0"/>
                <w:lang w:eastAsia="el-GR"/>
                <w14:ligatures w14:val="none"/>
              </w:rPr>
              <w:lastRenderedPageBreak/>
              <w:t>Έτος</w:t>
            </w:r>
          </w:p>
        </w:tc>
        <w:tc>
          <w:tcPr>
            <w:tcW w:w="0" w:type="auto"/>
            <w:vAlign w:val="center"/>
            <w:hideMark/>
          </w:tcPr>
          <w:p w14:paraId="5DA15ACB" w14:textId="77777777" w:rsidR="00F50DC7" w:rsidRPr="00F50DC7" w:rsidRDefault="00F50DC7" w:rsidP="00F50DC7">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F50DC7">
              <w:rPr>
                <w:rFonts w:ascii="Times New Roman" w:eastAsia="Times New Roman" w:hAnsi="Times New Roman" w:cs="Times New Roman"/>
                <w:b/>
                <w:bCs/>
                <w:kern w:val="0"/>
                <w:lang w:eastAsia="el-GR"/>
                <w14:ligatures w14:val="none"/>
              </w:rPr>
              <w:t xml:space="preserve">Εισαγωγές ΗΠΑ από </w:t>
            </w:r>
            <w:proofErr w:type="spellStart"/>
            <w:r w:rsidRPr="00F50DC7">
              <w:rPr>
                <w:rFonts w:ascii="Times New Roman" w:eastAsia="Times New Roman" w:hAnsi="Times New Roman" w:cs="Times New Roman"/>
                <w:b/>
                <w:bCs/>
                <w:kern w:val="0"/>
                <w:lang w:eastAsia="el-GR"/>
                <w14:ligatures w14:val="none"/>
              </w:rPr>
              <w:t>AGOA</w:t>
            </w:r>
            <w:proofErr w:type="spellEnd"/>
            <w:r w:rsidRPr="00F50DC7">
              <w:rPr>
                <w:rFonts w:ascii="Times New Roman" w:eastAsia="Times New Roman" w:hAnsi="Times New Roman" w:cs="Times New Roman"/>
                <w:b/>
                <w:bCs/>
                <w:kern w:val="0"/>
                <w:lang w:eastAsia="el-GR"/>
                <w14:ligatures w14:val="none"/>
              </w:rPr>
              <w:t xml:space="preserve"> χώρες ($ δισ.)</w:t>
            </w:r>
          </w:p>
        </w:tc>
        <w:tc>
          <w:tcPr>
            <w:tcW w:w="0" w:type="auto"/>
            <w:vAlign w:val="center"/>
            <w:hideMark/>
          </w:tcPr>
          <w:p w14:paraId="1224F9FC" w14:textId="77777777" w:rsidR="00F50DC7" w:rsidRPr="00F50DC7" w:rsidRDefault="00F50DC7" w:rsidP="00F50DC7">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proofErr w:type="spellStart"/>
            <w:r w:rsidRPr="00F50DC7">
              <w:rPr>
                <w:rFonts w:ascii="Times New Roman" w:eastAsia="Times New Roman" w:hAnsi="Times New Roman" w:cs="Times New Roman"/>
                <w:b/>
                <w:bCs/>
                <w:kern w:val="0"/>
                <w:lang w:eastAsia="el-GR"/>
                <w14:ligatures w14:val="none"/>
              </w:rPr>
              <w:t>AGOA</w:t>
            </w:r>
            <w:proofErr w:type="spellEnd"/>
            <w:r w:rsidRPr="00F50DC7">
              <w:rPr>
                <w:rFonts w:ascii="Times New Roman" w:eastAsia="Times New Roman" w:hAnsi="Times New Roman" w:cs="Times New Roman"/>
                <w:b/>
                <w:bCs/>
                <w:kern w:val="0"/>
                <w:lang w:eastAsia="el-GR"/>
                <w14:ligatures w14:val="none"/>
              </w:rPr>
              <w:t xml:space="preserve"> </w:t>
            </w:r>
            <w:proofErr w:type="spellStart"/>
            <w:r w:rsidRPr="00F50DC7">
              <w:rPr>
                <w:rFonts w:ascii="Times New Roman" w:eastAsia="Times New Roman" w:hAnsi="Times New Roman" w:cs="Times New Roman"/>
                <w:b/>
                <w:bCs/>
                <w:kern w:val="0"/>
                <w:lang w:eastAsia="el-GR"/>
                <w14:ligatures w14:val="none"/>
              </w:rPr>
              <w:t>προτιμησιακές</w:t>
            </w:r>
            <w:proofErr w:type="spellEnd"/>
            <w:r w:rsidRPr="00F50DC7">
              <w:rPr>
                <w:rFonts w:ascii="Times New Roman" w:eastAsia="Times New Roman" w:hAnsi="Times New Roman" w:cs="Times New Roman"/>
                <w:b/>
                <w:bCs/>
                <w:kern w:val="0"/>
                <w:lang w:eastAsia="el-GR"/>
                <w14:ligatures w14:val="none"/>
              </w:rPr>
              <w:t xml:space="preserve"> εξαγωγές (%)</w:t>
            </w:r>
          </w:p>
        </w:tc>
      </w:tr>
      <w:tr w:rsidR="00F50DC7" w:rsidRPr="00F50DC7" w14:paraId="3A23AFE1" w14:textId="77777777" w:rsidTr="00F50DC7">
        <w:trPr>
          <w:tblCellSpacing w:w="15" w:type="dxa"/>
        </w:trPr>
        <w:tc>
          <w:tcPr>
            <w:tcW w:w="0" w:type="auto"/>
            <w:vAlign w:val="center"/>
            <w:hideMark/>
          </w:tcPr>
          <w:p w14:paraId="4F5BEC26"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2001</w:t>
            </w:r>
          </w:p>
        </w:tc>
        <w:tc>
          <w:tcPr>
            <w:tcW w:w="0" w:type="auto"/>
            <w:vAlign w:val="center"/>
            <w:hideMark/>
          </w:tcPr>
          <w:p w14:paraId="147F4805"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8.2</w:t>
            </w:r>
          </w:p>
        </w:tc>
        <w:tc>
          <w:tcPr>
            <w:tcW w:w="0" w:type="auto"/>
            <w:vAlign w:val="center"/>
            <w:hideMark/>
          </w:tcPr>
          <w:p w14:paraId="71FAB5F7"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62%</w:t>
            </w:r>
          </w:p>
        </w:tc>
      </w:tr>
      <w:tr w:rsidR="00F50DC7" w:rsidRPr="00F50DC7" w14:paraId="3297D835" w14:textId="77777777" w:rsidTr="00F50DC7">
        <w:trPr>
          <w:tblCellSpacing w:w="15" w:type="dxa"/>
        </w:trPr>
        <w:tc>
          <w:tcPr>
            <w:tcW w:w="0" w:type="auto"/>
            <w:vAlign w:val="center"/>
            <w:hideMark/>
          </w:tcPr>
          <w:p w14:paraId="061F1AD7"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2008</w:t>
            </w:r>
          </w:p>
        </w:tc>
        <w:tc>
          <w:tcPr>
            <w:tcW w:w="0" w:type="auto"/>
            <w:vAlign w:val="center"/>
            <w:hideMark/>
          </w:tcPr>
          <w:p w14:paraId="7255643F"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26.8</w:t>
            </w:r>
          </w:p>
        </w:tc>
        <w:tc>
          <w:tcPr>
            <w:tcW w:w="0" w:type="auto"/>
            <w:vAlign w:val="center"/>
            <w:hideMark/>
          </w:tcPr>
          <w:p w14:paraId="50F3C34A"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81%</w:t>
            </w:r>
          </w:p>
        </w:tc>
      </w:tr>
      <w:tr w:rsidR="00F50DC7" w:rsidRPr="00F50DC7" w14:paraId="5D72E0EA" w14:textId="77777777" w:rsidTr="00F50DC7">
        <w:trPr>
          <w:tblCellSpacing w:w="15" w:type="dxa"/>
        </w:trPr>
        <w:tc>
          <w:tcPr>
            <w:tcW w:w="0" w:type="auto"/>
            <w:vAlign w:val="center"/>
            <w:hideMark/>
          </w:tcPr>
          <w:p w14:paraId="064E396E"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2015</w:t>
            </w:r>
          </w:p>
        </w:tc>
        <w:tc>
          <w:tcPr>
            <w:tcW w:w="0" w:type="auto"/>
            <w:vAlign w:val="center"/>
            <w:hideMark/>
          </w:tcPr>
          <w:p w14:paraId="01FDF214"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13.3</w:t>
            </w:r>
          </w:p>
        </w:tc>
        <w:tc>
          <w:tcPr>
            <w:tcW w:w="0" w:type="auto"/>
            <w:vAlign w:val="center"/>
            <w:hideMark/>
          </w:tcPr>
          <w:p w14:paraId="063C96D3"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74%</w:t>
            </w:r>
          </w:p>
        </w:tc>
      </w:tr>
      <w:tr w:rsidR="00F50DC7" w:rsidRPr="00F50DC7" w14:paraId="0DCC28AE" w14:textId="77777777" w:rsidTr="00F50DC7">
        <w:trPr>
          <w:tblCellSpacing w:w="15" w:type="dxa"/>
        </w:trPr>
        <w:tc>
          <w:tcPr>
            <w:tcW w:w="0" w:type="auto"/>
            <w:vAlign w:val="center"/>
            <w:hideMark/>
          </w:tcPr>
          <w:p w14:paraId="1B2B4DB1"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2022</w:t>
            </w:r>
          </w:p>
        </w:tc>
        <w:tc>
          <w:tcPr>
            <w:tcW w:w="0" w:type="auto"/>
            <w:vAlign w:val="center"/>
            <w:hideMark/>
          </w:tcPr>
          <w:p w14:paraId="67504595"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14.6</w:t>
            </w:r>
          </w:p>
        </w:tc>
        <w:tc>
          <w:tcPr>
            <w:tcW w:w="0" w:type="auto"/>
            <w:vAlign w:val="center"/>
            <w:hideMark/>
          </w:tcPr>
          <w:p w14:paraId="0D8A4D82"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69%</w:t>
            </w:r>
          </w:p>
        </w:tc>
      </w:tr>
    </w:tbl>
    <w:p w14:paraId="129425BA" w14:textId="77777777" w:rsidR="00F50DC7" w:rsidRDefault="00F50DC7" w:rsidP="00F50DC7">
      <w:pPr>
        <w:pStyle w:val="4"/>
        <w:numPr>
          <w:ilvl w:val="0"/>
          <w:numId w:val="0"/>
        </w:numPr>
        <w:ind w:left="864" w:hanging="864"/>
      </w:pPr>
    </w:p>
    <w:p w14:paraId="0F2D89AF" w14:textId="00F00248" w:rsidR="00F50DC7" w:rsidRDefault="00F50DC7" w:rsidP="00F50DC7">
      <w:pPr>
        <w:pStyle w:val="4"/>
        <w:numPr>
          <w:ilvl w:val="0"/>
          <w:numId w:val="0"/>
        </w:numPr>
        <w:ind w:left="864" w:hanging="864"/>
      </w:pPr>
      <w:r>
        <w:t>4.3.2 Τομεακή Ανάλυση: Ποιοι κλάδοι ωφελήθηκαν περισσότερο</w:t>
      </w:r>
    </w:p>
    <w:p w14:paraId="6107ADDA" w14:textId="77777777" w:rsidR="00F50DC7" w:rsidRDefault="00F50DC7" w:rsidP="00F50DC7">
      <w:pPr>
        <w:pStyle w:val="p2"/>
      </w:pPr>
    </w:p>
    <w:p w14:paraId="7EA575A2" w14:textId="77777777" w:rsidR="00F50DC7" w:rsidRDefault="00F50DC7" w:rsidP="00F50DC7">
      <w:pPr>
        <w:pStyle w:val="p3"/>
      </w:pPr>
      <w:r>
        <w:t xml:space="preserve">Η επίδραση της </w:t>
      </w:r>
      <w:proofErr w:type="spellStart"/>
      <w:r>
        <w:t>AGOA</w:t>
      </w:r>
      <w:proofErr w:type="spellEnd"/>
      <w:r>
        <w:t xml:space="preserve"> δεν ήταν ομοιόμορφη σε όλους τους κλάδους. Ορισμένοι γνώρισαν εκρηκτική ανάπτυξη, ενώ άλλοι παρέμειναν στάσιμοι.</w:t>
      </w:r>
    </w:p>
    <w:p w14:paraId="2C9EC835" w14:textId="77777777" w:rsidR="00F50DC7" w:rsidRDefault="00F50DC7" w:rsidP="00F50DC7">
      <w:pPr>
        <w:pStyle w:val="p2"/>
      </w:pPr>
    </w:p>
    <w:p w14:paraId="62735293" w14:textId="77777777" w:rsidR="00F50DC7" w:rsidRDefault="00F50DC7" w:rsidP="00F50DC7">
      <w:pPr>
        <w:pStyle w:val="5"/>
        <w:numPr>
          <w:ilvl w:val="0"/>
          <w:numId w:val="0"/>
        </w:numPr>
        <w:ind w:left="1008" w:hanging="1008"/>
      </w:pPr>
      <w:r>
        <w:t>α) Ενέργεια και Πρώτες Ύλες</w:t>
      </w:r>
    </w:p>
    <w:p w14:paraId="7D33A984" w14:textId="77777777" w:rsidR="00F50DC7" w:rsidRDefault="00F50DC7" w:rsidP="00F50DC7">
      <w:pPr>
        <w:pStyle w:val="p2"/>
      </w:pPr>
    </w:p>
    <w:p w14:paraId="41FB1E2C" w14:textId="77777777" w:rsidR="00F50DC7" w:rsidRDefault="00F50DC7" w:rsidP="00F50DC7">
      <w:pPr>
        <w:pStyle w:val="p3"/>
      </w:pPr>
      <w:r>
        <w:t xml:space="preserve">Η </w:t>
      </w:r>
      <w:r>
        <w:rPr>
          <w:rStyle w:val="s2"/>
          <w:rFonts w:eastAsiaTheme="majorEastAsia"/>
          <w:b/>
          <w:bCs/>
        </w:rPr>
        <w:t>μεγαλύτερη αύξηση</w:t>
      </w:r>
      <w:r>
        <w:t xml:space="preserve"> παρατηρήθηκε στις εξαγωγές πετρελαίου και ορυκτών από τη Νιγηρία, την Αγκόλα και τη Γκαμπόν. Το 2022, πάνω από </w:t>
      </w:r>
      <w:r>
        <w:rPr>
          <w:rStyle w:val="s2"/>
          <w:rFonts w:eastAsiaTheme="majorEastAsia"/>
          <w:b/>
          <w:bCs/>
        </w:rPr>
        <w:t xml:space="preserve">60% των συνολικών </w:t>
      </w:r>
      <w:proofErr w:type="spellStart"/>
      <w:r>
        <w:rPr>
          <w:rStyle w:val="s2"/>
          <w:rFonts w:eastAsiaTheme="majorEastAsia"/>
          <w:b/>
          <w:bCs/>
        </w:rPr>
        <w:t>AGOA</w:t>
      </w:r>
      <w:proofErr w:type="spellEnd"/>
      <w:r>
        <w:rPr>
          <w:rStyle w:val="s2"/>
          <w:rFonts w:eastAsiaTheme="majorEastAsia"/>
          <w:b/>
          <w:bCs/>
        </w:rPr>
        <w:t xml:space="preserve"> εξαγωγών</w:t>
      </w:r>
      <w:r>
        <w:t xml:space="preserve"> αφορούσαν αργό πετρέλαιο.</w:t>
      </w:r>
    </w:p>
    <w:p w14:paraId="59C14324" w14:textId="77777777" w:rsidR="00F50DC7" w:rsidRDefault="00F50DC7" w:rsidP="00F50DC7">
      <w:pPr>
        <w:pStyle w:val="p2"/>
      </w:pPr>
    </w:p>
    <w:p w14:paraId="6639AF04" w14:textId="77777777" w:rsidR="00F50DC7" w:rsidRDefault="00F50DC7" w:rsidP="00F50DC7">
      <w:pPr>
        <w:pStyle w:val="p3"/>
      </w:pPr>
      <w:r>
        <w:rPr>
          <w:rStyle w:val="s2"/>
          <w:rFonts w:eastAsiaTheme="majorEastAsia"/>
          <w:b/>
          <w:bCs/>
        </w:rPr>
        <w:t>Κριτική</w:t>
      </w:r>
      <w:r>
        <w:t xml:space="preserve">: Αν και η </w:t>
      </w:r>
      <w:proofErr w:type="spellStart"/>
      <w:r>
        <w:t>AGOA</w:t>
      </w:r>
      <w:proofErr w:type="spellEnd"/>
      <w:r>
        <w:t xml:space="preserve"> ενίσχυσε τις εξαγωγές, η εξάρτηση από προϊόντα χωρίς υψηλή προστιθέμενη αξία και με περιορισμένη απασχόληση δεν ενίσχυσε την πραγματική βιομηχανική ανάπτυξη.</w:t>
      </w:r>
    </w:p>
    <w:p w14:paraId="4DFC1EB8" w14:textId="77777777" w:rsidR="00F50DC7" w:rsidRDefault="00F50DC7" w:rsidP="00F50DC7">
      <w:pPr>
        <w:pStyle w:val="p2"/>
      </w:pPr>
    </w:p>
    <w:p w14:paraId="5C3352C2" w14:textId="77777777" w:rsidR="00F50DC7" w:rsidRDefault="00F50DC7" w:rsidP="00F50DC7">
      <w:pPr>
        <w:pStyle w:val="5"/>
        <w:numPr>
          <w:ilvl w:val="0"/>
          <w:numId w:val="0"/>
        </w:numPr>
        <w:ind w:left="1008" w:hanging="1008"/>
      </w:pPr>
      <w:r>
        <w:t>β) Υφαντουργία και Ένδυμα</w:t>
      </w:r>
    </w:p>
    <w:p w14:paraId="37FAB51E" w14:textId="77777777" w:rsidR="00F50DC7" w:rsidRDefault="00F50DC7" w:rsidP="00F50DC7">
      <w:pPr>
        <w:pStyle w:val="p2"/>
      </w:pPr>
    </w:p>
    <w:p w14:paraId="2803152B" w14:textId="77777777" w:rsidR="00F50DC7" w:rsidRDefault="00F50DC7" w:rsidP="00F50DC7">
      <w:pPr>
        <w:pStyle w:val="p3"/>
      </w:pPr>
      <w:r>
        <w:t xml:space="preserve">Περίπου </w:t>
      </w:r>
      <w:r>
        <w:rPr>
          <w:rStyle w:val="s2"/>
          <w:rFonts w:eastAsiaTheme="majorEastAsia"/>
          <w:b/>
          <w:bCs/>
        </w:rPr>
        <w:t xml:space="preserve">20% των εξαγωγών </w:t>
      </w:r>
      <w:proofErr w:type="spellStart"/>
      <w:r>
        <w:rPr>
          <w:rStyle w:val="s2"/>
          <w:rFonts w:eastAsiaTheme="majorEastAsia"/>
          <w:b/>
          <w:bCs/>
        </w:rPr>
        <w:t>AGOA</w:t>
      </w:r>
      <w:proofErr w:type="spellEnd"/>
      <w:r>
        <w:t xml:space="preserve"> αφορούν ένδυμα και υφαντουργία, με βασικούς </w:t>
      </w:r>
      <w:proofErr w:type="spellStart"/>
      <w:r>
        <w:t>εξαγωγείς</w:t>
      </w:r>
      <w:proofErr w:type="spellEnd"/>
      <w:r>
        <w:t xml:space="preserve"> τη </w:t>
      </w:r>
      <w:r>
        <w:rPr>
          <w:rStyle w:val="s2"/>
          <w:rFonts w:eastAsiaTheme="majorEastAsia"/>
          <w:b/>
          <w:bCs/>
        </w:rPr>
        <w:t>Μαδαγασκάρη</w:t>
      </w:r>
      <w:r>
        <w:t xml:space="preserve">, το </w:t>
      </w:r>
      <w:r>
        <w:rPr>
          <w:rStyle w:val="s2"/>
          <w:rFonts w:eastAsiaTheme="majorEastAsia"/>
          <w:b/>
          <w:bCs/>
        </w:rPr>
        <w:t>Λεσότο</w:t>
      </w:r>
      <w:r>
        <w:t xml:space="preserve">, την </w:t>
      </w:r>
      <w:r>
        <w:rPr>
          <w:rStyle w:val="s2"/>
          <w:rFonts w:eastAsiaTheme="majorEastAsia"/>
          <w:b/>
          <w:bCs/>
        </w:rPr>
        <w:t>Κένυα</w:t>
      </w:r>
      <w:r>
        <w:t xml:space="preserve"> και παλαιότερα την </w:t>
      </w:r>
      <w:r>
        <w:rPr>
          <w:rStyle w:val="s2"/>
          <w:rFonts w:eastAsiaTheme="majorEastAsia"/>
          <w:b/>
          <w:bCs/>
        </w:rPr>
        <w:t>Αιθιοπία</w:t>
      </w:r>
      <w:r>
        <w:t>.</w:t>
      </w:r>
    </w:p>
    <w:p w14:paraId="194FE139" w14:textId="77777777" w:rsidR="00F50DC7" w:rsidRDefault="00F50DC7" w:rsidP="00F50DC7">
      <w:pPr>
        <w:pStyle w:val="p2"/>
      </w:pPr>
    </w:p>
    <w:p w14:paraId="28800FF1" w14:textId="77777777" w:rsidR="00F50DC7" w:rsidRDefault="00F50DC7" w:rsidP="00F50DC7">
      <w:pPr>
        <w:pStyle w:val="p3"/>
      </w:pPr>
      <w:r>
        <w:t xml:space="preserve">Η </w:t>
      </w:r>
      <w:proofErr w:type="spellStart"/>
      <w:r>
        <w:t>AGOA</w:t>
      </w:r>
      <w:proofErr w:type="spellEnd"/>
      <w:r>
        <w:t xml:space="preserve"> ενίσχυσε τη δημιουργία </w:t>
      </w:r>
      <w:r>
        <w:rPr>
          <w:rStyle w:val="s2"/>
          <w:rFonts w:eastAsiaTheme="majorEastAsia"/>
          <w:b/>
          <w:bCs/>
        </w:rPr>
        <w:t>βιομηχανικών πάρκων (</w:t>
      </w:r>
      <w:proofErr w:type="spellStart"/>
      <w:r>
        <w:rPr>
          <w:rStyle w:val="s2"/>
          <w:rFonts w:eastAsiaTheme="majorEastAsia"/>
          <w:b/>
          <w:bCs/>
        </w:rPr>
        <w:t>industrial</w:t>
      </w:r>
      <w:proofErr w:type="spellEnd"/>
      <w:r>
        <w:rPr>
          <w:rStyle w:val="s2"/>
          <w:rFonts w:eastAsiaTheme="majorEastAsia"/>
          <w:b/>
          <w:bCs/>
        </w:rPr>
        <w:t xml:space="preserve"> </w:t>
      </w:r>
      <w:proofErr w:type="spellStart"/>
      <w:r>
        <w:rPr>
          <w:rStyle w:val="s2"/>
          <w:rFonts w:eastAsiaTheme="majorEastAsia"/>
          <w:b/>
          <w:bCs/>
        </w:rPr>
        <w:t>parks</w:t>
      </w:r>
      <w:proofErr w:type="spellEnd"/>
      <w:r>
        <w:rPr>
          <w:rStyle w:val="s2"/>
          <w:rFonts w:eastAsiaTheme="majorEastAsia"/>
          <w:b/>
          <w:bCs/>
        </w:rPr>
        <w:t>)</w:t>
      </w:r>
      <w:r>
        <w:t xml:space="preserve">, όπως το </w:t>
      </w:r>
      <w:proofErr w:type="spellStart"/>
      <w:r>
        <w:t>Hawassa</w:t>
      </w:r>
      <w:proofErr w:type="spellEnd"/>
      <w:r>
        <w:t xml:space="preserve"> </w:t>
      </w:r>
      <w:proofErr w:type="spellStart"/>
      <w:r>
        <w:t>Park</w:t>
      </w:r>
      <w:proofErr w:type="spellEnd"/>
      <w:r>
        <w:t xml:space="preserve"> στην Αιθιοπία και το </w:t>
      </w:r>
      <w:proofErr w:type="spellStart"/>
      <w:r>
        <w:t>Apparels</w:t>
      </w:r>
      <w:proofErr w:type="spellEnd"/>
      <w:r>
        <w:t xml:space="preserve"> </w:t>
      </w:r>
      <w:proofErr w:type="spellStart"/>
      <w:r>
        <w:t>Park</w:t>
      </w:r>
      <w:proofErr w:type="spellEnd"/>
      <w:r>
        <w:t xml:space="preserve"> στο Λεσότο, με δεκάδες χιλιάδες θέσεις εργασίας. Η ένταξη στη συμφωνία βοήθησε:</w:t>
      </w:r>
    </w:p>
    <w:p w14:paraId="53F047EC" w14:textId="77777777" w:rsidR="00F50DC7" w:rsidRDefault="00F50DC7" w:rsidP="00F50DC7">
      <w:pPr>
        <w:pStyle w:val="p1"/>
        <w:numPr>
          <w:ilvl w:val="0"/>
          <w:numId w:val="30"/>
        </w:numPr>
        <w:spacing w:before="100" w:beforeAutospacing="1" w:after="100" w:afterAutospacing="1"/>
      </w:pPr>
      <w:r>
        <w:t xml:space="preserve">Στη </w:t>
      </w:r>
      <w:r>
        <w:rPr>
          <w:rStyle w:val="s1"/>
          <w:rFonts w:eastAsiaTheme="majorEastAsia"/>
          <w:b/>
          <w:bCs/>
        </w:rPr>
        <w:t xml:space="preserve">δημιουργία </w:t>
      </w:r>
      <w:proofErr w:type="spellStart"/>
      <w:r>
        <w:rPr>
          <w:rStyle w:val="s1"/>
          <w:rFonts w:eastAsiaTheme="majorEastAsia"/>
          <w:b/>
          <w:bCs/>
        </w:rPr>
        <w:t>clusters</w:t>
      </w:r>
      <w:proofErr w:type="spellEnd"/>
      <w:r>
        <w:rPr>
          <w:rStyle w:val="s1"/>
          <w:rFonts w:eastAsiaTheme="majorEastAsia"/>
          <w:b/>
          <w:bCs/>
        </w:rPr>
        <w:t xml:space="preserve"> μεταποίησης</w:t>
      </w:r>
      <w:r>
        <w:t xml:space="preserve"> που διαφορετικά δεν θα ήταν ανταγωνιστικά.</w:t>
      </w:r>
    </w:p>
    <w:p w14:paraId="44040B7D" w14:textId="77777777" w:rsidR="00F50DC7" w:rsidRDefault="00F50DC7" w:rsidP="00F50DC7">
      <w:pPr>
        <w:pStyle w:val="p1"/>
        <w:numPr>
          <w:ilvl w:val="0"/>
          <w:numId w:val="30"/>
        </w:numPr>
        <w:spacing w:before="100" w:beforeAutospacing="1" w:after="100" w:afterAutospacing="1"/>
      </w:pPr>
      <w:r>
        <w:t xml:space="preserve">Στην </w:t>
      </w:r>
      <w:r>
        <w:rPr>
          <w:rStyle w:val="s1"/>
          <w:rFonts w:eastAsiaTheme="majorEastAsia"/>
          <w:b/>
          <w:bCs/>
        </w:rPr>
        <w:t>προσέλκυση επενδύσεων</w:t>
      </w:r>
      <w:r>
        <w:t xml:space="preserve"> από Ασία (ιδίως Κίνα) και Μέση Ανατολή, που εγκαθιστούν εργοστάσια για να αξιοποιήσουν την </w:t>
      </w:r>
      <w:proofErr w:type="spellStart"/>
      <w:r>
        <w:t>AGOA</w:t>
      </w:r>
      <w:proofErr w:type="spellEnd"/>
      <w:r>
        <w:t>.</w:t>
      </w:r>
    </w:p>
    <w:p w14:paraId="6A39A3AF" w14:textId="77777777" w:rsidR="00F50DC7" w:rsidRDefault="00F50DC7" w:rsidP="00F50DC7">
      <w:pPr>
        <w:pStyle w:val="p2"/>
      </w:pPr>
    </w:p>
    <w:p w14:paraId="40495248" w14:textId="77777777" w:rsidR="00F50DC7" w:rsidRDefault="00F50DC7" w:rsidP="00F50DC7">
      <w:pPr>
        <w:pStyle w:val="5"/>
        <w:numPr>
          <w:ilvl w:val="0"/>
          <w:numId w:val="0"/>
        </w:numPr>
        <w:ind w:left="1008" w:hanging="1008"/>
      </w:pPr>
      <w:r>
        <w:t>γ) Γεωργικά Προϊόντα &amp; Τρόφιμα</w:t>
      </w:r>
    </w:p>
    <w:p w14:paraId="57E66899" w14:textId="77777777" w:rsidR="00F50DC7" w:rsidRDefault="00F50DC7" w:rsidP="00F50DC7">
      <w:pPr>
        <w:pStyle w:val="p2"/>
      </w:pPr>
    </w:p>
    <w:p w14:paraId="3D47AA9F" w14:textId="77777777" w:rsidR="00F50DC7" w:rsidRDefault="00F50DC7" w:rsidP="00F50DC7">
      <w:pPr>
        <w:pStyle w:val="p3"/>
      </w:pPr>
      <w:r>
        <w:lastRenderedPageBreak/>
        <w:t>Εξαγωγές όπως τσάι (Κένυα), καφές (Ρουάντα, Ουγκάντα), φρούτα (Γκάνα), και επεξεργασμένα τρόφιμα παρουσίασαν σημαντική αύξηση. Η δυνατότητα εισαγωγής στις ΗΠΑ χωρίς δασμούς συνέβαλε σε:</w:t>
      </w:r>
    </w:p>
    <w:p w14:paraId="016964F7" w14:textId="77777777" w:rsidR="00F50DC7" w:rsidRDefault="00F50DC7" w:rsidP="00F50DC7">
      <w:pPr>
        <w:pStyle w:val="p1"/>
        <w:numPr>
          <w:ilvl w:val="0"/>
          <w:numId w:val="31"/>
        </w:numPr>
        <w:spacing w:before="100" w:beforeAutospacing="1" w:after="100" w:afterAutospacing="1"/>
      </w:pPr>
      <w:r>
        <w:t xml:space="preserve">Τη δημιουργία </w:t>
      </w:r>
      <w:r>
        <w:rPr>
          <w:rStyle w:val="s1"/>
          <w:rFonts w:eastAsiaTheme="majorEastAsia"/>
          <w:b/>
          <w:bCs/>
        </w:rPr>
        <w:t>αγροτικών συνεταιρισμών</w:t>
      </w:r>
      <w:r>
        <w:t xml:space="preserve"> με εξαγωγικό προσανατολισμό.</w:t>
      </w:r>
    </w:p>
    <w:p w14:paraId="43530AFB" w14:textId="77777777" w:rsidR="00F50DC7" w:rsidRDefault="00F50DC7" w:rsidP="00F50DC7">
      <w:pPr>
        <w:pStyle w:val="p1"/>
        <w:numPr>
          <w:ilvl w:val="0"/>
          <w:numId w:val="31"/>
        </w:numPr>
        <w:spacing w:before="100" w:beforeAutospacing="1" w:after="100" w:afterAutospacing="1"/>
      </w:pPr>
      <w:r>
        <w:t xml:space="preserve">Την </w:t>
      </w:r>
      <w:r>
        <w:rPr>
          <w:rStyle w:val="s1"/>
          <w:rFonts w:eastAsiaTheme="majorEastAsia"/>
          <w:b/>
          <w:bCs/>
        </w:rPr>
        <w:t>προώθηση πιστοποιήσεων ποιότητας</w:t>
      </w:r>
      <w:r>
        <w:t xml:space="preserve"> (</w:t>
      </w:r>
      <w:proofErr w:type="spellStart"/>
      <w:r>
        <w:t>Fair</w:t>
      </w:r>
      <w:proofErr w:type="spellEnd"/>
      <w:r>
        <w:t xml:space="preserve"> Trade, USDA </w:t>
      </w:r>
      <w:proofErr w:type="spellStart"/>
      <w:r>
        <w:t>Organic</w:t>
      </w:r>
      <w:proofErr w:type="spellEnd"/>
      <w:r>
        <w:t>) που ενίσχυσαν την εμπορική αξία των προϊόντων.</w:t>
      </w:r>
    </w:p>
    <w:p w14:paraId="63D92250" w14:textId="77777777" w:rsidR="00F50DC7" w:rsidRDefault="00F50DC7" w:rsidP="00F50DC7">
      <w:pPr>
        <w:pStyle w:val="p2"/>
      </w:pPr>
    </w:p>
    <w:p w14:paraId="1C064848" w14:textId="77777777" w:rsidR="00F50DC7" w:rsidRDefault="00F50DC7" w:rsidP="00F50DC7">
      <w:pPr>
        <w:pStyle w:val="p3"/>
      </w:pPr>
      <w:r>
        <w:t xml:space="preserve">Ωστόσο, η πρόσβαση στις ΗΠΑ </w:t>
      </w:r>
      <w:r>
        <w:rPr>
          <w:rStyle w:val="s2"/>
          <w:rFonts w:eastAsiaTheme="majorEastAsia"/>
          <w:b/>
          <w:bCs/>
        </w:rPr>
        <w:t>παραμένει άνιση</w:t>
      </w:r>
      <w:r>
        <w:t>: πολλοί μικροπαραγωγοί δεν έχουν τα τεχνικά μέσα να πληρούν τις υγειονομικές απαιτήσεις των αμερικανικών υπηρεσιών.</w:t>
      </w:r>
    </w:p>
    <w:p w14:paraId="380FB73E" w14:textId="77777777" w:rsidR="00F50DC7" w:rsidRDefault="00F50DC7" w:rsidP="00F50DC7">
      <w:pPr>
        <w:pStyle w:val="p2"/>
      </w:pPr>
    </w:p>
    <w:p w14:paraId="4DF58B22" w14:textId="77777777" w:rsidR="00F50DC7" w:rsidRDefault="00F50DC7" w:rsidP="00F50DC7">
      <w:pPr>
        <w:pStyle w:val="5"/>
        <w:numPr>
          <w:ilvl w:val="0"/>
          <w:numId w:val="0"/>
        </w:numPr>
        <w:ind w:left="1008" w:hanging="1008"/>
      </w:pPr>
      <w:r>
        <w:t>δ) Καταναλωτικά και μη-παραδοσιακά προϊόντα</w:t>
      </w:r>
    </w:p>
    <w:p w14:paraId="5FE76760" w14:textId="77777777" w:rsidR="00F50DC7" w:rsidRDefault="00F50DC7" w:rsidP="00F50DC7">
      <w:pPr>
        <w:pStyle w:val="p2"/>
      </w:pPr>
    </w:p>
    <w:p w14:paraId="4B75A76A" w14:textId="77777777" w:rsidR="00F50DC7" w:rsidRDefault="00F50DC7" w:rsidP="00F50DC7">
      <w:pPr>
        <w:pStyle w:val="p3"/>
      </w:pPr>
      <w:r>
        <w:t xml:space="preserve">Σε μικρότερη κλίμακα, εξαγωγές </w:t>
      </w:r>
      <w:r>
        <w:rPr>
          <w:rStyle w:val="s2"/>
          <w:rFonts w:eastAsiaTheme="majorEastAsia"/>
          <w:b/>
          <w:bCs/>
        </w:rPr>
        <w:t>χειροτεχνίας, κοσμημάτων, καλλυντικών, καουτσούκ και δερμάτων</w:t>
      </w:r>
      <w:r>
        <w:t xml:space="preserve"> αξιοποίησαν τη συμφωνία. Χώρες όπως η Νότια Αφρική εξήγαγαν αυτοκίνητα και ηλεκτρολογικό εξοπλισμό, ενώ χώρες όπως η Ρουάντα επιχείρησαν εξαγωγή επεξεργασμένων ενδυμάτων.</w:t>
      </w:r>
    </w:p>
    <w:p w14:paraId="448ADB45" w14:textId="77777777" w:rsidR="00F50DC7" w:rsidRDefault="00F50DC7" w:rsidP="00F50DC7">
      <w:pPr>
        <w:pStyle w:val="4"/>
        <w:numPr>
          <w:ilvl w:val="0"/>
          <w:numId w:val="0"/>
        </w:numPr>
        <w:ind w:left="864" w:hanging="864"/>
      </w:pPr>
      <w:r>
        <w:t>4.3.3 Χωρική Ανάλυση: Ποιες Χώρες Επωφελήθηκαν</w:t>
      </w:r>
    </w:p>
    <w:p w14:paraId="1E0AB8A4" w14:textId="77777777" w:rsidR="00F50DC7" w:rsidRDefault="00F50DC7" w:rsidP="00F50DC7">
      <w:pPr>
        <w:pStyle w:val="p2"/>
      </w:pPr>
    </w:p>
    <w:p w14:paraId="1C5A2580" w14:textId="77777777" w:rsidR="00F50DC7" w:rsidRDefault="00F50DC7" w:rsidP="00F50DC7">
      <w:pPr>
        <w:pStyle w:val="p3"/>
      </w:pPr>
      <w:r>
        <w:t xml:space="preserve">Η </w:t>
      </w:r>
      <w:proofErr w:type="spellStart"/>
      <w:r>
        <w:t>AGOA</w:t>
      </w:r>
      <w:proofErr w:type="spellEnd"/>
      <w:r>
        <w:t xml:space="preserve"> ωφέλησε </w:t>
      </w:r>
      <w:r>
        <w:rPr>
          <w:rStyle w:val="s2"/>
          <w:rFonts w:eastAsiaTheme="majorEastAsia"/>
          <w:b/>
          <w:bCs/>
        </w:rPr>
        <w:t>ανισομερώς</w:t>
      </w:r>
      <w:r>
        <w:t xml:space="preserve"> τις χώρες της </w:t>
      </w:r>
      <w:proofErr w:type="spellStart"/>
      <w:r>
        <w:t>υποσαχάριας</w:t>
      </w:r>
      <w:proofErr w:type="spellEnd"/>
      <w:r>
        <w:t xml:space="preserve"> Αφρικής. Ένας μικρός αριθμός κρατών καρπώθηκε το μεγαλύτερο μέρος των </w:t>
      </w:r>
      <w:proofErr w:type="spellStart"/>
      <w:r>
        <w:t>προτιμησιακών</w:t>
      </w:r>
      <w:proofErr w:type="spellEnd"/>
      <w:r>
        <w:t xml:space="preserve"> εξαγωγών.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2785"/>
        <w:gridCol w:w="2065"/>
      </w:tblGrid>
      <w:tr w:rsidR="00F50DC7" w:rsidRPr="00F50DC7" w14:paraId="292C0DE7" w14:textId="77777777" w:rsidTr="00F50DC7">
        <w:trPr>
          <w:tblHeader/>
          <w:tblCellSpacing w:w="15" w:type="dxa"/>
        </w:trPr>
        <w:tc>
          <w:tcPr>
            <w:tcW w:w="0" w:type="auto"/>
            <w:vAlign w:val="center"/>
            <w:hideMark/>
          </w:tcPr>
          <w:p w14:paraId="495BB7A2" w14:textId="77777777" w:rsidR="00F50DC7" w:rsidRPr="00F50DC7" w:rsidRDefault="00F50DC7" w:rsidP="00F50DC7">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F50DC7">
              <w:rPr>
                <w:rFonts w:ascii="Times New Roman" w:eastAsia="Times New Roman" w:hAnsi="Times New Roman" w:cs="Times New Roman"/>
                <w:b/>
                <w:bCs/>
                <w:kern w:val="0"/>
                <w:lang w:eastAsia="el-GR"/>
                <w14:ligatures w14:val="none"/>
              </w:rPr>
              <w:t>Χώρα</w:t>
            </w:r>
          </w:p>
        </w:tc>
        <w:tc>
          <w:tcPr>
            <w:tcW w:w="0" w:type="auto"/>
            <w:vAlign w:val="center"/>
            <w:hideMark/>
          </w:tcPr>
          <w:p w14:paraId="5EA0AC19" w14:textId="77777777" w:rsidR="00F50DC7" w:rsidRPr="00F50DC7" w:rsidRDefault="00F50DC7" w:rsidP="00F50DC7">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proofErr w:type="spellStart"/>
            <w:r w:rsidRPr="00F50DC7">
              <w:rPr>
                <w:rFonts w:ascii="Times New Roman" w:eastAsia="Times New Roman" w:hAnsi="Times New Roman" w:cs="Times New Roman"/>
                <w:b/>
                <w:bCs/>
                <w:kern w:val="0"/>
                <w:lang w:eastAsia="el-GR"/>
                <w14:ligatures w14:val="none"/>
              </w:rPr>
              <w:t>AGOA</w:t>
            </w:r>
            <w:proofErr w:type="spellEnd"/>
            <w:r w:rsidRPr="00F50DC7">
              <w:rPr>
                <w:rFonts w:ascii="Times New Roman" w:eastAsia="Times New Roman" w:hAnsi="Times New Roman" w:cs="Times New Roman"/>
                <w:b/>
                <w:bCs/>
                <w:kern w:val="0"/>
                <w:lang w:eastAsia="el-GR"/>
                <w14:ligatures w14:val="none"/>
              </w:rPr>
              <w:t xml:space="preserve"> Εξαγωγές ($, 2022)</w:t>
            </w:r>
          </w:p>
        </w:tc>
        <w:tc>
          <w:tcPr>
            <w:tcW w:w="0" w:type="auto"/>
            <w:vAlign w:val="center"/>
            <w:hideMark/>
          </w:tcPr>
          <w:p w14:paraId="54F72AA6" w14:textId="77777777" w:rsidR="00F50DC7" w:rsidRPr="00F50DC7" w:rsidRDefault="00F50DC7" w:rsidP="00F50DC7">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F50DC7">
              <w:rPr>
                <w:rFonts w:ascii="Times New Roman" w:eastAsia="Times New Roman" w:hAnsi="Times New Roman" w:cs="Times New Roman"/>
                <w:b/>
                <w:bCs/>
                <w:kern w:val="0"/>
                <w:lang w:eastAsia="el-GR"/>
                <w14:ligatures w14:val="none"/>
              </w:rPr>
              <w:t>Κύριος Τομέας</w:t>
            </w:r>
          </w:p>
        </w:tc>
      </w:tr>
      <w:tr w:rsidR="00F50DC7" w:rsidRPr="00F50DC7" w14:paraId="21B76E5C" w14:textId="77777777" w:rsidTr="00F50DC7">
        <w:trPr>
          <w:tblCellSpacing w:w="15" w:type="dxa"/>
        </w:trPr>
        <w:tc>
          <w:tcPr>
            <w:tcW w:w="0" w:type="auto"/>
            <w:vAlign w:val="center"/>
            <w:hideMark/>
          </w:tcPr>
          <w:p w14:paraId="1A1E2A77"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Νιγηρία</w:t>
            </w:r>
          </w:p>
        </w:tc>
        <w:tc>
          <w:tcPr>
            <w:tcW w:w="0" w:type="auto"/>
            <w:vAlign w:val="center"/>
            <w:hideMark/>
          </w:tcPr>
          <w:p w14:paraId="124FDF04"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5,1 δισ.</w:t>
            </w:r>
          </w:p>
        </w:tc>
        <w:tc>
          <w:tcPr>
            <w:tcW w:w="0" w:type="auto"/>
            <w:vAlign w:val="center"/>
            <w:hideMark/>
          </w:tcPr>
          <w:p w14:paraId="1D2B5062"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Πετρέλαιο</w:t>
            </w:r>
          </w:p>
        </w:tc>
      </w:tr>
      <w:tr w:rsidR="00F50DC7" w:rsidRPr="00F50DC7" w14:paraId="21514DC8" w14:textId="77777777" w:rsidTr="00F50DC7">
        <w:trPr>
          <w:tblCellSpacing w:w="15" w:type="dxa"/>
        </w:trPr>
        <w:tc>
          <w:tcPr>
            <w:tcW w:w="0" w:type="auto"/>
            <w:vAlign w:val="center"/>
            <w:hideMark/>
          </w:tcPr>
          <w:p w14:paraId="15118017"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Νότια Αφρική</w:t>
            </w:r>
          </w:p>
        </w:tc>
        <w:tc>
          <w:tcPr>
            <w:tcW w:w="0" w:type="auto"/>
            <w:vAlign w:val="center"/>
            <w:hideMark/>
          </w:tcPr>
          <w:p w14:paraId="5B6B9C77"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2,3 δισ.</w:t>
            </w:r>
          </w:p>
        </w:tc>
        <w:tc>
          <w:tcPr>
            <w:tcW w:w="0" w:type="auto"/>
            <w:vAlign w:val="center"/>
            <w:hideMark/>
          </w:tcPr>
          <w:p w14:paraId="4A5E5E37"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Αυτοκίνητα, φρούτα</w:t>
            </w:r>
          </w:p>
        </w:tc>
      </w:tr>
      <w:tr w:rsidR="00F50DC7" w:rsidRPr="00F50DC7" w14:paraId="5A9A76D0" w14:textId="77777777" w:rsidTr="00F50DC7">
        <w:trPr>
          <w:tblCellSpacing w:w="15" w:type="dxa"/>
        </w:trPr>
        <w:tc>
          <w:tcPr>
            <w:tcW w:w="0" w:type="auto"/>
            <w:vAlign w:val="center"/>
            <w:hideMark/>
          </w:tcPr>
          <w:p w14:paraId="4721B76A"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Κένυα</w:t>
            </w:r>
          </w:p>
        </w:tc>
        <w:tc>
          <w:tcPr>
            <w:tcW w:w="0" w:type="auto"/>
            <w:vAlign w:val="center"/>
            <w:hideMark/>
          </w:tcPr>
          <w:p w14:paraId="73863B77"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550 εκ.</w:t>
            </w:r>
          </w:p>
        </w:tc>
        <w:tc>
          <w:tcPr>
            <w:tcW w:w="0" w:type="auto"/>
            <w:vAlign w:val="center"/>
            <w:hideMark/>
          </w:tcPr>
          <w:p w14:paraId="7FA43BE3"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Ένδυμα, καφές</w:t>
            </w:r>
          </w:p>
        </w:tc>
      </w:tr>
      <w:tr w:rsidR="00F50DC7" w:rsidRPr="00F50DC7" w14:paraId="29863001" w14:textId="77777777" w:rsidTr="00F50DC7">
        <w:trPr>
          <w:tblCellSpacing w:w="15" w:type="dxa"/>
        </w:trPr>
        <w:tc>
          <w:tcPr>
            <w:tcW w:w="0" w:type="auto"/>
            <w:vAlign w:val="center"/>
            <w:hideMark/>
          </w:tcPr>
          <w:p w14:paraId="72CCF36F"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Λεσότο</w:t>
            </w:r>
          </w:p>
        </w:tc>
        <w:tc>
          <w:tcPr>
            <w:tcW w:w="0" w:type="auto"/>
            <w:vAlign w:val="center"/>
            <w:hideMark/>
          </w:tcPr>
          <w:p w14:paraId="3BA3DC6A"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430 εκ.</w:t>
            </w:r>
          </w:p>
        </w:tc>
        <w:tc>
          <w:tcPr>
            <w:tcW w:w="0" w:type="auto"/>
            <w:vAlign w:val="center"/>
            <w:hideMark/>
          </w:tcPr>
          <w:p w14:paraId="184BA859"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Υφαντουργικά</w:t>
            </w:r>
          </w:p>
        </w:tc>
      </w:tr>
      <w:tr w:rsidR="00F50DC7" w:rsidRPr="00F50DC7" w14:paraId="70862B66" w14:textId="77777777" w:rsidTr="00F50DC7">
        <w:trPr>
          <w:tblCellSpacing w:w="15" w:type="dxa"/>
        </w:trPr>
        <w:tc>
          <w:tcPr>
            <w:tcW w:w="0" w:type="auto"/>
            <w:vAlign w:val="center"/>
            <w:hideMark/>
          </w:tcPr>
          <w:p w14:paraId="1BEC6FC1"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Γκάνα</w:t>
            </w:r>
          </w:p>
        </w:tc>
        <w:tc>
          <w:tcPr>
            <w:tcW w:w="0" w:type="auto"/>
            <w:vAlign w:val="center"/>
            <w:hideMark/>
          </w:tcPr>
          <w:p w14:paraId="58880D56"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380 εκ.</w:t>
            </w:r>
          </w:p>
        </w:tc>
        <w:tc>
          <w:tcPr>
            <w:tcW w:w="0" w:type="auto"/>
            <w:vAlign w:val="center"/>
            <w:hideMark/>
          </w:tcPr>
          <w:p w14:paraId="76748E5B"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Φρούτα, χυμοί</w:t>
            </w:r>
          </w:p>
        </w:tc>
      </w:tr>
      <w:tr w:rsidR="00F50DC7" w:rsidRPr="00F50DC7" w14:paraId="34DDCA06" w14:textId="77777777" w:rsidTr="00F50DC7">
        <w:trPr>
          <w:tblCellSpacing w:w="15" w:type="dxa"/>
        </w:trPr>
        <w:tc>
          <w:tcPr>
            <w:tcW w:w="0" w:type="auto"/>
            <w:vAlign w:val="center"/>
            <w:hideMark/>
          </w:tcPr>
          <w:p w14:paraId="663BC8EF"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Μαδαγασκάρη</w:t>
            </w:r>
          </w:p>
        </w:tc>
        <w:tc>
          <w:tcPr>
            <w:tcW w:w="0" w:type="auto"/>
            <w:vAlign w:val="center"/>
            <w:hideMark/>
          </w:tcPr>
          <w:p w14:paraId="1E9873C9"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370 εκ.</w:t>
            </w:r>
          </w:p>
        </w:tc>
        <w:tc>
          <w:tcPr>
            <w:tcW w:w="0" w:type="auto"/>
            <w:vAlign w:val="center"/>
            <w:hideMark/>
          </w:tcPr>
          <w:p w14:paraId="599E9C44" w14:textId="77777777" w:rsidR="00F50DC7" w:rsidRPr="00F50DC7" w:rsidRDefault="00F50DC7" w:rsidP="00F50DC7">
            <w:pPr>
              <w:spacing w:before="100" w:beforeAutospacing="1" w:after="100" w:afterAutospacing="1" w:line="240" w:lineRule="auto"/>
              <w:rPr>
                <w:rFonts w:ascii="Times New Roman" w:eastAsia="Times New Roman" w:hAnsi="Times New Roman" w:cs="Times New Roman"/>
                <w:kern w:val="0"/>
                <w:lang w:eastAsia="el-GR"/>
                <w14:ligatures w14:val="none"/>
              </w:rPr>
            </w:pPr>
            <w:r w:rsidRPr="00F50DC7">
              <w:rPr>
                <w:rFonts w:ascii="Times New Roman" w:eastAsia="Times New Roman" w:hAnsi="Times New Roman" w:cs="Times New Roman"/>
                <w:kern w:val="0"/>
                <w:lang w:eastAsia="el-GR"/>
                <w14:ligatures w14:val="none"/>
              </w:rPr>
              <w:t>Ένδυμα</w:t>
            </w:r>
          </w:p>
        </w:tc>
      </w:tr>
    </w:tbl>
    <w:p w14:paraId="1C850EB7"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kern w:val="0"/>
          <w:lang w:eastAsia="el-GR"/>
          <w14:ligatures w14:val="none"/>
        </w:rPr>
        <w:t xml:space="preserve">Η </w:t>
      </w:r>
      <w:r w:rsidRPr="00AF7123">
        <w:rPr>
          <w:rFonts w:ascii="Times New Roman" w:eastAsia="Times New Roman" w:hAnsi="Times New Roman" w:cs="Times New Roman"/>
          <w:b/>
          <w:bCs/>
          <w:kern w:val="0"/>
          <w:lang w:eastAsia="el-GR"/>
          <w14:ligatures w14:val="none"/>
        </w:rPr>
        <w:t>γεωπολιτική σταθερότητα, η θεσμική ικανότητα και η διαθεσιμότητα υποδομών</w:t>
      </w:r>
      <w:r w:rsidRPr="00AF7123">
        <w:rPr>
          <w:rFonts w:ascii="Times New Roman" w:eastAsia="Times New Roman" w:hAnsi="Times New Roman" w:cs="Times New Roman"/>
          <w:kern w:val="0"/>
          <w:lang w:eastAsia="el-GR"/>
          <w14:ligatures w14:val="none"/>
        </w:rPr>
        <w:t xml:space="preserve"> (λιμάνια, τελωνεία, ενέργεια) ήταν καθοριστικοί παράγοντες επιτυχίας.</w:t>
      </w:r>
    </w:p>
    <w:p w14:paraId="0BF0D30B" w14:textId="77777777" w:rsidR="00AF7123" w:rsidRDefault="00AF7123" w:rsidP="00AF7123">
      <w:pPr>
        <w:pStyle w:val="4"/>
        <w:numPr>
          <w:ilvl w:val="0"/>
          <w:numId w:val="0"/>
        </w:numPr>
        <w:ind w:left="864" w:hanging="864"/>
      </w:pPr>
      <w:r>
        <w:t>4.3.4 Ποιοτικές Επιπτώσεις: Ανάπτυξη, Επενδύσεις και Εργασία</w:t>
      </w:r>
    </w:p>
    <w:p w14:paraId="30DD15FA" w14:textId="77777777" w:rsidR="00AF7123" w:rsidRDefault="00AF7123" w:rsidP="00AF7123">
      <w:pPr>
        <w:pStyle w:val="p2"/>
      </w:pPr>
    </w:p>
    <w:p w14:paraId="2CA0EE84" w14:textId="77777777" w:rsidR="00AF7123" w:rsidRDefault="00AF7123" w:rsidP="00AF7123">
      <w:pPr>
        <w:pStyle w:val="p3"/>
      </w:pPr>
      <w:r>
        <w:rPr>
          <w:rStyle w:val="s2"/>
          <w:rFonts w:eastAsiaTheme="majorEastAsia"/>
        </w:rPr>
        <w:t xml:space="preserve">Η </w:t>
      </w:r>
      <w:proofErr w:type="spellStart"/>
      <w:r>
        <w:rPr>
          <w:rStyle w:val="s2"/>
          <w:rFonts w:eastAsiaTheme="majorEastAsia"/>
        </w:rPr>
        <w:t>AGOA</w:t>
      </w:r>
      <w:proofErr w:type="spellEnd"/>
      <w:r>
        <w:rPr>
          <w:rStyle w:val="s2"/>
          <w:rFonts w:eastAsiaTheme="majorEastAsia"/>
        </w:rPr>
        <w:t xml:space="preserve"> είχε </w:t>
      </w:r>
      <w:r>
        <w:rPr>
          <w:b/>
          <w:bCs/>
        </w:rPr>
        <w:t>προστιθέμενη αξία πέρα από τις εξαγωγές</w:t>
      </w:r>
      <w:r>
        <w:rPr>
          <w:rStyle w:val="s2"/>
          <w:rFonts w:eastAsiaTheme="majorEastAsia"/>
        </w:rPr>
        <w:t>. Ενδεικτικά:</w:t>
      </w:r>
    </w:p>
    <w:p w14:paraId="34EAF780" w14:textId="77777777" w:rsidR="00AF7123" w:rsidRDefault="00AF7123" w:rsidP="00AF7123">
      <w:pPr>
        <w:pStyle w:val="p1"/>
        <w:numPr>
          <w:ilvl w:val="0"/>
          <w:numId w:val="32"/>
        </w:numPr>
        <w:spacing w:before="100" w:beforeAutospacing="1" w:after="100" w:afterAutospacing="1"/>
      </w:pPr>
      <w:r>
        <w:rPr>
          <w:rStyle w:val="s1"/>
          <w:rFonts w:eastAsiaTheme="majorEastAsia"/>
          <w:b/>
          <w:bCs/>
        </w:rPr>
        <w:t>Δημιουργήθηκαν &gt;300.000 θέσεις εργασίας</w:t>
      </w:r>
      <w:r>
        <w:t xml:space="preserve"> σε εξαγωγικούς κλάδους μόνο στον τομέα της ένδυσης.</w:t>
      </w:r>
    </w:p>
    <w:p w14:paraId="3525B029" w14:textId="77777777" w:rsidR="00AF7123" w:rsidRDefault="00AF7123" w:rsidP="00AF7123">
      <w:pPr>
        <w:pStyle w:val="p1"/>
        <w:numPr>
          <w:ilvl w:val="0"/>
          <w:numId w:val="32"/>
        </w:numPr>
        <w:spacing w:before="100" w:beforeAutospacing="1" w:after="100" w:afterAutospacing="1"/>
      </w:pPr>
      <w:r>
        <w:t xml:space="preserve">Προσέλκυσε </w:t>
      </w:r>
      <w:r>
        <w:rPr>
          <w:rStyle w:val="s1"/>
          <w:rFonts w:eastAsiaTheme="majorEastAsia"/>
          <w:b/>
          <w:bCs/>
        </w:rPr>
        <w:t>άμεσες ξένες επενδύσεις</w:t>
      </w:r>
      <w:r>
        <w:t xml:space="preserve">, κυρίως από ασιατικές εταιρείες που επωφελήθηκαν από την </w:t>
      </w:r>
      <w:proofErr w:type="spellStart"/>
      <w:r>
        <w:t>AGOA</w:t>
      </w:r>
      <w:proofErr w:type="spellEnd"/>
      <w:r>
        <w:t xml:space="preserve"> για να </w:t>
      </w:r>
      <w:proofErr w:type="spellStart"/>
      <w:r>
        <w:t>επανεξάγουν</w:t>
      </w:r>
      <w:proofErr w:type="spellEnd"/>
      <w:r>
        <w:t>.</w:t>
      </w:r>
    </w:p>
    <w:p w14:paraId="01E3D364" w14:textId="77777777" w:rsidR="00AF7123" w:rsidRDefault="00AF7123" w:rsidP="00AF7123">
      <w:pPr>
        <w:pStyle w:val="p1"/>
        <w:numPr>
          <w:ilvl w:val="0"/>
          <w:numId w:val="32"/>
        </w:numPr>
        <w:spacing w:before="100" w:beforeAutospacing="1" w:after="100" w:afterAutospacing="1"/>
      </w:pPr>
      <w:r>
        <w:lastRenderedPageBreak/>
        <w:t xml:space="preserve">Βοήθησε στη </w:t>
      </w:r>
      <w:r>
        <w:rPr>
          <w:rStyle w:val="s1"/>
          <w:rFonts w:eastAsiaTheme="majorEastAsia"/>
          <w:b/>
          <w:bCs/>
        </w:rPr>
        <w:t>θεσμική μεταρρύθμιση</w:t>
      </w:r>
      <w:r>
        <w:t xml:space="preserve"> τελωνείων, συστημάτων ποιότητας και φορολογικής διαφάνειας.</w:t>
      </w:r>
    </w:p>
    <w:p w14:paraId="1C31432D" w14:textId="77777777" w:rsidR="00AF7123" w:rsidRDefault="00AF7123" w:rsidP="00AF7123">
      <w:pPr>
        <w:pStyle w:val="p2"/>
      </w:pPr>
    </w:p>
    <w:p w14:paraId="28EAD065" w14:textId="77777777" w:rsidR="00AF7123" w:rsidRDefault="00AF7123" w:rsidP="00AF7123">
      <w:pPr>
        <w:pStyle w:val="p4"/>
      </w:pPr>
      <w:r>
        <w:t xml:space="preserve">Ωστόσο, το </w:t>
      </w:r>
      <w:r>
        <w:rPr>
          <w:rStyle w:val="s3"/>
          <w:rFonts w:eastAsiaTheme="majorEastAsia"/>
          <w:b/>
          <w:bCs/>
        </w:rPr>
        <w:t>χαμηλό επίπεδο τεχνολογικής προστιθέμενης αξίας</w:t>
      </w:r>
      <w:r>
        <w:t xml:space="preserve">, η εξάρτηση από τομείς με ευάλωτη διεθνή ζήτηση, και η </w:t>
      </w:r>
      <w:r>
        <w:rPr>
          <w:rStyle w:val="s3"/>
          <w:rFonts w:eastAsiaTheme="majorEastAsia"/>
          <w:b/>
          <w:bCs/>
        </w:rPr>
        <w:t>ασυμμετρία στην πρόσβαση μικρών επιχειρήσεων</w:t>
      </w:r>
      <w:r>
        <w:t xml:space="preserve"> παρέμειναν εμπόδια για την επίτευξη βιώσιμης ανάπτυξης.</w:t>
      </w:r>
    </w:p>
    <w:p w14:paraId="1A778833" w14:textId="77777777" w:rsidR="00AF7123" w:rsidRDefault="00AF7123" w:rsidP="00AF7123">
      <w:pPr>
        <w:pStyle w:val="2"/>
      </w:pPr>
      <w:r>
        <w:t xml:space="preserve">Προκλήσεις και Κριτική του </w:t>
      </w:r>
      <w:proofErr w:type="spellStart"/>
      <w:r>
        <w:t>AGOA</w:t>
      </w:r>
      <w:proofErr w:type="spellEnd"/>
    </w:p>
    <w:p w14:paraId="209EFC11"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kern w:val="0"/>
          <w:lang w:eastAsia="el-GR"/>
          <w14:ligatures w14:val="none"/>
        </w:rPr>
        <w:t xml:space="preserve">Παρά τις θετικές προθέσεις και τις σημαντικές εμπορικές διευκολύνσεις που προσφέρει, η συμφωνία </w:t>
      </w:r>
      <w:proofErr w:type="spellStart"/>
      <w:r w:rsidRPr="00AF7123">
        <w:rPr>
          <w:rFonts w:ascii="Times New Roman" w:eastAsia="Times New Roman" w:hAnsi="Times New Roman" w:cs="Times New Roman"/>
          <w:kern w:val="0"/>
          <w:lang w:eastAsia="el-GR"/>
          <w14:ligatures w14:val="none"/>
        </w:rPr>
        <w:t>AGOA</w:t>
      </w:r>
      <w:proofErr w:type="spellEnd"/>
      <w:r w:rsidRPr="00AF7123">
        <w:rPr>
          <w:rFonts w:ascii="Times New Roman" w:eastAsia="Times New Roman" w:hAnsi="Times New Roman" w:cs="Times New Roman"/>
          <w:kern w:val="0"/>
          <w:lang w:eastAsia="el-GR"/>
          <w14:ligatures w14:val="none"/>
        </w:rPr>
        <w:t xml:space="preserve"> έχει αποτελέσει αντικείμενο έντονης κριτικής από πολιτικούς, αναλυτές και θεσμικούς φορείς, τόσο στις Ηνωμένες Πολιτείες όσο και στις χώρες της </w:t>
      </w:r>
      <w:proofErr w:type="spellStart"/>
      <w:r w:rsidRPr="00AF7123">
        <w:rPr>
          <w:rFonts w:ascii="Times New Roman" w:eastAsia="Times New Roman" w:hAnsi="Times New Roman" w:cs="Times New Roman"/>
          <w:kern w:val="0"/>
          <w:lang w:eastAsia="el-GR"/>
          <w14:ligatures w14:val="none"/>
        </w:rPr>
        <w:t>υποσαχάριας</w:t>
      </w:r>
      <w:proofErr w:type="spellEnd"/>
      <w:r w:rsidRPr="00AF7123">
        <w:rPr>
          <w:rFonts w:ascii="Times New Roman" w:eastAsia="Times New Roman" w:hAnsi="Times New Roman" w:cs="Times New Roman"/>
          <w:kern w:val="0"/>
          <w:lang w:eastAsia="el-GR"/>
          <w14:ligatures w14:val="none"/>
        </w:rPr>
        <w:t xml:space="preserve"> Αφρικής. Η βασική αιτία αυτής της κριτικής εντοπίζεται στην </w:t>
      </w:r>
      <w:r w:rsidRPr="00AF7123">
        <w:rPr>
          <w:rFonts w:ascii="Times New Roman" w:eastAsia="Times New Roman" w:hAnsi="Times New Roman" w:cs="Times New Roman"/>
          <w:b/>
          <w:bCs/>
          <w:kern w:val="0"/>
          <w:lang w:eastAsia="el-GR"/>
          <w14:ligatures w14:val="none"/>
        </w:rPr>
        <w:t>ασυμμετρία μεταξύ των δυνατοτήτων που παρέχει η συμφωνία και των αποτελεσμάτων που έχει επιφέρει</w:t>
      </w:r>
      <w:r w:rsidRPr="00AF7123">
        <w:rPr>
          <w:rFonts w:ascii="Times New Roman" w:eastAsia="Times New Roman" w:hAnsi="Times New Roman" w:cs="Times New Roman"/>
          <w:kern w:val="0"/>
          <w:lang w:eastAsia="el-GR"/>
          <w14:ligatures w14:val="none"/>
        </w:rPr>
        <w:t>, ειδικά σε όρους μακροπρόθεσμης ανάπτυξης, διαφοροποίησης των εξαγωγών και θεσμικής ενδυνάμωσης.</w:t>
      </w:r>
    </w:p>
    <w:p w14:paraId="5015D18F" w14:textId="77777777" w:rsidR="00AF7123" w:rsidRDefault="00AF7123" w:rsidP="00AF7123">
      <w:pPr>
        <w:pStyle w:val="4"/>
        <w:numPr>
          <w:ilvl w:val="0"/>
          <w:numId w:val="0"/>
        </w:numPr>
        <w:ind w:left="864" w:hanging="864"/>
      </w:pPr>
      <w:r>
        <w:t>4.4.1 Χαμηλή Αξιοποίηση και Συγκέντρωση Οφελών</w:t>
      </w:r>
    </w:p>
    <w:p w14:paraId="70153D07" w14:textId="77777777" w:rsidR="00AF7123" w:rsidRDefault="00AF7123" w:rsidP="00AF7123">
      <w:pPr>
        <w:pStyle w:val="p2"/>
      </w:pPr>
    </w:p>
    <w:p w14:paraId="79D32CD3" w14:textId="77777777" w:rsidR="00AF7123" w:rsidRDefault="00AF7123" w:rsidP="00AF7123">
      <w:pPr>
        <w:pStyle w:val="p3"/>
      </w:pPr>
      <w:r>
        <w:t xml:space="preserve">Μία από τις κύριες προκλήσεις του </w:t>
      </w:r>
      <w:proofErr w:type="spellStart"/>
      <w:r>
        <w:t>AGOA</w:t>
      </w:r>
      <w:proofErr w:type="spellEnd"/>
      <w:r>
        <w:t xml:space="preserve"> είναι η </w:t>
      </w:r>
      <w:r>
        <w:rPr>
          <w:rStyle w:val="s2"/>
          <w:rFonts w:eastAsiaTheme="majorEastAsia"/>
          <w:b/>
          <w:bCs/>
        </w:rPr>
        <w:t>χαμηλή αξιοποίηση</w:t>
      </w:r>
      <w:r>
        <w:t xml:space="preserve"> του μηχανισμού από την πλειοψηφία των επιλέξιμων χωρών.</w:t>
      </w:r>
    </w:p>
    <w:p w14:paraId="356BA173" w14:textId="77777777" w:rsidR="00AF7123" w:rsidRDefault="00AF7123" w:rsidP="00AF7123">
      <w:pPr>
        <w:pStyle w:val="p1"/>
        <w:numPr>
          <w:ilvl w:val="0"/>
          <w:numId w:val="33"/>
        </w:numPr>
        <w:spacing w:before="100" w:beforeAutospacing="1" w:after="100" w:afterAutospacing="1"/>
      </w:pPr>
      <w:r>
        <w:t xml:space="preserve">Μόλις </w:t>
      </w:r>
      <w:r>
        <w:rPr>
          <w:rStyle w:val="s1"/>
          <w:rFonts w:eastAsiaTheme="majorEastAsia"/>
          <w:b/>
          <w:bCs/>
        </w:rPr>
        <w:t>8–10 από τις 35 επιλέξιμες χώρες</w:t>
      </w:r>
      <w:r>
        <w:t xml:space="preserve"> πραγματοποιούν το 90% των εξαγωγών υπό το </w:t>
      </w:r>
      <w:proofErr w:type="spellStart"/>
      <w:r>
        <w:t>AGOA</w:t>
      </w:r>
      <w:proofErr w:type="spellEnd"/>
      <w:r>
        <w:t>.</w:t>
      </w:r>
    </w:p>
    <w:p w14:paraId="7D1D89EC" w14:textId="77777777" w:rsidR="00AF7123" w:rsidRDefault="00AF7123" w:rsidP="00AF7123">
      <w:pPr>
        <w:pStyle w:val="p1"/>
        <w:numPr>
          <w:ilvl w:val="0"/>
          <w:numId w:val="33"/>
        </w:numPr>
        <w:spacing w:before="100" w:beforeAutospacing="1" w:after="100" w:afterAutospacing="1"/>
      </w:pPr>
      <w:r>
        <w:t>Πολλές χώρες (όπως η Σιέρα Λεόνε, η Κεντροαφρικανική Δημοκρατία, το Τσαντ) είτε δεν διαθέτουν ανταγωνιστικά προϊόντα είτε αδυνατούν να πληρούν τις τεχνικές και θεσμικές απαιτήσεις.</w:t>
      </w:r>
    </w:p>
    <w:p w14:paraId="71411812" w14:textId="77777777" w:rsidR="00AF7123" w:rsidRDefault="00AF7123" w:rsidP="00AF7123">
      <w:pPr>
        <w:pStyle w:val="p1"/>
        <w:numPr>
          <w:ilvl w:val="0"/>
          <w:numId w:val="33"/>
        </w:numPr>
        <w:spacing w:before="100" w:beforeAutospacing="1" w:after="100" w:afterAutospacing="1"/>
      </w:pPr>
      <w:r>
        <w:t xml:space="preserve">Πάνω από το </w:t>
      </w:r>
      <w:r>
        <w:rPr>
          <w:rStyle w:val="s1"/>
          <w:rFonts w:eastAsiaTheme="majorEastAsia"/>
          <w:b/>
          <w:bCs/>
        </w:rPr>
        <w:t xml:space="preserve">60% των εξαγωγών </w:t>
      </w:r>
      <w:proofErr w:type="spellStart"/>
      <w:r>
        <w:rPr>
          <w:rStyle w:val="s1"/>
          <w:rFonts w:eastAsiaTheme="majorEastAsia"/>
          <w:b/>
          <w:bCs/>
        </w:rPr>
        <w:t>AGOA</w:t>
      </w:r>
      <w:proofErr w:type="spellEnd"/>
      <w:r>
        <w:t xml:space="preserve"> προέρχεται από </w:t>
      </w:r>
      <w:r>
        <w:rPr>
          <w:rStyle w:val="s1"/>
          <w:rFonts w:eastAsiaTheme="majorEastAsia"/>
          <w:b/>
          <w:bCs/>
        </w:rPr>
        <w:t>μόνο δύο χώρες</w:t>
      </w:r>
      <w:r>
        <w:t>: τη Νιγηρία και τη Νότια Αφρική.</w:t>
      </w:r>
    </w:p>
    <w:p w14:paraId="6945559C" w14:textId="77777777" w:rsidR="00AF7123" w:rsidRDefault="00AF7123" w:rsidP="00AF7123">
      <w:pPr>
        <w:pStyle w:val="p2"/>
      </w:pPr>
    </w:p>
    <w:p w14:paraId="23F2313E" w14:textId="77777777" w:rsidR="00AF7123" w:rsidRDefault="00AF7123" w:rsidP="00AF7123">
      <w:pPr>
        <w:pStyle w:val="p3"/>
      </w:pPr>
      <w:r>
        <w:t xml:space="preserve">Αυτό καταδεικνύει μια </w:t>
      </w:r>
      <w:r>
        <w:rPr>
          <w:rStyle w:val="s2"/>
          <w:rFonts w:eastAsiaTheme="majorEastAsia"/>
          <w:b/>
          <w:bCs/>
        </w:rPr>
        <w:t>κατανομή ωφελειών που είναι όχι μόνο άνιση, αλλά και συγκεντρωμένη σε συγκεκριμένους τομείς</w:t>
      </w:r>
      <w:r>
        <w:t>, με περιορισμένη προστιθέμενη αξία και χαμηλή δυνατότητα τεχνολογικής ενσωμάτωσης.</w:t>
      </w:r>
    </w:p>
    <w:p w14:paraId="4ECCD4D9" w14:textId="77777777" w:rsidR="00AF7123" w:rsidRDefault="00AF7123" w:rsidP="00AF7123">
      <w:pPr>
        <w:pStyle w:val="4"/>
        <w:numPr>
          <w:ilvl w:val="0"/>
          <w:numId w:val="0"/>
        </w:numPr>
        <w:ind w:left="864" w:hanging="864"/>
      </w:pPr>
      <w:r>
        <w:t>4.4.2 Εξάρτηση από πρώτες ύλες και μονοκαλλιέργεια εξαγωγών</w:t>
      </w:r>
    </w:p>
    <w:p w14:paraId="230E5A82" w14:textId="77777777" w:rsidR="00AF7123" w:rsidRDefault="00AF7123" w:rsidP="00AF7123">
      <w:pPr>
        <w:pStyle w:val="p2"/>
      </w:pPr>
    </w:p>
    <w:p w14:paraId="78B2E040" w14:textId="77777777" w:rsidR="00AF7123" w:rsidRDefault="00AF7123" w:rsidP="00AF7123">
      <w:pPr>
        <w:pStyle w:val="p3"/>
      </w:pPr>
      <w:r>
        <w:t xml:space="preserve">Η </w:t>
      </w:r>
      <w:proofErr w:type="spellStart"/>
      <w:r>
        <w:t>AGOA</w:t>
      </w:r>
      <w:proofErr w:type="spellEnd"/>
      <w:r>
        <w:t xml:space="preserve"> δεν έχει καταφέρει να αλλάξει τη </w:t>
      </w:r>
      <w:r>
        <w:rPr>
          <w:rStyle w:val="s2"/>
          <w:rFonts w:eastAsiaTheme="majorEastAsia"/>
          <w:b/>
          <w:bCs/>
        </w:rPr>
        <w:t>μονοδιάστατη εξαγωγική εξάρτηση</w:t>
      </w:r>
      <w:r>
        <w:t xml:space="preserve"> πολλών αφρικανικών χωρών από πρώτες ύλες (π.χ. πετρέλαιο, μέταλλα, καφές). Αυτό δημιουργεί τα εξής προβλήματα:</w:t>
      </w:r>
    </w:p>
    <w:p w14:paraId="0151EBD8" w14:textId="77777777" w:rsidR="00AF7123" w:rsidRDefault="00AF7123" w:rsidP="00AF7123">
      <w:pPr>
        <w:pStyle w:val="p1"/>
        <w:numPr>
          <w:ilvl w:val="0"/>
          <w:numId w:val="34"/>
        </w:numPr>
        <w:spacing w:before="100" w:beforeAutospacing="1" w:after="100" w:afterAutospacing="1"/>
      </w:pPr>
      <w:r>
        <w:rPr>
          <w:rStyle w:val="s1"/>
          <w:rFonts w:eastAsiaTheme="majorEastAsia"/>
          <w:b/>
          <w:bCs/>
        </w:rPr>
        <w:t>Ακραία ευπάθεια στις διακυμάνσεις των διεθνών τιμών</w:t>
      </w:r>
      <w:r>
        <w:t>, όπως παρατηρήθηκε στην πετρελαϊκή κρίση του 2014 και στην κρίση COVID-19.</w:t>
      </w:r>
    </w:p>
    <w:p w14:paraId="3ED162DC" w14:textId="77777777" w:rsidR="00AF7123" w:rsidRDefault="00AF7123" w:rsidP="00AF7123">
      <w:pPr>
        <w:pStyle w:val="p1"/>
        <w:numPr>
          <w:ilvl w:val="0"/>
          <w:numId w:val="34"/>
        </w:numPr>
        <w:spacing w:before="100" w:beforeAutospacing="1" w:after="100" w:afterAutospacing="1"/>
      </w:pPr>
      <w:r>
        <w:t xml:space="preserve">Αποτροπή επενδύσεων σε </w:t>
      </w:r>
      <w:r>
        <w:rPr>
          <w:rStyle w:val="s1"/>
          <w:rFonts w:eastAsiaTheme="majorEastAsia"/>
          <w:b/>
          <w:bCs/>
        </w:rPr>
        <w:t>τομείς μεταποίησης και βιομηχανικής διαφοροποίησης</w:t>
      </w:r>
      <w:r>
        <w:t>, λόγω του χαμηλού σχετικού κόστους εξόρυξης ή εξαγωγής πρώτων υλών.</w:t>
      </w:r>
    </w:p>
    <w:p w14:paraId="01CA5DE8" w14:textId="77777777" w:rsidR="00AF7123" w:rsidRDefault="00AF7123" w:rsidP="00AF7123">
      <w:pPr>
        <w:pStyle w:val="p1"/>
        <w:numPr>
          <w:ilvl w:val="0"/>
          <w:numId w:val="34"/>
        </w:numPr>
        <w:spacing w:before="100" w:beforeAutospacing="1" w:after="100" w:afterAutospacing="1"/>
      </w:pPr>
      <w:r>
        <w:lastRenderedPageBreak/>
        <w:t xml:space="preserve">Περιορισμένη </w:t>
      </w:r>
      <w:r>
        <w:rPr>
          <w:rStyle w:val="s1"/>
          <w:rFonts w:eastAsiaTheme="majorEastAsia"/>
          <w:b/>
          <w:bCs/>
        </w:rPr>
        <w:t>διάχυση τεχνογνωσίας και καινοτομίας</w:t>
      </w:r>
      <w:r>
        <w:t xml:space="preserve"> στις τοπικές οικονομίες.</w:t>
      </w:r>
    </w:p>
    <w:p w14:paraId="4B812CE7" w14:textId="77777777" w:rsidR="00AF7123" w:rsidRDefault="00AF7123" w:rsidP="00AF7123">
      <w:pPr>
        <w:pStyle w:val="p2"/>
      </w:pPr>
    </w:p>
    <w:p w14:paraId="35A4666C" w14:textId="77777777" w:rsidR="00AF7123" w:rsidRDefault="00AF7123" w:rsidP="00AF7123">
      <w:pPr>
        <w:pStyle w:val="p3"/>
      </w:pPr>
      <w:r>
        <w:t xml:space="preserve">Η συμφωνία, αν και σχεδιάστηκε με στόχο τη βιομηχανική ανάπτυξη, </w:t>
      </w:r>
      <w:r>
        <w:rPr>
          <w:rStyle w:val="s2"/>
          <w:rFonts w:eastAsiaTheme="majorEastAsia"/>
          <w:b/>
          <w:bCs/>
        </w:rPr>
        <w:t>δεν συνοδεύτηκε από επαρκή μηχανισμό κινήτρων για αναβάθμιση των εξαγωγών</w:t>
      </w:r>
      <w:r>
        <w:t xml:space="preserve"> και ενίσχυση της εφοδιαστικής αλυσίδας.</w:t>
      </w:r>
    </w:p>
    <w:p w14:paraId="639E7B8A" w14:textId="77777777" w:rsidR="00AF7123" w:rsidRDefault="00AF7123" w:rsidP="00AF7123">
      <w:pPr>
        <w:pStyle w:val="4"/>
        <w:numPr>
          <w:ilvl w:val="0"/>
          <w:numId w:val="0"/>
        </w:numPr>
        <w:ind w:left="864" w:hanging="864"/>
      </w:pPr>
      <w:r>
        <w:t xml:space="preserve">4.4.3 Αστάθεια </w:t>
      </w:r>
      <w:proofErr w:type="spellStart"/>
      <w:r>
        <w:t>Επιλεξιμότητας</w:t>
      </w:r>
      <w:proofErr w:type="spellEnd"/>
      <w:r>
        <w:t xml:space="preserve"> και Πολιτικός Κίνδυνος</w:t>
      </w:r>
    </w:p>
    <w:p w14:paraId="51F63D7D" w14:textId="77777777" w:rsidR="00AF7123" w:rsidRDefault="00AF7123" w:rsidP="00AF7123">
      <w:pPr>
        <w:pStyle w:val="p2"/>
      </w:pPr>
    </w:p>
    <w:p w14:paraId="6EA1D4E0" w14:textId="77777777" w:rsidR="00AF7123" w:rsidRDefault="00AF7123" w:rsidP="00AF7123">
      <w:pPr>
        <w:pStyle w:val="p3"/>
      </w:pPr>
      <w:r>
        <w:t xml:space="preserve">Η μονομερής φύση της </w:t>
      </w:r>
      <w:proofErr w:type="spellStart"/>
      <w:r>
        <w:t>AGOA</w:t>
      </w:r>
      <w:proofErr w:type="spellEnd"/>
      <w:r>
        <w:t xml:space="preserve"> την καθιστά </w:t>
      </w:r>
      <w:r>
        <w:rPr>
          <w:rStyle w:val="s2"/>
          <w:rFonts w:eastAsiaTheme="majorEastAsia"/>
          <w:b/>
          <w:bCs/>
        </w:rPr>
        <w:t>πολιτικά εύθραυστη</w:t>
      </w:r>
      <w:r>
        <w:t>:</w:t>
      </w:r>
    </w:p>
    <w:p w14:paraId="517087DD" w14:textId="77777777" w:rsidR="00AF7123" w:rsidRDefault="00AF7123" w:rsidP="00AF7123">
      <w:pPr>
        <w:pStyle w:val="p1"/>
        <w:numPr>
          <w:ilvl w:val="0"/>
          <w:numId w:val="35"/>
        </w:numPr>
        <w:spacing w:before="100" w:beforeAutospacing="1" w:after="100" w:afterAutospacing="1"/>
      </w:pPr>
      <w:r>
        <w:t xml:space="preserve">Οι αποφάσεις ένταξης ή αποπομπής χωρών βασίζονται σε </w:t>
      </w:r>
      <w:r>
        <w:rPr>
          <w:rStyle w:val="s1"/>
          <w:rFonts w:eastAsiaTheme="majorEastAsia"/>
          <w:b/>
          <w:bCs/>
        </w:rPr>
        <w:t>πολιτικά και όχι εμπορικά κριτήρια</w:t>
      </w:r>
      <w:r>
        <w:t>, γεγονός που αποθαρρύνει τις μακροπρόθεσμες επενδύσεις.</w:t>
      </w:r>
    </w:p>
    <w:p w14:paraId="6519181A" w14:textId="77777777" w:rsidR="00AF7123" w:rsidRDefault="00AF7123" w:rsidP="00AF7123">
      <w:pPr>
        <w:pStyle w:val="p1"/>
        <w:numPr>
          <w:ilvl w:val="0"/>
          <w:numId w:val="35"/>
        </w:numPr>
        <w:spacing w:before="100" w:beforeAutospacing="1" w:after="100" w:afterAutospacing="1"/>
      </w:pPr>
      <w:r>
        <w:t xml:space="preserve">Χώρες όπως η </w:t>
      </w:r>
      <w:r>
        <w:rPr>
          <w:rStyle w:val="s1"/>
          <w:rFonts w:eastAsiaTheme="majorEastAsia"/>
          <w:b/>
          <w:bCs/>
        </w:rPr>
        <w:t xml:space="preserve">Αιθιοπία, το </w:t>
      </w:r>
      <w:proofErr w:type="spellStart"/>
      <w:r>
        <w:rPr>
          <w:rStyle w:val="s1"/>
          <w:rFonts w:eastAsiaTheme="majorEastAsia"/>
          <w:b/>
          <w:bCs/>
        </w:rPr>
        <w:t>Μαλί</w:t>
      </w:r>
      <w:proofErr w:type="spellEnd"/>
      <w:r>
        <w:rPr>
          <w:rStyle w:val="s1"/>
          <w:rFonts w:eastAsiaTheme="majorEastAsia"/>
          <w:b/>
          <w:bCs/>
        </w:rPr>
        <w:t>, η Γουινέα</w:t>
      </w:r>
      <w:r>
        <w:t xml:space="preserve"> αποβλήθηκαν για λόγους που σχετίζονται με εσωτερικές συγκρούσεις, παρά το γεγονός ότι ήταν ενεργοί </w:t>
      </w:r>
      <w:proofErr w:type="spellStart"/>
      <w:r>
        <w:t>εξαγωγείς</w:t>
      </w:r>
      <w:proofErr w:type="spellEnd"/>
      <w:r>
        <w:t>.</w:t>
      </w:r>
    </w:p>
    <w:p w14:paraId="0EBE9017" w14:textId="77777777" w:rsidR="00AF7123" w:rsidRDefault="00AF7123" w:rsidP="00AF7123">
      <w:pPr>
        <w:pStyle w:val="p1"/>
        <w:numPr>
          <w:ilvl w:val="0"/>
          <w:numId w:val="35"/>
        </w:numPr>
        <w:spacing w:before="100" w:beforeAutospacing="1" w:after="100" w:afterAutospacing="1"/>
      </w:pPr>
      <w:r>
        <w:t xml:space="preserve">Η ετήσια αναθεώρηση του καθεστώτος δημιουργεί </w:t>
      </w:r>
      <w:r>
        <w:rPr>
          <w:rStyle w:val="s1"/>
          <w:rFonts w:eastAsiaTheme="majorEastAsia"/>
          <w:b/>
          <w:bCs/>
        </w:rPr>
        <w:t>θεσμική αβεβαιότητα</w:t>
      </w:r>
      <w:r>
        <w:t>, αποτρέποντας πολυεθνικές εταιρείες να εγκαταστήσουν γραμμές παραγωγής βασισμένες σε ένα επισφαλές καθεστώς πρόσβασης.</w:t>
      </w:r>
    </w:p>
    <w:p w14:paraId="19864998" w14:textId="77777777" w:rsidR="00AF7123" w:rsidRDefault="00AF7123" w:rsidP="00AF7123">
      <w:pPr>
        <w:pStyle w:val="4"/>
        <w:numPr>
          <w:ilvl w:val="0"/>
          <w:numId w:val="0"/>
        </w:numPr>
        <w:ind w:left="864" w:hanging="864"/>
      </w:pPr>
      <w:r>
        <w:t>4.4.4 Διοικητικά Εμπόδια και Κόστη Συμμόρφωσης</w:t>
      </w:r>
    </w:p>
    <w:p w14:paraId="4FC21652" w14:textId="77777777" w:rsidR="00AF7123" w:rsidRDefault="00AF7123" w:rsidP="00AF7123">
      <w:pPr>
        <w:pStyle w:val="p2"/>
      </w:pPr>
    </w:p>
    <w:p w14:paraId="63DF3A47" w14:textId="77777777" w:rsidR="00AF7123" w:rsidRDefault="00AF7123" w:rsidP="00AF7123">
      <w:pPr>
        <w:pStyle w:val="p3"/>
      </w:pPr>
      <w:r>
        <w:t xml:space="preserve">Για πολλές ΜΜΕ και συνεταιρισμούς, τα κόστη και οι τεχνικές απαιτήσεις για να επωφεληθούν από την </w:t>
      </w:r>
      <w:proofErr w:type="spellStart"/>
      <w:r>
        <w:t>AGOA</w:t>
      </w:r>
      <w:proofErr w:type="spellEnd"/>
      <w:r>
        <w:t xml:space="preserve"> είναι </w:t>
      </w:r>
      <w:r>
        <w:rPr>
          <w:rStyle w:val="s2"/>
          <w:rFonts w:eastAsiaTheme="majorEastAsia"/>
          <w:b/>
          <w:bCs/>
        </w:rPr>
        <w:t>δυσανάλογα υψηλά</w:t>
      </w:r>
      <w:r>
        <w:t>:</w:t>
      </w:r>
    </w:p>
    <w:p w14:paraId="05CBA49E" w14:textId="77777777" w:rsidR="00AF7123" w:rsidRDefault="00AF7123" w:rsidP="00AF7123">
      <w:pPr>
        <w:pStyle w:val="p1"/>
        <w:numPr>
          <w:ilvl w:val="0"/>
          <w:numId w:val="36"/>
        </w:numPr>
        <w:spacing w:before="100" w:beforeAutospacing="1" w:after="100" w:afterAutospacing="1"/>
      </w:pPr>
      <w:r>
        <w:t>Η πιστοποίηση καταγωγής, οι κανονισμοί υγιεινής, οι απαιτήσεις σήμανσης και οι έλεγχοι ασφαλείας (</w:t>
      </w:r>
      <w:proofErr w:type="spellStart"/>
      <w:r>
        <w:t>FDA</w:t>
      </w:r>
      <w:proofErr w:type="spellEnd"/>
      <w:r>
        <w:t xml:space="preserve">, USDA) δημιουργούν </w:t>
      </w:r>
      <w:r>
        <w:rPr>
          <w:rStyle w:val="s1"/>
          <w:rFonts w:eastAsiaTheme="majorEastAsia"/>
          <w:b/>
          <w:bCs/>
        </w:rPr>
        <w:t>τεχνικά εμπόδια</w:t>
      </w:r>
      <w:r>
        <w:t xml:space="preserve"> που είναι δύσκολο να αντιμετωπιστούν χωρίς κρατική ή διεθνή βοήθεια.</w:t>
      </w:r>
    </w:p>
    <w:p w14:paraId="7076E74F" w14:textId="77777777" w:rsidR="00AF7123" w:rsidRDefault="00AF7123" w:rsidP="00AF7123">
      <w:pPr>
        <w:pStyle w:val="p1"/>
        <w:numPr>
          <w:ilvl w:val="0"/>
          <w:numId w:val="36"/>
        </w:numPr>
        <w:spacing w:before="100" w:beforeAutospacing="1" w:after="100" w:afterAutospacing="1"/>
      </w:pPr>
      <w:r>
        <w:t xml:space="preserve">Οι εφοδιαστικές αλυσίδες είναι </w:t>
      </w:r>
      <w:r>
        <w:rPr>
          <w:rStyle w:val="s1"/>
          <w:rFonts w:eastAsiaTheme="majorEastAsia"/>
          <w:b/>
          <w:bCs/>
        </w:rPr>
        <w:t>ασταθείς, δαπανηρές και ευάλωτες</w:t>
      </w:r>
      <w:r>
        <w:t>, λόγω κακών υποδομών, τελωνειακής γραφειοκρατίας και πολιτικής αβεβαιότητας.</w:t>
      </w:r>
    </w:p>
    <w:p w14:paraId="1C94BE75" w14:textId="77777777" w:rsidR="00AF7123" w:rsidRDefault="00AF7123" w:rsidP="00AF7123">
      <w:pPr>
        <w:pStyle w:val="p1"/>
        <w:numPr>
          <w:ilvl w:val="0"/>
          <w:numId w:val="36"/>
        </w:numPr>
        <w:spacing w:before="100" w:beforeAutospacing="1" w:after="100" w:afterAutospacing="1"/>
      </w:pPr>
      <w:r>
        <w:t xml:space="preserve">Οι εταιρείες συχνά αντιμετωπίζουν </w:t>
      </w:r>
      <w:r>
        <w:rPr>
          <w:rStyle w:val="s1"/>
          <w:rFonts w:eastAsiaTheme="majorEastAsia"/>
          <w:b/>
          <w:bCs/>
        </w:rPr>
        <w:t>έλλειψη πρόσβασης σε χρηματοδότηση</w:t>
      </w:r>
      <w:r>
        <w:t xml:space="preserve"> ή μικρή προετοιμασία για το </w:t>
      </w:r>
      <w:proofErr w:type="spellStart"/>
      <w:r>
        <w:t>branding</w:t>
      </w:r>
      <w:proofErr w:type="spellEnd"/>
      <w:r>
        <w:t>/</w:t>
      </w:r>
      <w:proofErr w:type="spellStart"/>
      <w:r>
        <w:t>marketing</w:t>
      </w:r>
      <w:proofErr w:type="spellEnd"/>
      <w:r>
        <w:t xml:space="preserve"> στις ΗΠΑ.</w:t>
      </w:r>
    </w:p>
    <w:p w14:paraId="115B529E" w14:textId="77777777" w:rsidR="00AF7123" w:rsidRDefault="00AF7123" w:rsidP="00AF7123">
      <w:pPr>
        <w:pStyle w:val="p2"/>
      </w:pPr>
    </w:p>
    <w:p w14:paraId="777D2F24" w14:textId="77777777" w:rsidR="00AF7123" w:rsidRDefault="00AF7123" w:rsidP="00AF7123">
      <w:pPr>
        <w:pStyle w:val="p3"/>
      </w:pPr>
      <w:r>
        <w:t xml:space="preserve">Αυτό έχει ως αποτέλεσμα η </w:t>
      </w:r>
      <w:proofErr w:type="spellStart"/>
      <w:r>
        <w:t>AGOA</w:t>
      </w:r>
      <w:proofErr w:type="spellEnd"/>
      <w:r>
        <w:t xml:space="preserve"> να </w:t>
      </w:r>
      <w:r>
        <w:rPr>
          <w:rStyle w:val="s2"/>
          <w:rFonts w:eastAsiaTheme="majorEastAsia"/>
          <w:b/>
          <w:bCs/>
        </w:rPr>
        <w:t>ωφελεί κυρίως μεγάλες επιχειρήσεις ή ξένες θυγατρικές</w:t>
      </w:r>
      <w:r>
        <w:t xml:space="preserve"> που έχουν ήδη τεχνογνωσία και πρόσβαση.</w:t>
      </w:r>
    </w:p>
    <w:p w14:paraId="582C73DC" w14:textId="77777777" w:rsidR="00AF7123" w:rsidRDefault="00AF7123" w:rsidP="00AF7123">
      <w:pPr>
        <w:pStyle w:val="4"/>
        <w:numPr>
          <w:ilvl w:val="0"/>
          <w:numId w:val="0"/>
        </w:numPr>
        <w:ind w:left="864" w:hanging="864"/>
      </w:pPr>
      <w:r>
        <w:t>4.4.5 Έλλειψη Ενσωμάτωσης σε Περιφερειακές Αλυσίδες Αξίας</w:t>
      </w:r>
    </w:p>
    <w:p w14:paraId="3C65A640" w14:textId="77777777" w:rsidR="00AF7123" w:rsidRDefault="00AF7123" w:rsidP="00AF7123">
      <w:pPr>
        <w:pStyle w:val="p2"/>
      </w:pPr>
    </w:p>
    <w:p w14:paraId="22A7AB3C" w14:textId="77777777" w:rsidR="00AF7123" w:rsidRDefault="00AF7123" w:rsidP="00AF7123">
      <w:pPr>
        <w:pStyle w:val="p3"/>
      </w:pPr>
      <w:r>
        <w:t xml:space="preserve">Η </w:t>
      </w:r>
      <w:proofErr w:type="spellStart"/>
      <w:r>
        <w:t>AGOA</w:t>
      </w:r>
      <w:proofErr w:type="spellEnd"/>
      <w:r>
        <w:t xml:space="preserve"> δεν ενισχύει ουσιαστικά τη </w:t>
      </w:r>
      <w:r>
        <w:rPr>
          <w:rStyle w:val="s2"/>
          <w:rFonts w:eastAsiaTheme="majorEastAsia"/>
          <w:b/>
          <w:bCs/>
        </w:rPr>
        <w:t>διαπεριφερειακή συνεργασία</w:t>
      </w:r>
      <w:r>
        <w:t xml:space="preserve"> ή την </w:t>
      </w:r>
      <w:r>
        <w:rPr>
          <w:rStyle w:val="s2"/>
          <w:rFonts w:eastAsiaTheme="majorEastAsia"/>
          <w:b/>
          <w:bCs/>
        </w:rPr>
        <w:t xml:space="preserve">ανάπτυξη </w:t>
      </w:r>
      <w:proofErr w:type="spellStart"/>
      <w:r>
        <w:rPr>
          <w:rStyle w:val="s2"/>
          <w:rFonts w:eastAsiaTheme="majorEastAsia"/>
          <w:b/>
          <w:bCs/>
        </w:rPr>
        <w:t>ενδο</w:t>
      </w:r>
      <w:proofErr w:type="spellEnd"/>
      <w:r>
        <w:rPr>
          <w:rStyle w:val="s2"/>
          <w:rFonts w:eastAsiaTheme="majorEastAsia"/>
          <w:b/>
          <w:bCs/>
        </w:rPr>
        <w:t>-αφρικανικών εφοδιαστικών αλυσίδων</w:t>
      </w:r>
      <w:r>
        <w:t>. Κάθε χώρα επιχειρεί να εξάγει απευθείας στις ΗΠΑ, χωρίς ενδιάμεσες συνέργειες, γεγονός που οδηγεί σε:</w:t>
      </w:r>
    </w:p>
    <w:p w14:paraId="1560E94D" w14:textId="77777777" w:rsidR="00AF7123" w:rsidRDefault="00AF7123" w:rsidP="00AF7123">
      <w:pPr>
        <w:pStyle w:val="p1"/>
        <w:numPr>
          <w:ilvl w:val="0"/>
          <w:numId w:val="37"/>
        </w:numPr>
        <w:spacing w:before="100" w:beforeAutospacing="1" w:after="100" w:afterAutospacing="1"/>
      </w:pPr>
      <w:r>
        <w:rPr>
          <w:rStyle w:val="s1"/>
          <w:rFonts w:eastAsiaTheme="majorEastAsia"/>
          <w:b/>
          <w:bCs/>
        </w:rPr>
        <w:t>Αποσπασματική παραγωγή</w:t>
      </w:r>
      <w:r>
        <w:t xml:space="preserve">, χωρίς οικοδόμηση ευρύτερων </w:t>
      </w:r>
      <w:proofErr w:type="spellStart"/>
      <w:r>
        <w:t>clusters</w:t>
      </w:r>
      <w:proofErr w:type="spellEnd"/>
      <w:r>
        <w:t>.</w:t>
      </w:r>
    </w:p>
    <w:p w14:paraId="41E2F3E8" w14:textId="77777777" w:rsidR="00AF7123" w:rsidRDefault="00AF7123" w:rsidP="00AF7123">
      <w:pPr>
        <w:pStyle w:val="p1"/>
        <w:numPr>
          <w:ilvl w:val="0"/>
          <w:numId w:val="37"/>
        </w:numPr>
        <w:spacing w:before="100" w:beforeAutospacing="1" w:after="100" w:afterAutospacing="1"/>
      </w:pPr>
      <w:r>
        <w:t xml:space="preserve">Αδυναμία δημιουργίας </w:t>
      </w:r>
      <w:r>
        <w:rPr>
          <w:rStyle w:val="s1"/>
          <w:rFonts w:eastAsiaTheme="majorEastAsia"/>
          <w:b/>
          <w:bCs/>
        </w:rPr>
        <w:t>οικονομιών κλίμακας</w:t>
      </w:r>
      <w:r>
        <w:t xml:space="preserve"> και αποτελεσματικής κατανομής εργασιών (π.χ. παραγωγή υφάσματος σε μία χώρα και ραφή σε άλλη).</w:t>
      </w:r>
    </w:p>
    <w:p w14:paraId="3AB3E951" w14:textId="77777777" w:rsidR="00AF7123" w:rsidRDefault="00AF7123" w:rsidP="00AF7123">
      <w:pPr>
        <w:pStyle w:val="p1"/>
        <w:numPr>
          <w:ilvl w:val="0"/>
          <w:numId w:val="37"/>
        </w:numPr>
        <w:spacing w:before="100" w:beforeAutospacing="1" w:after="100" w:afterAutospacing="1"/>
      </w:pPr>
      <w:r>
        <w:rPr>
          <w:rStyle w:val="s1"/>
          <w:rFonts w:eastAsiaTheme="majorEastAsia"/>
          <w:b/>
          <w:bCs/>
        </w:rPr>
        <w:t>Ανταγωνισμό μεταξύ χωρών</w:t>
      </w:r>
      <w:r>
        <w:t>, αντί για συνεργασία, λόγω των περιορισμένων ποσοτήτων παραγγελίας από τις ΗΠΑ και της επιλεκτικής προτίμησης αγοραστών.</w:t>
      </w:r>
    </w:p>
    <w:p w14:paraId="64BE24CB" w14:textId="77777777" w:rsidR="00AF7123" w:rsidRDefault="00AF7123" w:rsidP="00AF7123">
      <w:pPr>
        <w:pStyle w:val="4"/>
        <w:numPr>
          <w:ilvl w:val="0"/>
          <w:numId w:val="0"/>
        </w:numPr>
        <w:ind w:left="864" w:hanging="864"/>
      </w:pPr>
      <w:r>
        <w:lastRenderedPageBreak/>
        <w:t>4.4.6 Στρατηγική Αβεβαιότητα και Κρίσιμο Ορόσημο 2025</w:t>
      </w:r>
    </w:p>
    <w:p w14:paraId="6D9665F2" w14:textId="77777777" w:rsidR="00AF7123" w:rsidRDefault="00AF7123" w:rsidP="00AF7123">
      <w:pPr>
        <w:pStyle w:val="p2"/>
      </w:pPr>
    </w:p>
    <w:p w14:paraId="3DD1EBD3" w14:textId="77777777" w:rsidR="00AF7123" w:rsidRDefault="00AF7123" w:rsidP="00AF7123">
      <w:pPr>
        <w:pStyle w:val="p3"/>
      </w:pPr>
      <w:r>
        <w:t xml:space="preserve">Η συμφωνία λήγει επίσημα το </w:t>
      </w:r>
      <w:r>
        <w:rPr>
          <w:rStyle w:val="s2"/>
          <w:rFonts w:eastAsiaTheme="majorEastAsia"/>
          <w:b/>
          <w:bCs/>
        </w:rPr>
        <w:t>2025</w:t>
      </w:r>
      <w:r>
        <w:t>, χωρίς να υπάρχει ακόμη σαφές σχέδιο παράτασης ή αντικατάστασης. Το ενδεχόμενο μη ανανέωσης εγείρει σοβαρές ανησυχίες:</w:t>
      </w:r>
    </w:p>
    <w:p w14:paraId="3950E1AF" w14:textId="77777777" w:rsidR="00AF7123" w:rsidRDefault="00AF7123" w:rsidP="00AF7123">
      <w:pPr>
        <w:pStyle w:val="p1"/>
        <w:numPr>
          <w:ilvl w:val="0"/>
          <w:numId w:val="38"/>
        </w:numPr>
        <w:spacing w:before="100" w:beforeAutospacing="1" w:after="100" w:afterAutospacing="1"/>
      </w:pPr>
      <w:r>
        <w:t xml:space="preserve">Θα διακοπεί η πρόσβαση για χιλιάδες επιχειρήσεις που στηρίζονται στην </w:t>
      </w:r>
      <w:proofErr w:type="spellStart"/>
      <w:r>
        <w:t>AGOA</w:t>
      </w:r>
      <w:proofErr w:type="spellEnd"/>
      <w:r>
        <w:t>.</w:t>
      </w:r>
    </w:p>
    <w:p w14:paraId="6EEEBCDB" w14:textId="77777777" w:rsidR="00AF7123" w:rsidRDefault="00AF7123" w:rsidP="00AF7123">
      <w:pPr>
        <w:pStyle w:val="p1"/>
        <w:numPr>
          <w:ilvl w:val="0"/>
          <w:numId w:val="38"/>
        </w:numPr>
        <w:spacing w:before="100" w:beforeAutospacing="1" w:after="100" w:afterAutospacing="1"/>
      </w:pPr>
      <w:r>
        <w:t xml:space="preserve">Η </w:t>
      </w:r>
      <w:r>
        <w:rPr>
          <w:rStyle w:val="s1"/>
          <w:rFonts w:eastAsiaTheme="majorEastAsia"/>
          <w:b/>
          <w:bCs/>
        </w:rPr>
        <w:t>Κίνα και άλλοι παίκτες</w:t>
      </w:r>
      <w:r>
        <w:t xml:space="preserve"> ενδέχεται να καλύψουν το εμπορικό κενό με συμφωνίες χωρίς θεσμικές προϋποθέσεις (π.χ. </w:t>
      </w:r>
      <w:proofErr w:type="spellStart"/>
      <w:r>
        <w:t>Belt</w:t>
      </w:r>
      <w:proofErr w:type="spellEnd"/>
      <w:r>
        <w:t xml:space="preserve"> &amp; </w:t>
      </w:r>
      <w:proofErr w:type="spellStart"/>
      <w:r>
        <w:t>Road</w:t>
      </w:r>
      <w:proofErr w:type="spellEnd"/>
      <w:r>
        <w:t xml:space="preserve"> </w:t>
      </w:r>
      <w:proofErr w:type="spellStart"/>
      <w:r>
        <w:t>Initiative</w:t>
      </w:r>
      <w:proofErr w:type="spellEnd"/>
      <w:r>
        <w:t>).</w:t>
      </w:r>
    </w:p>
    <w:p w14:paraId="57D005EF" w14:textId="77777777" w:rsidR="00AF7123" w:rsidRDefault="00AF7123" w:rsidP="00AF7123">
      <w:pPr>
        <w:pStyle w:val="p1"/>
        <w:numPr>
          <w:ilvl w:val="0"/>
          <w:numId w:val="38"/>
        </w:numPr>
        <w:spacing w:before="100" w:beforeAutospacing="1" w:after="100" w:afterAutospacing="1"/>
      </w:pPr>
      <w:r>
        <w:t xml:space="preserve">Οι ΗΠΑ χάνουν τη </w:t>
      </w:r>
      <w:r>
        <w:rPr>
          <w:rStyle w:val="s1"/>
          <w:rFonts w:eastAsiaTheme="majorEastAsia"/>
          <w:b/>
          <w:bCs/>
        </w:rPr>
        <w:t>στρατηγική τους παρουσία</w:t>
      </w:r>
      <w:r>
        <w:t xml:space="preserve"> στην ταχύτερα αναπτυσσόμενη ήπειρο.</w:t>
      </w:r>
    </w:p>
    <w:p w14:paraId="62807CB6" w14:textId="77777777" w:rsidR="00AF7123" w:rsidRDefault="00AF7123" w:rsidP="00AF7123">
      <w:pPr>
        <w:pStyle w:val="p2"/>
      </w:pPr>
    </w:p>
    <w:p w14:paraId="763D389E" w14:textId="77777777" w:rsidR="00AF7123" w:rsidRDefault="00AF7123" w:rsidP="00AF7123">
      <w:pPr>
        <w:pStyle w:val="p3"/>
      </w:pPr>
      <w:r>
        <w:t xml:space="preserve">Συζητείται η </w:t>
      </w:r>
      <w:r>
        <w:rPr>
          <w:rStyle w:val="s2"/>
          <w:rFonts w:eastAsiaTheme="majorEastAsia"/>
          <w:b/>
          <w:bCs/>
        </w:rPr>
        <w:t>μετάβαση από μονομερή σε διμερή συμφωνίες</w:t>
      </w:r>
      <w:r>
        <w:t xml:space="preserve"> ή η δημιουργία </w:t>
      </w:r>
      <w:r>
        <w:rPr>
          <w:rStyle w:val="s2"/>
          <w:rFonts w:eastAsiaTheme="majorEastAsia"/>
          <w:b/>
          <w:bCs/>
        </w:rPr>
        <w:t xml:space="preserve">συνολικής </w:t>
      </w:r>
      <w:proofErr w:type="spellStart"/>
      <w:r>
        <w:rPr>
          <w:rStyle w:val="s2"/>
          <w:rFonts w:eastAsiaTheme="majorEastAsia"/>
          <w:b/>
          <w:bCs/>
        </w:rPr>
        <w:t>αμερικανο</w:t>
      </w:r>
      <w:proofErr w:type="spellEnd"/>
      <w:r>
        <w:rPr>
          <w:rStyle w:val="s2"/>
          <w:rFonts w:eastAsiaTheme="majorEastAsia"/>
          <w:b/>
          <w:bCs/>
        </w:rPr>
        <w:t>-αφρικανικής εταιρικής σχέσης</w:t>
      </w:r>
      <w:r>
        <w:t>, ωστόσο οι διαπραγματεύσεις είναι αργές και πολιτικά φορτισμένες.</w:t>
      </w:r>
    </w:p>
    <w:p w14:paraId="09A1EAE9" w14:textId="77777777" w:rsidR="00AF7123" w:rsidRDefault="00AF7123" w:rsidP="00AF7123">
      <w:pPr>
        <w:pStyle w:val="3"/>
        <w:numPr>
          <w:ilvl w:val="0"/>
          <w:numId w:val="0"/>
        </w:numPr>
        <w:ind w:left="720" w:hanging="720"/>
      </w:pPr>
    </w:p>
    <w:p w14:paraId="1A7EA4C9" w14:textId="70BC7A04" w:rsidR="00F50DC7" w:rsidRPr="00AF7123" w:rsidRDefault="00AF7123" w:rsidP="00AF7123">
      <w:pPr>
        <w:pStyle w:val="2"/>
        <w:rPr>
          <w:rFonts w:eastAsia="Times New Roman"/>
          <w:lang w:eastAsia="el-GR"/>
        </w:rPr>
      </w:pPr>
      <w:r>
        <w:t xml:space="preserve">Μέλλον της </w:t>
      </w:r>
      <w:proofErr w:type="spellStart"/>
      <w:r>
        <w:t>AGOA</w:t>
      </w:r>
      <w:proofErr w:type="spellEnd"/>
      <w:r>
        <w:t xml:space="preserve"> και Εξελίξεις Πολιτικής</w:t>
      </w:r>
    </w:p>
    <w:p w14:paraId="5920EC51"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kern w:val="0"/>
          <w:lang w:eastAsia="el-GR"/>
          <w14:ligatures w14:val="none"/>
        </w:rPr>
        <w:t xml:space="preserve">Η εμπορική συμφωνία </w:t>
      </w:r>
      <w:proofErr w:type="spellStart"/>
      <w:r w:rsidRPr="00AF7123">
        <w:rPr>
          <w:rFonts w:ascii="Times New Roman" w:eastAsia="Times New Roman" w:hAnsi="Times New Roman" w:cs="Times New Roman"/>
          <w:kern w:val="0"/>
          <w:lang w:eastAsia="el-GR"/>
          <w14:ligatures w14:val="none"/>
        </w:rPr>
        <w:t>AGOA</w:t>
      </w:r>
      <w:proofErr w:type="spellEnd"/>
      <w:r w:rsidRPr="00AF7123">
        <w:rPr>
          <w:rFonts w:ascii="Times New Roman" w:eastAsia="Times New Roman" w:hAnsi="Times New Roman" w:cs="Times New Roman"/>
          <w:kern w:val="0"/>
          <w:lang w:eastAsia="el-GR"/>
          <w14:ligatures w14:val="none"/>
        </w:rPr>
        <w:t xml:space="preserve">, που βρίσκεται σε ισχύ για πάνω από δύο δεκαετίες, εισέρχεται στην </w:t>
      </w:r>
      <w:r w:rsidRPr="00AF7123">
        <w:rPr>
          <w:rFonts w:ascii="Times New Roman" w:eastAsia="Times New Roman" w:hAnsi="Times New Roman" w:cs="Times New Roman"/>
          <w:b/>
          <w:bCs/>
          <w:kern w:val="0"/>
          <w:lang w:eastAsia="el-GR"/>
          <w14:ligatures w14:val="none"/>
        </w:rPr>
        <w:t>τελική φάση της χρονικής ισχύος της</w:t>
      </w:r>
      <w:r w:rsidRPr="00AF7123">
        <w:rPr>
          <w:rFonts w:ascii="Times New Roman" w:eastAsia="Times New Roman" w:hAnsi="Times New Roman" w:cs="Times New Roman"/>
          <w:kern w:val="0"/>
          <w:lang w:eastAsia="el-GR"/>
          <w14:ligatures w14:val="none"/>
        </w:rPr>
        <w:t xml:space="preserve">, με ορίζοντα λήξης το </w:t>
      </w:r>
      <w:r w:rsidRPr="00AF7123">
        <w:rPr>
          <w:rFonts w:ascii="Times New Roman" w:eastAsia="Times New Roman" w:hAnsi="Times New Roman" w:cs="Times New Roman"/>
          <w:b/>
          <w:bCs/>
          <w:kern w:val="0"/>
          <w:lang w:eastAsia="el-GR"/>
          <w14:ligatures w14:val="none"/>
        </w:rPr>
        <w:t>2025</w:t>
      </w:r>
      <w:r w:rsidRPr="00AF7123">
        <w:rPr>
          <w:rFonts w:ascii="Times New Roman" w:eastAsia="Times New Roman" w:hAnsi="Times New Roman" w:cs="Times New Roman"/>
          <w:kern w:val="0"/>
          <w:lang w:eastAsia="el-GR"/>
          <w14:ligatures w14:val="none"/>
        </w:rPr>
        <w:t xml:space="preserve">. Η προοπτική ανανέωσης ή επανασχεδίασης της συμφωνίας έχει μετατραπεί σε κεντρικό ζήτημα για την εμπορική πολιτική των Ηνωμένων Πολιτειών προς την Αφρική, αλλά και για τις στρατηγικές επιλογές των ίδιων των αφρικανικών χωρών. Το μέλλον της </w:t>
      </w:r>
      <w:proofErr w:type="spellStart"/>
      <w:r w:rsidRPr="00AF7123">
        <w:rPr>
          <w:rFonts w:ascii="Times New Roman" w:eastAsia="Times New Roman" w:hAnsi="Times New Roman" w:cs="Times New Roman"/>
          <w:kern w:val="0"/>
          <w:lang w:eastAsia="el-GR"/>
          <w14:ligatures w14:val="none"/>
        </w:rPr>
        <w:t>AGOA</w:t>
      </w:r>
      <w:proofErr w:type="spellEnd"/>
      <w:r w:rsidRPr="00AF7123">
        <w:rPr>
          <w:rFonts w:ascii="Times New Roman" w:eastAsia="Times New Roman" w:hAnsi="Times New Roman" w:cs="Times New Roman"/>
          <w:kern w:val="0"/>
          <w:lang w:eastAsia="el-GR"/>
          <w14:ligatures w14:val="none"/>
        </w:rPr>
        <w:t xml:space="preserve"> δεν είναι απλώς τεχνικό ζήτημα εμπορικής προτίμησης, αλλά </w:t>
      </w:r>
      <w:r w:rsidRPr="00AF7123">
        <w:rPr>
          <w:rFonts w:ascii="Times New Roman" w:eastAsia="Times New Roman" w:hAnsi="Times New Roman" w:cs="Times New Roman"/>
          <w:b/>
          <w:bCs/>
          <w:kern w:val="0"/>
          <w:lang w:eastAsia="el-GR"/>
          <w14:ligatures w14:val="none"/>
        </w:rPr>
        <w:t>γεωοικονομικό σταυροδρόμι</w:t>
      </w:r>
      <w:r w:rsidRPr="00AF7123">
        <w:rPr>
          <w:rFonts w:ascii="Times New Roman" w:eastAsia="Times New Roman" w:hAnsi="Times New Roman" w:cs="Times New Roman"/>
          <w:kern w:val="0"/>
          <w:lang w:eastAsia="el-GR"/>
          <w14:ligatures w14:val="none"/>
        </w:rPr>
        <w:t xml:space="preserve"> που επηρεάζεται από τον παγκόσμιο ανταγωνισμό, τη στρατηγική αυτονομία της Αφρικής και τον μετασχηματισμό της παγκόσμιας τάξης.</w:t>
      </w:r>
    </w:p>
    <w:p w14:paraId="4D05C3A4" w14:textId="444D5DC6" w:rsidR="00AF7123" w:rsidRDefault="00AF7123" w:rsidP="00AF7123">
      <w:pPr>
        <w:pStyle w:val="3"/>
      </w:pPr>
      <w:r>
        <w:t>Το ορόσημο του 2025: τερματισμός ή ανανέωση;</w:t>
      </w:r>
    </w:p>
    <w:p w14:paraId="712F54C0" w14:textId="77777777" w:rsidR="00AF7123" w:rsidRDefault="00AF7123" w:rsidP="00AF7123">
      <w:pPr>
        <w:pStyle w:val="p2"/>
      </w:pPr>
    </w:p>
    <w:p w14:paraId="3FD3325A" w14:textId="77777777" w:rsidR="00AF7123" w:rsidRDefault="00AF7123" w:rsidP="00AF7123">
      <w:pPr>
        <w:pStyle w:val="p3"/>
      </w:pPr>
      <w:r>
        <w:t xml:space="preserve">Η επίσημη ημερομηνία λήξης της </w:t>
      </w:r>
      <w:proofErr w:type="spellStart"/>
      <w:r>
        <w:t>AGOA</w:t>
      </w:r>
      <w:proofErr w:type="spellEnd"/>
      <w:r>
        <w:t xml:space="preserve"> είναι ο Δεκέμβριος του 2025. Προς το παρόν:</w:t>
      </w:r>
    </w:p>
    <w:p w14:paraId="243F700D" w14:textId="77777777" w:rsidR="00AF7123" w:rsidRDefault="00AF7123" w:rsidP="00AF7123">
      <w:pPr>
        <w:pStyle w:val="p1"/>
        <w:numPr>
          <w:ilvl w:val="0"/>
          <w:numId w:val="39"/>
        </w:numPr>
        <w:spacing w:before="100" w:beforeAutospacing="1" w:after="100" w:afterAutospacing="1"/>
      </w:pPr>
      <w:r>
        <w:t xml:space="preserve">Δεν υπάρχει </w:t>
      </w:r>
      <w:r>
        <w:rPr>
          <w:rStyle w:val="s1"/>
          <w:rFonts w:eastAsiaTheme="majorEastAsia"/>
          <w:b/>
          <w:bCs/>
        </w:rPr>
        <w:t>ομοφωνία εντός του αμερικανικού Κογκρέσου</w:t>
      </w:r>
      <w:r>
        <w:t xml:space="preserve"> για το αν θα παραταθεί ή όχι.</w:t>
      </w:r>
    </w:p>
    <w:p w14:paraId="30BA75E5" w14:textId="77777777" w:rsidR="00AF7123" w:rsidRDefault="00AF7123" w:rsidP="00AF7123">
      <w:pPr>
        <w:pStyle w:val="p1"/>
        <w:numPr>
          <w:ilvl w:val="0"/>
          <w:numId w:val="39"/>
        </w:numPr>
        <w:spacing w:before="100" w:beforeAutospacing="1" w:after="100" w:afterAutospacing="1"/>
      </w:pPr>
      <w:r>
        <w:t xml:space="preserve">Η </w:t>
      </w:r>
      <w:r>
        <w:rPr>
          <w:rStyle w:val="s1"/>
          <w:rFonts w:eastAsiaTheme="majorEastAsia"/>
          <w:b/>
          <w:bCs/>
        </w:rPr>
        <w:t xml:space="preserve">Διοίκηση </w:t>
      </w:r>
      <w:proofErr w:type="spellStart"/>
      <w:r>
        <w:rPr>
          <w:rStyle w:val="s1"/>
          <w:rFonts w:eastAsiaTheme="majorEastAsia"/>
          <w:b/>
          <w:bCs/>
        </w:rPr>
        <w:t>Biden</w:t>
      </w:r>
      <w:proofErr w:type="spellEnd"/>
      <w:r>
        <w:t xml:space="preserve"> έχει εκφράσει την πρόθεσή της να συνεχίσει μια μορφή συνεργασίας, αλλά </w:t>
      </w:r>
      <w:r>
        <w:rPr>
          <w:rStyle w:val="s1"/>
          <w:rFonts w:eastAsiaTheme="majorEastAsia"/>
          <w:b/>
          <w:bCs/>
        </w:rPr>
        <w:t>χωρίς να δεσμεύεται</w:t>
      </w:r>
      <w:r>
        <w:t xml:space="preserve"> για την αυτόματη ανανέωση της </w:t>
      </w:r>
      <w:proofErr w:type="spellStart"/>
      <w:r>
        <w:t>AGOA</w:t>
      </w:r>
      <w:proofErr w:type="spellEnd"/>
      <w:r>
        <w:t xml:space="preserve"> όπως ισχύει.</w:t>
      </w:r>
    </w:p>
    <w:p w14:paraId="7C499D7E" w14:textId="77777777" w:rsidR="00AF7123" w:rsidRDefault="00AF7123" w:rsidP="00AF7123">
      <w:pPr>
        <w:pStyle w:val="p1"/>
        <w:numPr>
          <w:ilvl w:val="0"/>
          <w:numId w:val="39"/>
        </w:numPr>
        <w:spacing w:before="100" w:beforeAutospacing="1" w:after="100" w:afterAutospacing="1"/>
      </w:pPr>
      <w:r>
        <w:t xml:space="preserve">Πολλά </w:t>
      </w:r>
      <w:proofErr w:type="spellStart"/>
      <w:r>
        <w:rPr>
          <w:rStyle w:val="s1"/>
          <w:rFonts w:eastAsiaTheme="majorEastAsia"/>
          <w:b/>
          <w:bCs/>
        </w:rPr>
        <w:t>think</w:t>
      </w:r>
      <w:proofErr w:type="spellEnd"/>
      <w:r>
        <w:rPr>
          <w:rStyle w:val="s1"/>
          <w:rFonts w:eastAsiaTheme="majorEastAsia"/>
          <w:b/>
          <w:bCs/>
        </w:rPr>
        <w:t xml:space="preserve"> </w:t>
      </w:r>
      <w:proofErr w:type="spellStart"/>
      <w:r>
        <w:rPr>
          <w:rStyle w:val="s1"/>
          <w:rFonts w:eastAsiaTheme="majorEastAsia"/>
          <w:b/>
          <w:bCs/>
        </w:rPr>
        <w:t>tanks</w:t>
      </w:r>
      <w:proofErr w:type="spellEnd"/>
      <w:r>
        <w:rPr>
          <w:rStyle w:val="s1"/>
          <w:rFonts w:eastAsiaTheme="majorEastAsia"/>
          <w:b/>
          <w:bCs/>
        </w:rPr>
        <w:t xml:space="preserve"> (</w:t>
      </w:r>
      <w:proofErr w:type="spellStart"/>
      <w:r>
        <w:rPr>
          <w:rStyle w:val="s1"/>
          <w:rFonts w:eastAsiaTheme="majorEastAsia"/>
          <w:b/>
          <w:bCs/>
        </w:rPr>
        <w:t>Brookings</w:t>
      </w:r>
      <w:proofErr w:type="spellEnd"/>
      <w:r>
        <w:rPr>
          <w:rStyle w:val="s1"/>
          <w:rFonts w:eastAsiaTheme="majorEastAsia"/>
          <w:b/>
          <w:bCs/>
        </w:rPr>
        <w:t xml:space="preserve">, </w:t>
      </w:r>
      <w:proofErr w:type="spellStart"/>
      <w:r>
        <w:rPr>
          <w:rStyle w:val="s1"/>
          <w:rFonts w:eastAsiaTheme="majorEastAsia"/>
          <w:b/>
          <w:bCs/>
        </w:rPr>
        <w:t>CSIS</w:t>
      </w:r>
      <w:proofErr w:type="spellEnd"/>
      <w:r>
        <w:rPr>
          <w:rStyle w:val="s1"/>
          <w:rFonts w:eastAsiaTheme="majorEastAsia"/>
          <w:b/>
          <w:bCs/>
        </w:rPr>
        <w:t xml:space="preserve">, </w:t>
      </w:r>
      <w:proofErr w:type="spellStart"/>
      <w:r>
        <w:rPr>
          <w:rStyle w:val="s1"/>
          <w:rFonts w:eastAsiaTheme="majorEastAsia"/>
          <w:b/>
          <w:bCs/>
        </w:rPr>
        <w:t>Wilson</w:t>
      </w:r>
      <w:proofErr w:type="spellEnd"/>
      <w:r>
        <w:rPr>
          <w:rStyle w:val="s1"/>
          <w:rFonts w:eastAsiaTheme="majorEastAsia"/>
          <w:b/>
          <w:bCs/>
        </w:rPr>
        <w:t xml:space="preserve"> </w:t>
      </w:r>
      <w:proofErr w:type="spellStart"/>
      <w:r>
        <w:rPr>
          <w:rStyle w:val="s1"/>
          <w:rFonts w:eastAsiaTheme="majorEastAsia"/>
          <w:b/>
          <w:bCs/>
        </w:rPr>
        <w:t>Center</w:t>
      </w:r>
      <w:proofErr w:type="spellEnd"/>
      <w:r>
        <w:rPr>
          <w:rStyle w:val="s1"/>
          <w:rFonts w:eastAsiaTheme="majorEastAsia"/>
          <w:b/>
          <w:bCs/>
        </w:rPr>
        <w:t>)</w:t>
      </w:r>
      <w:r>
        <w:t xml:space="preserve"> υποστηρίζουν την ανάγκη για </w:t>
      </w:r>
      <w:r>
        <w:rPr>
          <w:rStyle w:val="s1"/>
          <w:rFonts w:eastAsiaTheme="majorEastAsia"/>
          <w:b/>
          <w:bCs/>
        </w:rPr>
        <w:t>μετάβαση σε πιο στρατηγικά και αμοιβαία επωφελή μοντέλα</w:t>
      </w:r>
      <w:r>
        <w:t>, π.χ. διμερείς συμφωνίες με χώρες-πυλώνες όπως Κένυα, Νότια Αφρική και Γκάνα.</w:t>
      </w:r>
    </w:p>
    <w:p w14:paraId="2F2BD9AB" w14:textId="77777777" w:rsidR="00AF7123" w:rsidRDefault="00AF7123" w:rsidP="00AF7123">
      <w:pPr>
        <w:pStyle w:val="p2"/>
      </w:pPr>
    </w:p>
    <w:p w14:paraId="404A485E" w14:textId="77777777" w:rsidR="00AF7123" w:rsidRDefault="00AF7123" w:rsidP="00AF7123">
      <w:pPr>
        <w:pStyle w:val="3"/>
      </w:pPr>
      <w:r>
        <w:lastRenderedPageBreak/>
        <w:t>Εξετάζονται τρία κύρια σενάρια:</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6"/>
        <w:gridCol w:w="3330"/>
        <w:gridCol w:w="2820"/>
      </w:tblGrid>
      <w:tr w:rsidR="00AF7123" w:rsidRPr="00AF7123" w14:paraId="17FC7F36" w14:textId="77777777" w:rsidTr="00AF7123">
        <w:trPr>
          <w:tblHeader/>
          <w:tblCellSpacing w:w="15" w:type="dxa"/>
        </w:trPr>
        <w:tc>
          <w:tcPr>
            <w:tcW w:w="0" w:type="auto"/>
            <w:vAlign w:val="center"/>
            <w:hideMark/>
          </w:tcPr>
          <w:p w14:paraId="0142B948" w14:textId="77777777" w:rsidR="00AF7123" w:rsidRPr="00AF7123" w:rsidRDefault="00AF7123" w:rsidP="00AF7123">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AF7123">
              <w:rPr>
                <w:rFonts w:ascii="Times New Roman" w:eastAsia="Times New Roman" w:hAnsi="Times New Roman" w:cs="Times New Roman"/>
                <w:b/>
                <w:bCs/>
                <w:kern w:val="0"/>
                <w:lang w:eastAsia="el-GR"/>
                <w14:ligatures w14:val="none"/>
              </w:rPr>
              <w:t>Σενάριο</w:t>
            </w:r>
          </w:p>
        </w:tc>
        <w:tc>
          <w:tcPr>
            <w:tcW w:w="0" w:type="auto"/>
            <w:vAlign w:val="center"/>
            <w:hideMark/>
          </w:tcPr>
          <w:p w14:paraId="77CABDDE" w14:textId="77777777" w:rsidR="00AF7123" w:rsidRPr="00AF7123" w:rsidRDefault="00AF7123" w:rsidP="00AF7123">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AF7123">
              <w:rPr>
                <w:rFonts w:ascii="Times New Roman" w:eastAsia="Times New Roman" w:hAnsi="Times New Roman" w:cs="Times New Roman"/>
                <w:b/>
                <w:bCs/>
                <w:kern w:val="0"/>
                <w:lang w:eastAsia="el-GR"/>
                <w14:ligatures w14:val="none"/>
              </w:rPr>
              <w:t>Περιγραφή</w:t>
            </w:r>
          </w:p>
        </w:tc>
        <w:tc>
          <w:tcPr>
            <w:tcW w:w="0" w:type="auto"/>
            <w:vAlign w:val="center"/>
            <w:hideMark/>
          </w:tcPr>
          <w:p w14:paraId="37E2EF20" w14:textId="77777777" w:rsidR="00AF7123" w:rsidRPr="00AF7123" w:rsidRDefault="00AF7123" w:rsidP="00AF7123">
            <w:pPr>
              <w:spacing w:before="100" w:beforeAutospacing="1" w:after="100" w:afterAutospacing="1" w:line="240" w:lineRule="auto"/>
              <w:jc w:val="center"/>
              <w:rPr>
                <w:rFonts w:ascii="Times New Roman" w:eastAsia="Times New Roman" w:hAnsi="Times New Roman" w:cs="Times New Roman"/>
                <w:b/>
                <w:bCs/>
                <w:kern w:val="0"/>
                <w:lang w:eastAsia="el-GR"/>
                <w14:ligatures w14:val="none"/>
              </w:rPr>
            </w:pPr>
            <w:r w:rsidRPr="00AF7123">
              <w:rPr>
                <w:rFonts w:ascii="Times New Roman" w:eastAsia="Times New Roman" w:hAnsi="Times New Roman" w:cs="Times New Roman"/>
                <w:b/>
                <w:bCs/>
                <w:kern w:val="0"/>
                <w:lang w:eastAsia="el-GR"/>
                <w14:ligatures w14:val="none"/>
              </w:rPr>
              <w:t>Εκτίμηση</w:t>
            </w:r>
          </w:p>
        </w:tc>
      </w:tr>
      <w:tr w:rsidR="00AF7123" w:rsidRPr="00AF7123" w14:paraId="10D64010" w14:textId="77777777" w:rsidTr="00AF7123">
        <w:trPr>
          <w:tblCellSpacing w:w="15" w:type="dxa"/>
        </w:trPr>
        <w:tc>
          <w:tcPr>
            <w:tcW w:w="0" w:type="auto"/>
            <w:vAlign w:val="center"/>
            <w:hideMark/>
          </w:tcPr>
          <w:p w14:paraId="4CA8F343"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b/>
                <w:bCs/>
                <w:kern w:val="0"/>
                <w:lang w:eastAsia="el-GR"/>
                <w14:ligatures w14:val="none"/>
              </w:rPr>
              <w:t>Απλή παράταση (</w:t>
            </w:r>
            <w:proofErr w:type="spellStart"/>
            <w:r w:rsidRPr="00AF7123">
              <w:rPr>
                <w:rFonts w:ascii="Times New Roman" w:eastAsia="Times New Roman" w:hAnsi="Times New Roman" w:cs="Times New Roman"/>
                <w:b/>
                <w:bCs/>
                <w:kern w:val="0"/>
                <w:lang w:eastAsia="el-GR"/>
                <w14:ligatures w14:val="none"/>
              </w:rPr>
              <w:t>rollover</w:t>
            </w:r>
            <w:proofErr w:type="spellEnd"/>
            <w:r w:rsidRPr="00AF7123">
              <w:rPr>
                <w:rFonts w:ascii="Times New Roman" w:eastAsia="Times New Roman" w:hAnsi="Times New Roman" w:cs="Times New Roman"/>
                <w:b/>
                <w:bCs/>
                <w:kern w:val="0"/>
                <w:lang w:eastAsia="el-GR"/>
                <w14:ligatures w14:val="none"/>
              </w:rPr>
              <w:t>)</w:t>
            </w:r>
          </w:p>
        </w:tc>
        <w:tc>
          <w:tcPr>
            <w:tcW w:w="0" w:type="auto"/>
            <w:vAlign w:val="center"/>
            <w:hideMark/>
          </w:tcPr>
          <w:p w14:paraId="08893779"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kern w:val="0"/>
                <w:lang w:eastAsia="el-GR"/>
                <w14:ligatures w14:val="none"/>
              </w:rPr>
              <w:t>Παράταση του ισχύοντος καθεστώτος για 5–10 χρόνια</w:t>
            </w:r>
          </w:p>
        </w:tc>
        <w:tc>
          <w:tcPr>
            <w:tcW w:w="0" w:type="auto"/>
            <w:vAlign w:val="center"/>
            <w:hideMark/>
          </w:tcPr>
          <w:p w14:paraId="1321C02D"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kern w:val="0"/>
                <w:lang w:eastAsia="el-GR"/>
                <w14:ligatures w14:val="none"/>
              </w:rPr>
              <w:t>Πιθανή βραχυπρόθεσμα, αλλά θεωρείται αναχρονιστικό</w:t>
            </w:r>
          </w:p>
        </w:tc>
      </w:tr>
      <w:tr w:rsidR="00AF7123" w:rsidRPr="00AF7123" w14:paraId="647EB911" w14:textId="77777777" w:rsidTr="00AF7123">
        <w:trPr>
          <w:tblCellSpacing w:w="15" w:type="dxa"/>
        </w:trPr>
        <w:tc>
          <w:tcPr>
            <w:tcW w:w="0" w:type="auto"/>
            <w:vAlign w:val="center"/>
            <w:hideMark/>
          </w:tcPr>
          <w:p w14:paraId="066464C2"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b/>
                <w:bCs/>
                <w:kern w:val="0"/>
                <w:lang w:eastAsia="el-GR"/>
                <w14:ligatures w14:val="none"/>
              </w:rPr>
              <w:t xml:space="preserve">Μεταρρύθμιση </w:t>
            </w:r>
            <w:proofErr w:type="spellStart"/>
            <w:r w:rsidRPr="00AF7123">
              <w:rPr>
                <w:rFonts w:ascii="Times New Roman" w:eastAsia="Times New Roman" w:hAnsi="Times New Roman" w:cs="Times New Roman"/>
                <w:b/>
                <w:bCs/>
                <w:kern w:val="0"/>
                <w:lang w:eastAsia="el-GR"/>
                <w14:ligatures w14:val="none"/>
              </w:rPr>
              <w:t>AGOA</w:t>
            </w:r>
            <w:proofErr w:type="spellEnd"/>
            <w:r w:rsidRPr="00AF7123">
              <w:rPr>
                <w:rFonts w:ascii="Times New Roman" w:eastAsia="Times New Roman" w:hAnsi="Times New Roman" w:cs="Times New Roman"/>
                <w:b/>
                <w:bCs/>
                <w:kern w:val="0"/>
                <w:lang w:eastAsia="el-GR"/>
                <w14:ligatures w14:val="none"/>
              </w:rPr>
              <w:t xml:space="preserve"> 2.0</w:t>
            </w:r>
          </w:p>
        </w:tc>
        <w:tc>
          <w:tcPr>
            <w:tcW w:w="0" w:type="auto"/>
            <w:vAlign w:val="center"/>
            <w:hideMark/>
          </w:tcPr>
          <w:p w14:paraId="547A09C4"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kern w:val="0"/>
                <w:lang w:eastAsia="el-GR"/>
                <w14:ligatures w14:val="none"/>
              </w:rPr>
              <w:t>Δημιουργία νέου πλαισίου με ισχυρότερους μηχανισμούς θεσμικής υποστήριξης και τεχνικής βοήθειας</w:t>
            </w:r>
          </w:p>
        </w:tc>
        <w:tc>
          <w:tcPr>
            <w:tcW w:w="0" w:type="auto"/>
            <w:vAlign w:val="center"/>
            <w:hideMark/>
          </w:tcPr>
          <w:p w14:paraId="68D5933F"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kern w:val="0"/>
                <w:lang w:eastAsia="el-GR"/>
                <w14:ligatures w14:val="none"/>
              </w:rPr>
              <w:t>Πολιτικά δύσκολο, απαιτεί συναίνεση</w:t>
            </w:r>
          </w:p>
        </w:tc>
      </w:tr>
      <w:tr w:rsidR="00AF7123" w:rsidRPr="00AF7123" w14:paraId="331A8F95" w14:textId="77777777" w:rsidTr="00AF7123">
        <w:trPr>
          <w:tblCellSpacing w:w="15" w:type="dxa"/>
        </w:trPr>
        <w:tc>
          <w:tcPr>
            <w:tcW w:w="0" w:type="auto"/>
            <w:vAlign w:val="center"/>
            <w:hideMark/>
          </w:tcPr>
          <w:p w14:paraId="6C8EB191"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b/>
                <w:bCs/>
                <w:kern w:val="0"/>
                <w:lang w:eastAsia="el-GR"/>
                <w14:ligatures w14:val="none"/>
              </w:rPr>
              <w:t xml:space="preserve">Μετάβαση σε διμερή ή περιφερειακά </w:t>
            </w:r>
            <w:proofErr w:type="spellStart"/>
            <w:r w:rsidRPr="00AF7123">
              <w:rPr>
                <w:rFonts w:ascii="Times New Roman" w:eastAsia="Times New Roman" w:hAnsi="Times New Roman" w:cs="Times New Roman"/>
                <w:b/>
                <w:bCs/>
                <w:kern w:val="0"/>
                <w:lang w:eastAsia="el-GR"/>
                <w14:ligatures w14:val="none"/>
              </w:rPr>
              <w:t>FTAs</w:t>
            </w:r>
            <w:proofErr w:type="spellEnd"/>
          </w:p>
        </w:tc>
        <w:tc>
          <w:tcPr>
            <w:tcW w:w="0" w:type="auto"/>
            <w:vAlign w:val="center"/>
            <w:hideMark/>
          </w:tcPr>
          <w:p w14:paraId="393EF333"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kern w:val="0"/>
                <w:lang w:eastAsia="el-GR"/>
                <w14:ligatures w14:val="none"/>
              </w:rPr>
              <w:t xml:space="preserve">Στόχευση επιλεγμένων κρατών ή περιφερειών (π.χ. </w:t>
            </w:r>
            <w:proofErr w:type="spellStart"/>
            <w:r w:rsidRPr="00AF7123">
              <w:rPr>
                <w:rFonts w:ascii="Times New Roman" w:eastAsia="Times New Roman" w:hAnsi="Times New Roman" w:cs="Times New Roman"/>
                <w:kern w:val="0"/>
                <w:lang w:eastAsia="el-GR"/>
                <w14:ligatures w14:val="none"/>
              </w:rPr>
              <w:t>AfCFTA</w:t>
            </w:r>
            <w:proofErr w:type="spellEnd"/>
            <w:r w:rsidRPr="00AF7123">
              <w:rPr>
                <w:rFonts w:ascii="Times New Roman" w:eastAsia="Times New Roman" w:hAnsi="Times New Roman" w:cs="Times New Roman"/>
                <w:kern w:val="0"/>
                <w:lang w:eastAsia="el-GR"/>
                <w14:ligatures w14:val="none"/>
              </w:rPr>
              <w:t>) για διαπραγμάτευση πιο δεσμευτικών συμφωνιών</w:t>
            </w:r>
          </w:p>
        </w:tc>
        <w:tc>
          <w:tcPr>
            <w:tcW w:w="0" w:type="auto"/>
            <w:vAlign w:val="center"/>
            <w:hideMark/>
          </w:tcPr>
          <w:p w14:paraId="3F04B82E" w14:textId="77777777" w:rsidR="00AF7123" w:rsidRPr="00AF7123" w:rsidRDefault="00AF7123" w:rsidP="00AF7123">
            <w:pPr>
              <w:spacing w:before="100" w:beforeAutospacing="1" w:after="100" w:afterAutospacing="1" w:line="240" w:lineRule="auto"/>
              <w:rPr>
                <w:rFonts w:ascii="Times New Roman" w:eastAsia="Times New Roman" w:hAnsi="Times New Roman" w:cs="Times New Roman"/>
                <w:kern w:val="0"/>
                <w:lang w:eastAsia="el-GR"/>
                <w14:ligatures w14:val="none"/>
              </w:rPr>
            </w:pPr>
            <w:r w:rsidRPr="00AF7123">
              <w:rPr>
                <w:rFonts w:ascii="Times New Roman" w:eastAsia="Times New Roman" w:hAnsi="Times New Roman" w:cs="Times New Roman"/>
                <w:kern w:val="0"/>
                <w:lang w:eastAsia="el-GR"/>
                <w14:ligatures w14:val="none"/>
              </w:rPr>
              <w:t>Αντικείμενο πιλοτικών διαπραγματεύσεων (Κένυα–ΗΠΑ, 2022–2023)</w:t>
            </w:r>
          </w:p>
        </w:tc>
      </w:tr>
    </w:tbl>
    <w:p w14:paraId="5D1D0E6D" w14:textId="7EF00E29" w:rsidR="00AF7123" w:rsidRDefault="00AF7123" w:rsidP="00AF7123">
      <w:pPr>
        <w:pStyle w:val="3"/>
      </w:pPr>
      <w:r>
        <w:t xml:space="preserve"> Ο ρόλος του ανταγωνισμού ΗΠΑ–Κίνας στην Αφρική</w:t>
      </w:r>
    </w:p>
    <w:p w14:paraId="3EBF60C9" w14:textId="77777777" w:rsidR="00AF7123" w:rsidRDefault="00AF7123" w:rsidP="00AF7123">
      <w:pPr>
        <w:pStyle w:val="p2"/>
      </w:pPr>
    </w:p>
    <w:p w14:paraId="4EF0DC28" w14:textId="77777777" w:rsidR="00AF7123" w:rsidRDefault="00AF7123" w:rsidP="00AF7123">
      <w:pPr>
        <w:pStyle w:val="p3"/>
      </w:pPr>
      <w:r>
        <w:t xml:space="preserve">Η πιθανή ανανέωση της </w:t>
      </w:r>
      <w:proofErr w:type="spellStart"/>
      <w:r>
        <w:t>AGOA</w:t>
      </w:r>
      <w:proofErr w:type="spellEnd"/>
      <w:r>
        <w:t xml:space="preserve"> δεν εξετάζεται πια μόνο από εμπορική σκοπιά. Η Αφρική αποτελεί πεδίο </w:t>
      </w:r>
      <w:r>
        <w:rPr>
          <w:rStyle w:val="s2"/>
          <w:rFonts w:eastAsiaTheme="majorEastAsia"/>
          <w:b/>
          <w:bCs/>
        </w:rPr>
        <w:t>γεωπολιτικού ανταγωνισμού</w:t>
      </w:r>
      <w:r>
        <w:t xml:space="preserve"> μεταξύ των ΗΠΑ, της Κίνας και —δευτερευόντως— της Ευρωπαϊκής Ένωσης:</w:t>
      </w:r>
    </w:p>
    <w:p w14:paraId="093ABBE8" w14:textId="77777777" w:rsidR="00AF7123" w:rsidRDefault="00AF7123" w:rsidP="00AF7123">
      <w:pPr>
        <w:pStyle w:val="p1"/>
        <w:numPr>
          <w:ilvl w:val="0"/>
          <w:numId w:val="40"/>
        </w:numPr>
        <w:spacing w:before="100" w:beforeAutospacing="1" w:after="100" w:afterAutospacing="1"/>
      </w:pPr>
      <w:r>
        <w:t xml:space="preserve">Η Κίνα έχει ήδη υπογράψει </w:t>
      </w:r>
      <w:r>
        <w:rPr>
          <w:rStyle w:val="s1"/>
          <w:rFonts w:eastAsiaTheme="majorEastAsia"/>
          <w:b/>
          <w:bCs/>
        </w:rPr>
        <w:t>διμερείς συμφωνίες μηδενικού δασμού</w:t>
      </w:r>
      <w:r>
        <w:t xml:space="preserve"> με 21 αφρικανικές χώρες, ενώ χρηματοδοτεί έργα υποδομής μέσω της </w:t>
      </w:r>
      <w:proofErr w:type="spellStart"/>
      <w:r>
        <w:t>Belt</w:t>
      </w:r>
      <w:proofErr w:type="spellEnd"/>
      <w:r>
        <w:t xml:space="preserve"> &amp; </w:t>
      </w:r>
      <w:proofErr w:type="spellStart"/>
      <w:r>
        <w:t>Road</w:t>
      </w:r>
      <w:proofErr w:type="spellEnd"/>
      <w:r>
        <w:t xml:space="preserve"> </w:t>
      </w:r>
      <w:proofErr w:type="spellStart"/>
      <w:r>
        <w:t>Initiative</w:t>
      </w:r>
      <w:proofErr w:type="spellEnd"/>
      <w:r>
        <w:t xml:space="preserve"> (</w:t>
      </w:r>
      <w:proofErr w:type="spellStart"/>
      <w:r>
        <w:t>BRI</w:t>
      </w:r>
      <w:proofErr w:type="spellEnd"/>
      <w:r>
        <w:t>).</w:t>
      </w:r>
    </w:p>
    <w:p w14:paraId="2D4770CD" w14:textId="77777777" w:rsidR="00AF7123" w:rsidRDefault="00AF7123" w:rsidP="00AF7123">
      <w:pPr>
        <w:pStyle w:val="p1"/>
        <w:numPr>
          <w:ilvl w:val="0"/>
          <w:numId w:val="40"/>
        </w:numPr>
        <w:spacing w:before="100" w:beforeAutospacing="1" w:after="100" w:afterAutospacing="1"/>
      </w:pPr>
      <w:r>
        <w:t xml:space="preserve">Η Κίνα προσφέρει </w:t>
      </w:r>
      <w:r>
        <w:rPr>
          <w:rStyle w:val="s1"/>
          <w:rFonts w:eastAsiaTheme="majorEastAsia"/>
          <w:b/>
          <w:bCs/>
        </w:rPr>
        <w:t>ελάχιστους πολιτικούς όρους</w:t>
      </w:r>
      <w:r>
        <w:t xml:space="preserve"> για τις συμφωνίες της, σε αντίθεση με το </w:t>
      </w:r>
      <w:proofErr w:type="spellStart"/>
      <w:r>
        <w:t>AGOA</w:t>
      </w:r>
      <w:proofErr w:type="spellEnd"/>
      <w:r>
        <w:t xml:space="preserve"> που θέτει κριτήρια δημοκρατίας και διακυβέρνησης.</w:t>
      </w:r>
    </w:p>
    <w:p w14:paraId="28BF20D2" w14:textId="77777777" w:rsidR="00AF7123" w:rsidRDefault="00AF7123" w:rsidP="00AF7123">
      <w:pPr>
        <w:pStyle w:val="p1"/>
        <w:numPr>
          <w:ilvl w:val="0"/>
          <w:numId w:val="40"/>
        </w:numPr>
        <w:spacing w:before="100" w:beforeAutospacing="1" w:after="100" w:afterAutospacing="1"/>
      </w:pPr>
      <w:r>
        <w:t xml:space="preserve">Οι ΗΠΑ, μέσω της </w:t>
      </w:r>
      <w:proofErr w:type="spellStart"/>
      <w:r>
        <w:t>AGOA</w:t>
      </w:r>
      <w:proofErr w:type="spellEnd"/>
      <w:r>
        <w:t xml:space="preserve">, διατηρούν </w:t>
      </w:r>
      <w:r>
        <w:rPr>
          <w:rStyle w:val="s1"/>
          <w:rFonts w:eastAsiaTheme="majorEastAsia"/>
          <w:b/>
          <w:bCs/>
        </w:rPr>
        <w:t>μοναδικό θεσμικό αποτύπωμα</w:t>
      </w:r>
      <w:r>
        <w:t xml:space="preserve"> στην περιοχή, αλλά η επίδρασή τους μειώνεται όσο καθυστερούν να προσαρμόσουν τη συμφωνία στο νέο πλαίσιο.</w:t>
      </w:r>
    </w:p>
    <w:p w14:paraId="475AE28B" w14:textId="77777777" w:rsidR="00AF7123" w:rsidRDefault="00AF7123" w:rsidP="00AF7123">
      <w:pPr>
        <w:pStyle w:val="p2"/>
      </w:pPr>
    </w:p>
    <w:p w14:paraId="04B1C890" w14:textId="77777777" w:rsidR="00AF7123" w:rsidRDefault="00AF7123" w:rsidP="00AF7123">
      <w:pPr>
        <w:pStyle w:val="p3"/>
      </w:pPr>
      <w:r>
        <w:t xml:space="preserve">Η </w:t>
      </w:r>
      <w:r>
        <w:rPr>
          <w:rStyle w:val="s2"/>
          <w:rFonts w:eastAsiaTheme="majorEastAsia"/>
          <w:b/>
          <w:bCs/>
        </w:rPr>
        <w:t xml:space="preserve">μη ανανέωση της </w:t>
      </w:r>
      <w:proofErr w:type="spellStart"/>
      <w:r>
        <w:rPr>
          <w:rStyle w:val="s2"/>
          <w:rFonts w:eastAsiaTheme="majorEastAsia"/>
          <w:b/>
          <w:bCs/>
        </w:rPr>
        <w:t>AGOA</w:t>
      </w:r>
      <w:proofErr w:type="spellEnd"/>
      <w:r>
        <w:t xml:space="preserve"> θεωρείται από πολλούς στρατηγικούς αναλυτές ως </w:t>
      </w:r>
      <w:r>
        <w:rPr>
          <w:rStyle w:val="s2"/>
          <w:rFonts w:eastAsiaTheme="majorEastAsia"/>
          <w:b/>
          <w:bCs/>
        </w:rPr>
        <w:t>“δώρο στην Κίνα”</w:t>
      </w:r>
      <w:r>
        <w:t>, η οποία διευρύνει την επιρροή της στην Αφρική χωρίς θεσμικές δεσμεύσεις.</w:t>
      </w:r>
    </w:p>
    <w:p w14:paraId="71CBBCD8" w14:textId="77777777" w:rsidR="00AF7123" w:rsidRDefault="00AF7123" w:rsidP="00AF7123">
      <w:pPr>
        <w:pStyle w:val="3"/>
      </w:pPr>
      <w:r>
        <w:t xml:space="preserve">Νέες δυναμικές: </w:t>
      </w:r>
      <w:proofErr w:type="spellStart"/>
      <w:r>
        <w:t>AfCFTA</w:t>
      </w:r>
      <w:proofErr w:type="spellEnd"/>
      <w:r>
        <w:t xml:space="preserve"> και εσωτερική ολοκλήρωση της Αφρικής</w:t>
      </w:r>
    </w:p>
    <w:p w14:paraId="3018AAAC" w14:textId="77777777" w:rsidR="00AF7123" w:rsidRDefault="00AF7123" w:rsidP="00AF7123">
      <w:pPr>
        <w:pStyle w:val="p2"/>
      </w:pPr>
    </w:p>
    <w:p w14:paraId="3D585A3B" w14:textId="77777777" w:rsidR="00AF7123" w:rsidRDefault="00AF7123" w:rsidP="00AF7123">
      <w:pPr>
        <w:pStyle w:val="p3"/>
      </w:pPr>
      <w:r>
        <w:rPr>
          <w:rStyle w:val="s2"/>
          <w:rFonts w:eastAsiaTheme="majorEastAsia"/>
        </w:rPr>
        <w:t xml:space="preserve">Η υιοθέτηση της </w:t>
      </w:r>
      <w:r>
        <w:rPr>
          <w:b/>
          <w:bCs/>
        </w:rPr>
        <w:t>Αφρικανικής Ηπειρωτικής Ζώνης Ελευθέρου Εμπορίου (</w:t>
      </w:r>
      <w:proofErr w:type="spellStart"/>
      <w:r>
        <w:rPr>
          <w:b/>
          <w:bCs/>
        </w:rPr>
        <w:t>AfCFTA</w:t>
      </w:r>
      <w:proofErr w:type="spellEnd"/>
      <w:r>
        <w:rPr>
          <w:b/>
          <w:bCs/>
        </w:rPr>
        <w:t>)</w:t>
      </w:r>
      <w:r>
        <w:rPr>
          <w:rStyle w:val="s2"/>
          <w:rFonts w:eastAsiaTheme="majorEastAsia"/>
        </w:rPr>
        <w:t xml:space="preserve"> το 2021 δημιουργεί νέα δεδομένα:</w:t>
      </w:r>
    </w:p>
    <w:p w14:paraId="018A69CC" w14:textId="77777777" w:rsidR="00AF7123" w:rsidRDefault="00AF7123" w:rsidP="00AF7123">
      <w:pPr>
        <w:pStyle w:val="p1"/>
        <w:numPr>
          <w:ilvl w:val="0"/>
          <w:numId w:val="41"/>
        </w:numPr>
        <w:spacing w:before="100" w:beforeAutospacing="1" w:after="100" w:afterAutospacing="1"/>
      </w:pPr>
      <w:r>
        <w:t xml:space="preserve">Το </w:t>
      </w:r>
      <w:proofErr w:type="spellStart"/>
      <w:r>
        <w:t>AfCFTA</w:t>
      </w:r>
      <w:proofErr w:type="spellEnd"/>
      <w:r>
        <w:t xml:space="preserve"> καλύπτει </w:t>
      </w:r>
      <w:r>
        <w:rPr>
          <w:rStyle w:val="s1"/>
          <w:rFonts w:eastAsiaTheme="majorEastAsia"/>
          <w:b/>
          <w:bCs/>
        </w:rPr>
        <w:t>54 από τις 55 αφρικανικές χώρες</w:t>
      </w:r>
      <w:r>
        <w:t xml:space="preserve">, με στόχο την εσωτερική ολοκλήρωση και τη μείωση του </w:t>
      </w:r>
      <w:proofErr w:type="spellStart"/>
      <w:r>
        <w:t>ενδο</w:t>
      </w:r>
      <w:proofErr w:type="spellEnd"/>
      <w:r>
        <w:t>-αφρικανικού κόστους εμπορίου.</w:t>
      </w:r>
    </w:p>
    <w:p w14:paraId="36095ADA" w14:textId="77777777" w:rsidR="00AF7123" w:rsidRDefault="00AF7123" w:rsidP="00AF7123">
      <w:pPr>
        <w:pStyle w:val="p1"/>
        <w:numPr>
          <w:ilvl w:val="0"/>
          <w:numId w:val="41"/>
        </w:numPr>
        <w:spacing w:before="100" w:beforeAutospacing="1" w:after="100" w:afterAutospacing="1"/>
      </w:pPr>
      <w:r>
        <w:t xml:space="preserve">Η συνύπαρξη </w:t>
      </w:r>
      <w:proofErr w:type="spellStart"/>
      <w:r>
        <w:t>AGOA</w:t>
      </w:r>
      <w:proofErr w:type="spellEnd"/>
      <w:r>
        <w:t xml:space="preserve"> και </w:t>
      </w:r>
      <w:proofErr w:type="spellStart"/>
      <w:r>
        <w:t>AfCFTA</w:t>
      </w:r>
      <w:proofErr w:type="spellEnd"/>
      <w:r>
        <w:t xml:space="preserve"> δημιουργεί </w:t>
      </w:r>
      <w:r>
        <w:rPr>
          <w:rStyle w:val="s1"/>
          <w:rFonts w:eastAsiaTheme="majorEastAsia"/>
          <w:b/>
          <w:bCs/>
        </w:rPr>
        <w:t>ρυθμιστικές επικαλύψεις</w:t>
      </w:r>
      <w:r>
        <w:t xml:space="preserve">, αλλά προσφέρει και ευκαιρίες: οι ΗΠΑ μπορούν να υποστηρίξουν την περιφερειακή ολοκλήρωση μέσω μιας </w:t>
      </w:r>
      <w:proofErr w:type="spellStart"/>
      <w:r>
        <w:rPr>
          <w:rStyle w:val="s1"/>
          <w:rFonts w:eastAsiaTheme="majorEastAsia"/>
          <w:b/>
          <w:bCs/>
        </w:rPr>
        <w:t>AGOA-AfCFTA</w:t>
      </w:r>
      <w:proofErr w:type="spellEnd"/>
      <w:r>
        <w:rPr>
          <w:rStyle w:val="s1"/>
          <w:rFonts w:eastAsiaTheme="majorEastAsia"/>
          <w:b/>
          <w:bCs/>
        </w:rPr>
        <w:t xml:space="preserve"> σύνδεσης</w:t>
      </w:r>
      <w:r>
        <w:t>.</w:t>
      </w:r>
    </w:p>
    <w:p w14:paraId="1FEF2953" w14:textId="77777777" w:rsidR="00AF7123" w:rsidRDefault="00AF7123" w:rsidP="00AF7123">
      <w:pPr>
        <w:pStyle w:val="p1"/>
        <w:numPr>
          <w:ilvl w:val="0"/>
          <w:numId w:val="41"/>
        </w:numPr>
        <w:spacing w:before="100" w:beforeAutospacing="1" w:after="100" w:afterAutospacing="1"/>
      </w:pPr>
      <w:r>
        <w:t xml:space="preserve">Ήδη, η Επιτροπή της </w:t>
      </w:r>
      <w:proofErr w:type="spellStart"/>
      <w:r>
        <w:t>AfCFTA</w:t>
      </w:r>
      <w:proofErr w:type="spellEnd"/>
      <w:r>
        <w:t xml:space="preserve"> έχει εκφράσει ενδιαφέρον για </w:t>
      </w:r>
      <w:r>
        <w:rPr>
          <w:rStyle w:val="s1"/>
          <w:rFonts w:eastAsiaTheme="majorEastAsia"/>
          <w:b/>
          <w:bCs/>
        </w:rPr>
        <w:t>θεσμικό διάλογο με τις ΗΠΑ</w:t>
      </w:r>
      <w:r>
        <w:t xml:space="preserve"> ώστε να ενταχθούν περιφερειακές διαστάσεις στο μελλοντικό πλαίσιο </w:t>
      </w:r>
      <w:proofErr w:type="spellStart"/>
      <w:r>
        <w:t>AGOA</w:t>
      </w:r>
      <w:proofErr w:type="spellEnd"/>
      <w:r>
        <w:t>.</w:t>
      </w:r>
    </w:p>
    <w:p w14:paraId="5E1F60F0" w14:textId="77777777" w:rsidR="00AF7123" w:rsidRDefault="00AF7123" w:rsidP="00AF7123">
      <w:pPr>
        <w:pStyle w:val="3"/>
      </w:pPr>
      <w:r>
        <w:lastRenderedPageBreak/>
        <w:t xml:space="preserve">Από την </w:t>
      </w:r>
      <w:proofErr w:type="spellStart"/>
      <w:r>
        <w:t>AGOA</w:t>
      </w:r>
      <w:proofErr w:type="spellEnd"/>
      <w:r>
        <w:t xml:space="preserve"> σε μια νέα στρατηγική εταιρική σχέση</w:t>
      </w:r>
    </w:p>
    <w:p w14:paraId="74D6D032" w14:textId="77777777" w:rsidR="00AF7123" w:rsidRDefault="00AF7123" w:rsidP="00AF7123">
      <w:pPr>
        <w:pStyle w:val="p2"/>
      </w:pPr>
    </w:p>
    <w:p w14:paraId="6FFDF56A" w14:textId="77777777" w:rsidR="00AF7123" w:rsidRDefault="00AF7123" w:rsidP="00AF7123">
      <w:pPr>
        <w:pStyle w:val="p3"/>
      </w:pPr>
      <w:r>
        <w:t xml:space="preserve">Αρκετοί μελετητές και διαμορφωτές πολιτικής υποστηρίζουν ότι η </w:t>
      </w:r>
      <w:proofErr w:type="spellStart"/>
      <w:r>
        <w:t>AGOA</w:t>
      </w:r>
      <w:proofErr w:type="spellEnd"/>
      <w:r>
        <w:t xml:space="preserve"> πρέπει να μετεξελιχθεί:</w:t>
      </w:r>
    </w:p>
    <w:p w14:paraId="7CBCC8E2" w14:textId="77777777" w:rsidR="00AF7123" w:rsidRDefault="00AF7123" w:rsidP="00AF7123">
      <w:pPr>
        <w:pStyle w:val="p1"/>
        <w:numPr>
          <w:ilvl w:val="0"/>
          <w:numId w:val="42"/>
        </w:numPr>
        <w:spacing w:before="100" w:beforeAutospacing="1" w:after="100" w:afterAutospacing="1"/>
      </w:pPr>
      <w:r>
        <w:rPr>
          <w:b/>
          <w:bCs/>
        </w:rPr>
        <w:t xml:space="preserve">Από μονομερές </w:t>
      </w:r>
      <w:proofErr w:type="spellStart"/>
      <w:r>
        <w:rPr>
          <w:b/>
          <w:bCs/>
        </w:rPr>
        <w:t>προτιμησιακό</w:t>
      </w:r>
      <w:proofErr w:type="spellEnd"/>
      <w:r>
        <w:rPr>
          <w:b/>
          <w:bCs/>
        </w:rPr>
        <w:t xml:space="preserve"> σύστημα</w:t>
      </w:r>
      <w:r>
        <w:rPr>
          <w:rStyle w:val="s1"/>
          <w:rFonts w:eastAsiaTheme="majorEastAsia"/>
        </w:rPr>
        <w:t xml:space="preserve">, σε </w:t>
      </w:r>
      <w:r>
        <w:rPr>
          <w:b/>
          <w:bCs/>
        </w:rPr>
        <w:t>πλαίσιο εταιρικής συνεργασίας με επενδύσεις, μεταφορά τεχνογνωσίας και θεσμική υποστήριξη</w:t>
      </w:r>
      <w:r>
        <w:rPr>
          <w:rStyle w:val="s1"/>
          <w:rFonts w:eastAsiaTheme="majorEastAsia"/>
        </w:rPr>
        <w:t>.</w:t>
      </w:r>
    </w:p>
    <w:p w14:paraId="71737D29" w14:textId="77777777" w:rsidR="00AF7123" w:rsidRDefault="00AF7123" w:rsidP="00AF7123">
      <w:pPr>
        <w:pStyle w:val="p1"/>
        <w:numPr>
          <w:ilvl w:val="0"/>
          <w:numId w:val="42"/>
        </w:numPr>
        <w:spacing w:before="100" w:beforeAutospacing="1" w:after="100" w:afterAutospacing="1"/>
      </w:pPr>
      <w:r>
        <w:rPr>
          <w:rStyle w:val="s1"/>
          <w:rFonts w:eastAsiaTheme="majorEastAsia"/>
        </w:rPr>
        <w:t xml:space="preserve">Αντί της απλής εξαγωγικής πρόσβασης, να ενσωματωθεί </w:t>
      </w:r>
      <w:r>
        <w:rPr>
          <w:b/>
          <w:bCs/>
        </w:rPr>
        <w:t xml:space="preserve">τεχνική βοήθεια σε </w:t>
      </w:r>
      <w:proofErr w:type="spellStart"/>
      <w:r>
        <w:rPr>
          <w:b/>
          <w:bCs/>
        </w:rPr>
        <w:t>logistics</w:t>
      </w:r>
      <w:proofErr w:type="spellEnd"/>
      <w:r>
        <w:rPr>
          <w:b/>
          <w:bCs/>
        </w:rPr>
        <w:t xml:space="preserve">, </w:t>
      </w:r>
      <w:proofErr w:type="spellStart"/>
      <w:r>
        <w:rPr>
          <w:b/>
          <w:bCs/>
        </w:rPr>
        <w:t>ψηφιοποίηση</w:t>
      </w:r>
      <w:proofErr w:type="spellEnd"/>
      <w:r>
        <w:rPr>
          <w:b/>
          <w:bCs/>
        </w:rPr>
        <w:t>, βιώσιμες καλλιέργειες και καθαρή ενέργεια</w:t>
      </w:r>
      <w:r>
        <w:rPr>
          <w:rStyle w:val="s1"/>
          <w:rFonts w:eastAsiaTheme="majorEastAsia"/>
        </w:rPr>
        <w:t>.</w:t>
      </w:r>
    </w:p>
    <w:p w14:paraId="76957FDC" w14:textId="77777777" w:rsidR="00AF7123" w:rsidRDefault="00AF7123" w:rsidP="00AF7123">
      <w:pPr>
        <w:pStyle w:val="p1"/>
        <w:numPr>
          <w:ilvl w:val="0"/>
          <w:numId w:val="42"/>
        </w:numPr>
        <w:spacing w:before="100" w:beforeAutospacing="1" w:after="100" w:afterAutospacing="1"/>
      </w:pPr>
      <w:r>
        <w:t xml:space="preserve">Η εμπορική πολιτική να πλαισιώνεται από </w:t>
      </w:r>
      <w:r>
        <w:rPr>
          <w:rStyle w:val="s1"/>
          <w:rFonts w:eastAsiaTheme="majorEastAsia"/>
          <w:b/>
          <w:bCs/>
        </w:rPr>
        <w:t xml:space="preserve">περιφερειακά </w:t>
      </w:r>
      <w:proofErr w:type="spellStart"/>
      <w:r>
        <w:rPr>
          <w:rStyle w:val="s1"/>
          <w:rFonts w:eastAsiaTheme="majorEastAsia"/>
          <w:b/>
          <w:bCs/>
        </w:rPr>
        <w:t>hubs</w:t>
      </w:r>
      <w:proofErr w:type="spellEnd"/>
      <w:r>
        <w:rPr>
          <w:rStyle w:val="s1"/>
          <w:rFonts w:eastAsiaTheme="majorEastAsia"/>
          <w:b/>
          <w:bCs/>
        </w:rPr>
        <w:t xml:space="preserve"> (π.χ. Νότια Αφρική, Κένυα, Γκάνα)</w:t>
      </w:r>
      <w:r>
        <w:t xml:space="preserve"> και να ενισχύει αλυσίδες αξίας που παραμένουν στην ήπειρο.</w:t>
      </w:r>
    </w:p>
    <w:p w14:paraId="6056FF66" w14:textId="77777777" w:rsidR="00AF7123" w:rsidRDefault="00AF7123" w:rsidP="00AF7123">
      <w:pPr>
        <w:pStyle w:val="p2"/>
      </w:pPr>
    </w:p>
    <w:p w14:paraId="0490DC3A" w14:textId="77777777" w:rsidR="00AF7123" w:rsidRDefault="00AF7123" w:rsidP="00AF7123">
      <w:pPr>
        <w:pStyle w:val="p3"/>
      </w:pPr>
      <w:r>
        <w:t xml:space="preserve">Η πρόταση ενός </w:t>
      </w:r>
      <w:r>
        <w:rPr>
          <w:rStyle w:val="s2"/>
          <w:rFonts w:eastAsiaTheme="majorEastAsia"/>
          <w:b/>
          <w:bCs/>
        </w:rPr>
        <w:t>“</w:t>
      </w:r>
      <w:proofErr w:type="spellStart"/>
      <w:r>
        <w:rPr>
          <w:rStyle w:val="s2"/>
          <w:rFonts w:eastAsiaTheme="majorEastAsia"/>
          <w:b/>
          <w:bCs/>
        </w:rPr>
        <w:t>AGOA</w:t>
      </w:r>
      <w:proofErr w:type="spellEnd"/>
      <w:r>
        <w:rPr>
          <w:rStyle w:val="s2"/>
          <w:rFonts w:eastAsiaTheme="majorEastAsia"/>
          <w:b/>
          <w:bCs/>
        </w:rPr>
        <w:t>+” μοντέλου</w:t>
      </w:r>
      <w:r>
        <w:t xml:space="preserve"> έχει ήδη κατατεθεί στο Κογκρέσο (2023), με στόχο την παράταση, αλλά και επανασχεδίαση της συμφωνίας στη βάση:</w:t>
      </w:r>
    </w:p>
    <w:p w14:paraId="445D4D53" w14:textId="77777777" w:rsidR="00AF7123" w:rsidRDefault="00AF7123" w:rsidP="00AF7123">
      <w:pPr>
        <w:pStyle w:val="p1"/>
        <w:numPr>
          <w:ilvl w:val="0"/>
          <w:numId w:val="43"/>
        </w:numPr>
        <w:spacing w:before="100" w:beforeAutospacing="1" w:after="100" w:afterAutospacing="1"/>
      </w:pPr>
      <w:r>
        <w:rPr>
          <w:rStyle w:val="s1"/>
          <w:rFonts w:eastAsiaTheme="majorEastAsia"/>
        </w:rPr>
        <w:t xml:space="preserve">Της </w:t>
      </w:r>
      <w:r>
        <w:rPr>
          <w:b/>
          <w:bCs/>
        </w:rPr>
        <w:t>βιωσιμότητας (</w:t>
      </w:r>
      <w:proofErr w:type="spellStart"/>
      <w:r>
        <w:rPr>
          <w:b/>
          <w:bCs/>
        </w:rPr>
        <w:t>sustainability</w:t>
      </w:r>
      <w:proofErr w:type="spellEnd"/>
      <w:r>
        <w:rPr>
          <w:b/>
          <w:bCs/>
        </w:rPr>
        <w:t>)</w:t>
      </w:r>
      <w:r>
        <w:rPr>
          <w:rStyle w:val="s1"/>
          <w:rFonts w:eastAsiaTheme="majorEastAsia"/>
        </w:rPr>
        <w:t>,</w:t>
      </w:r>
    </w:p>
    <w:p w14:paraId="4A6C4218" w14:textId="77777777" w:rsidR="00AF7123" w:rsidRDefault="00AF7123" w:rsidP="00AF7123">
      <w:pPr>
        <w:pStyle w:val="p1"/>
        <w:numPr>
          <w:ilvl w:val="0"/>
          <w:numId w:val="43"/>
        </w:numPr>
        <w:spacing w:before="100" w:beforeAutospacing="1" w:after="100" w:afterAutospacing="1"/>
      </w:pPr>
      <w:r>
        <w:rPr>
          <w:rStyle w:val="s1"/>
          <w:rFonts w:eastAsiaTheme="majorEastAsia"/>
        </w:rPr>
        <w:t xml:space="preserve">Της </w:t>
      </w:r>
      <w:r>
        <w:rPr>
          <w:b/>
          <w:bCs/>
        </w:rPr>
        <w:t>ψηφιακής ενσωμάτωσης</w:t>
      </w:r>
      <w:r>
        <w:rPr>
          <w:rStyle w:val="s1"/>
          <w:rFonts w:eastAsiaTheme="majorEastAsia"/>
        </w:rPr>
        <w:t>,</w:t>
      </w:r>
    </w:p>
    <w:p w14:paraId="36305D80" w14:textId="77777777" w:rsidR="00AF7123" w:rsidRDefault="00AF7123" w:rsidP="00AF7123">
      <w:pPr>
        <w:pStyle w:val="p1"/>
        <w:numPr>
          <w:ilvl w:val="0"/>
          <w:numId w:val="43"/>
        </w:numPr>
        <w:spacing w:before="100" w:beforeAutospacing="1" w:after="100" w:afterAutospacing="1"/>
      </w:pPr>
      <w:r>
        <w:rPr>
          <w:rStyle w:val="s1"/>
          <w:rFonts w:eastAsiaTheme="majorEastAsia"/>
        </w:rPr>
        <w:t xml:space="preserve">Και της </w:t>
      </w:r>
      <w:r>
        <w:rPr>
          <w:b/>
          <w:bCs/>
        </w:rPr>
        <w:t>προώθησης της τεχνολογικής κυριαρχίας της Αφρικής</w:t>
      </w:r>
      <w:r>
        <w:rPr>
          <w:rStyle w:val="s1"/>
          <w:rFonts w:eastAsiaTheme="majorEastAsia"/>
        </w:rPr>
        <w:t>.</w:t>
      </w:r>
    </w:p>
    <w:p w14:paraId="004B260F" w14:textId="77777777" w:rsidR="00F50DC7" w:rsidRDefault="00F50DC7" w:rsidP="00952A0E">
      <w:pPr>
        <w:spacing w:before="100" w:beforeAutospacing="1" w:after="100" w:afterAutospacing="1" w:line="240" w:lineRule="auto"/>
        <w:rPr>
          <w:rFonts w:ascii="Times New Roman" w:eastAsia="Times New Roman" w:hAnsi="Times New Roman" w:cs="Times New Roman"/>
          <w:kern w:val="0"/>
          <w:sz w:val="20"/>
          <w:szCs w:val="20"/>
          <w:lang w:eastAsia="el-GR"/>
          <w14:ligatures w14:val="none"/>
        </w:rPr>
      </w:pPr>
    </w:p>
    <w:p w14:paraId="08E2EA77" w14:textId="77777777" w:rsidR="00AF7123" w:rsidRPr="004E19DD" w:rsidRDefault="00AF7123" w:rsidP="00952A0E">
      <w:pPr>
        <w:spacing w:before="100" w:beforeAutospacing="1" w:after="100" w:afterAutospacing="1" w:line="240" w:lineRule="auto"/>
        <w:rPr>
          <w:rFonts w:ascii="Times New Roman" w:eastAsia="Times New Roman" w:hAnsi="Times New Roman" w:cs="Times New Roman"/>
          <w:kern w:val="0"/>
          <w:sz w:val="20"/>
          <w:szCs w:val="20"/>
          <w:lang w:eastAsia="el-GR"/>
          <w14:ligatures w14:val="none"/>
        </w:rPr>
      </w:pPr>
    </w:p>
    <w:p w14:paraId="05C056D3" w14:textId="6AF15F61" w:rsidR="00952A0E" w:rsidRDefault="00077204" w:rsidP="00077204">
      <w:pPr>
        <w:pStyle w:val="1"/>
        <w:rPr>
          <w:lang w:eastAsia="el-GR"/>
        </w:rPr>
      </w:pPr>
      <w:bookmarkStart w:id="25" w:name="_Toc197618261"/>
      <w:r>
        <w:rPr>
          <w:lang w:eastAsia="el-GR"/>
        </w:rPr>
        <w:t>Βιβλιογραφία</w:t>
      </w:r>
      <w:bookmarkEnd w:id="25"/>
    </w:p>
    <w:p w14:paraId="12B9E3A7" w14:textId="77777777" w:rsidR="00077204" w:rsidRPr="00077204" w:rsidRDefault="00077204" w:rsidP="00077204">
      <w:pPr>
        <w:rPr>
          <w:lang w:eastAsia="el-GR"/>
        </w:rPr>
      </w:pPr>
    </w:p>
    <w:p w14:paraId="6A26AEBA" w14:textId="77777777" w:rsidR="00952A0E" w:rsidRPr="00724E96"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sectPr w:rsidR="00952A0E" w:rsidRPr="00724E9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59C4"/>
    <w:multiLevelType w:val="multilevel"/>
    <w:tmpl w:val="1436E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146EA"/>
    <w:multiLevelType w:val="multilevel"/>
    <w:tmpl w:val="7D021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90BD4"/>
    <w:multiLevelType w:val="multilevel"/>
    <w:tmpl w:val="0ED6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10356"/>
    <w:multiLevelType w:val="multilevel"/>
    <w:tmpl w:val="6D68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81BE7"/>
    <w:multiLevelType w:val="multilevel"/>
    <w:tmpl w:val="2F6C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37595"/>
    <w:multiLevelType w:val="multilevel"/>
    <w:tmpl w:val="3D5C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546490"/>
    <w:multiLevelType w:val="multilevel"/>
    <w:tmpl w:val="53648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072DC"/>
    <w:multiLevelType w:val="multilevel"/>
    <w:tmpl w:val="6E5E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02B67"/>
    <w:multiLevelType w:val="multilevel"/>
    <w:tmpl w:val="9086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820F4"/>
    <w:multiLevelType w:val="multilevel"/>
    <w:tmpl w:val="BA52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94975"/>
    <w:multiLevelType w:val="multilevel"/>
    <w:tmpl w:val="8698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767825"/>
    <w:multiLevelType w:val="multilevel"/>
    <w:tmpl w:val="E5CA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B85853"/>
    <w:multiLevelType w:val="multilevel"/>
    <w:tmpl w:val="7C2A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49344A"/>
    <w:multiLevelType w:val="multilevel"/>
    <w:tmpl w:val="5C62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7E5970"/>
    <w:multiLevelType w:val="multilevel"/>
    <w:tmpl w:val="C9426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187021"/>
    <w:multiLevelType w:val="multilevel"/>
    <w:tmpl w:val="D73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2449E"/>
    <w:multiLevelType w:val="multilevel"/>
    <w:tmpl w:val="42B4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258B2"/>
    <w:multiLevelType w:val="multilevel"/>
    <w:tmpl w:val="B82A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4235E"/>
    <w:multiLevelType w:val="multilevel"/>
    <w:tmpl w:val="2BBE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F3873"/>
    <w:multiLevelType w:val="multilevel"/>
    <w:tmpl w:val="C3AC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EC1181"/>
    <w:multiLevelType w:val="multilevel"/>
    <w:tmpl w:val="0408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1" w15:restartNumberingAfterBreak="0">
    <w:nsid w:val="40513509"/>
    <w:multiLevelType w:val="multilevel"/>
    <w:tmpl w:val="BC2A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9F2F7C"/>
    <w:multiLevelType w:val="multilevel"/>
    <w:tmpl w:val="CBAAF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264657"/>
    <w:multiLevelType w:val="multilevel"/>
    <w:tmpl w:val="722A3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274164"/>
    <w:multiLevelType w:val="multilevel"/>
    <w:tmpl w:val="B806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E4889"/>
    <w:multiLevelType w:val="multilevel"/>
    <w:tmpl w:val="F74E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A59B4"/>
    <w:multiLevelType w:val="multilevel"/>
    <w:tmpl w:val="4452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8439E3"/>
    <w:multiLevelType w:val="hybridMultilevel"/>
    <w:tmpl w:val="415E2200"/>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8" w15:restartNumberingAfterBreak="0">
    <w:nsid w:val="5B1D1DE9"/>
    <w:multiLevelType w:val="multilevel"/>
    <w:tmpl w:val="6C76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4D649E"/>
    <w:multiLevelType w:val="multilevel"/>
    <w:tmpl w:val="85A80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0C591B"/>
    <w:multiLevelType w:val="multilevel"/>
    <w:tmpl w:val="36EA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E5E93"/>
    <w:multiLevelType w:val="multilevel"/>
    <w:tmpl w:val="CF0C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377EF2"/>
    <w:multiLevelType w:val="hybridMultilevel"/>
    <w:tmpl w:val="9258BFEE"/>
    <w:lvl w:ilvl="0" w:tplc="DEC8224E">
      <w:start w:val="1"/>
      <w:numFmt w:val="bullet"/>
      <w:lvlText w:val="-"/>
      <w:lvlJc w:val="left"/>
      <w:pPr>
        <w:ind w:left="720" w:hanging="360"/>
      </w:pPr>
      <w:rPr>
        <w:rFonts w:ascii="Times New Roman" w:eastAsia="Times New Roman" w:hAnsi="Times New Roman" w:cs="Times New Roman"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3" w15:restartNumberingAfterBreak="0">
    <w:nsid w:val="661D4350"/>
    <w:multiLevelType w:val="multilevel"/>
    <w:tmpl w:val="37E6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677C44"/>
    <w:multiLevelType w:val="multilevel"/>
    <w:tmpl w:val="3A5A0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243148"/>
    <w:multiLevelType w:val="multilevel"/>
    <w:tmpl w:val="C03A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8A7D20"/>
    <w:multiLevelType w:val="hybridMultilevel"/>
    <w:tmpl w:val="7F1CEAE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7" w15:restartNumberingAfterBreak="0">
    <w:nsid w:val="6C3A2EA2"/>
    <w:multiLevelType w:val="multilevel"/>
    <w:tmpl w:val="5638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4D0A91"/>
    <w:multiLevelType w:val="multilevel"/>
    <w:tmpl w:val="1A0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4A3275"/>
    <w:multiLevelType w:val="multilevel"/>
    <w:tmpl w:val="CDDA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9F7671"/>
    <w:multiLevelType w:val="multilevel"/>
    <w:tmpl w:val="61F6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4E7920"/>
    <w:multiLevelType w:val="multilevel"/>
    <w:tmpl w:val="1C50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A63589"/>
    <w:multiLevelType w:val="multilevel"/>
    <w:tmpl w:val="2674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7365079">
    <w:abstractNumId w:val="36"/>
  </w:num>
  <w:num w:numId="2" w16cid:durableId="676734405">
    <w:abstractNumId w:val="27"/>
  </w:num>
  <w:num w:numId="3" w16cid:durableId="2096199393">
    <w:abstractNumId w:val="32"/>
  </w:num>
  <w:num w:numId="4" w16cid:durableId="1377660082">
    <w:abstractNumId w:val="20"/>
  </w:num>
  <w:num w:numId="5" w16cid:durableId="174659350">
    <w:abstractNumId w:val="30"/>
  </w:num>
  <w:num w:numId="6" w16cid:durableId="322703382">
    <w:abstractNumId w:val="9"/>
  </w:num>
  <w:num w:numId="7" w16cid:durableId="363754532">
    <w:abstractNumId w:val="14"/>
  </w:num>
  <w:num w:numId="8" w16cid:durableId="1677878070">
    <w:abstractNumId w:val="41"/>
  </w:num>
  <w:num w:numId="9" w16cid:durableId="105472002">
    <w:abstractNumId w:val="6"/>
  </w:num>
  <w:num w:numId="10" w16cid:durableId="193420521">
    <w:abstractNumId w:val="34"/>
  </w:num>
  <w:num w:numId="11" w16cid:durableId="1703238075">
    <w:abstractNumId w:val="15"/>
  </w:num>
  <w:num w:numId="12" w16cid:durableId="2093579820">
    <w:abstractNumId w:val="1"/>
  </w:num>
  <w:num w:numId="13" w16cid:durableId="1042174246">
    <w:abstractNumId w:val="33"/>
  </w:num>
  <w:num w:numId="14" w16cid:durableId="2116093801">
    <w:abstractNumId w:val="31"/>
  </w:num>
  <w:num w:numId="15" w16cid:durableId="532348950">
    <w:abstractNumId w:val="38"/>
  </w:num>
  <w:num w:numId="16" w16cid:durableId="1826244626">
    <w:abstractNumId w:val="0"/>
  </w:num>
  <w:num w:numId="17" w16cid:durableId="1414661545">
    <w:abstractNumId w:val="13"/>
  </w:num>
  <w:num w:numId="18" w16cid:durableId="465702565">
    <w:abstractNumId w:val="28"/>
  </w:num>
  <w:num w:numId="19" w16cid:durableId="1250894661">
    <w:abstractNumId w:val="7"/>
  </w:num>
  <w:num w:numId="20" w16cid:durableId="1713339456">
    <w:abstractNumId w:val="29"/>
  </w:num>
  <w:num w:numId="21" w16cid:durableId="505174956">
    <w:abstractNumId w:val="5"/>
  </w:num>
  <w:num w:numId="22" w16cid:durableId="889608470">
    <w:abstractNumId w:val="12"/>
  </w:num>
  <w:num w:numId="23" w16cid:durableId="826745674">
    <w:abstractNumId w:val="16"/>
  </w:num>
  <w:num w:numId="24" w16cid:durableId="1580940874">
    <w:abstractNumId w:val="37"/>
  </w:num>
  <w:num w:numId="25" w16cid:durableId="269435923">
    <w:abstractNumId w:val="22"/>
  </w:num>
  <w:num w:numId="26" w16cid:durableId="212935828">
    <w:abstractNumId w:val="40"/>
  </w:num>
  <w:num w:numId="27" w16cid:durableId="1156412700">
    <w:abstractNumId w:val="23"/>
  </w:num>
  <w:num w:numId="28" w16cid:durableId="1534922791">
    <w:abstractNumId w:val="17"/>
  </w:num>
  <w:num w:numId="29" w16cid:durableId="2059737098">
    <w:abstractNumId w:val="35"/>
  </w:num>
  <w:num w:numId="30" w16cid:durableId="1353191636">
    <w:abstractNumId w:val="26"/>
  </w:num>
  <w:num w:numId="31" w16cid:durableId="1088574266">
    <w:abstractNumId w:val="24"/>
  </w:num>
  <w:num w:numId="32" w16cid:durableId="1708095538">
    <w:abstractNumId w:val="4"/>
  </w:num>
  <w:num w:numId="33" w16cid:durableId="594168491">
    <w:abstractNumId w:val="3"/>
  </w:num>
  <w:num w:numId="34" w16cid:durableId="1424493892">
    <w:abstractNumId w:val="10"/>
  </w:num>
  <w:num w:numId="35" w16cid:durableId="1913662999">
    <w:abstractNumId w:val="42"/>
  </w:num>
  <w:num w:numId="36" w16cid:durableId="456024514">
    <w:abstractNumId w:val="25"/>
  </w:num>
  <w:num w:numId="37" w16cid:durableId="950087471">
    <w:abstractNumId w:val="18"/>
  </w:num>
  <w:num w:numId="38" w16cid:durableId="593363893">
    <w:abstractNumId w:val="19"/>
  </w:num>
  <w:num w:numId="39" w16cid:durableId="555700021">
    <w:abstractNumId w:val="8"/>
  </w:num>
  <w:num w:numId="40" w16cid:durableId="219679650">
    <w:abstractNumId w:val="39"/>
  </w:num>
  <w:num w:numId="41" w16cid:durableId="1158695862">
    <w:abstractNumId w:val="2"/>
  </w:num>
  <w:num w:numId="42" w16cid:durableId="1227490809">
    <w:abstractNumId w:val="11"/>
  </w:num>
  <w:num w:numId="43" w16cid:durableId="11815493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644"/>
    <w:rsid w:val="00062384"/>
    <w:rsid w:val="00077204"/>
    <w:rsid w:val="0009029F"/>
    <w:rsid w:val="000E356D"/>
    <w:rsid w:val="001576A1"/>
    <w:rsid w:val="00197BC7"/>
    <w:rsid w:val="0026784D"/>
    <w:rsid w:val="00347208"/>
    <w:rsid w:val="00381C85"/>
    <w:rsid w:val="00410E73"/>
    <w:rsid w:val="004E19DD"/>
    <w:rsid w:val="005D0A6F"/>
    <w:rsid w:val="00724E96"/>
    <w:rsid w:val="007B65F4"/>
    <w:rsid w:val="007D5644"/>
    <w:rsid w:val="007E2142"/>
    <w:rsid w:val="007F1A14"/>
    <w:rsid w:val="00846297"/>
    <w:rsid w:val="00871A9D"/>
    <w:rsid w:val="008841CF"/>
    <w:rsid w:val="00925126"/>
    <w:rsid w:val="00927453"/>
    <w:rsid w:val="00934BD2"/>
    <w:rsid w:val="00952A0E"/>
    <w:rsid w:val="009549B2"/>
    <w:rsid w:val="00A7710C"/>
    <w:rsid w:val="00AA5EFE"/>
    <w:rsid w:val="00AF7123"/>
    <w:rsid w:val="00B33A8D"/>
    <w:rsid w:val="00B6168F"/>
    <w:rsid w:val="00C17B37"/>
    <w:rsid w:val="00CB274F"/>
    <w:rsid w:val="00CC620F"/>
    <w:rsid w:val="00CF486D"/>
    <w:rsid w:val="00DA3621"/>
    <w:rsid w:val="00E775ED"/>
    <w:rsid w:val="00EC3112"/>
    <w:rsid w:val="00EE0E0F"/>
    <w:rsid w:val="00F50DC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2B416"/>
  <w15:chartTrackingRefBased/>
  <w15:docId w15:val="{4A2F10F1-FD9F-234A-804B-68C3FE968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7D5644"/>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E775ED"/>
    <w:pPr>
      <w:keepNext/>
      <w:keepLines/>
      <w:numPr>
        <w:ilvl w:val="1"/>
        <w:numId w:val="4"/>
      </w:numPr>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Char"/>
    <w:uiPriority w:val="9"/>
    <w:unhideWhenUsed/>
    <w:qFormat/>
    <w:rsid w:val="007D5644"/>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unhideWhenUsed/>
    <w:qFormat/>
    <w:rsid w:val="007D5644"/>
    <w:pPr>
      <w:keepNext/>
      <w:keepLines/>
      <w:numPr>
        <w:ilvl w:val="3"/>
        <w:numId w:val="4"/>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7D5644"/>
    <w:pPr>
      <w:keepNext/>
      <w:keepLines/>
      <w:numPr>
        <w:ilvl w:val="4"/>
        <w:numId w:val="4"/>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7D5644"/>
    <w:pPr>
      <w:keepNext/>
      <w:keepLines/>
      <w:numPr>
        <w:ilvl w:val="5"/>
        <w:numId w:val="4"/>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7D5644"/>
    <w:pPr>
      <w:keepNext/>
      <w:keepLines/>
      <w:numPr>
        <w:ilvl w:val="6"/>
        <w:numId w:val="4"/>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7D5644"/>
    <w:pPr>
      <w:keepNext/>
      <w:keepLines/>
      <w:numPr>
        <w:ilvl w:val="7"/>
        <w:numId w:val="4"/>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7D5644"/>
    <w:pPr>
      <w:keepNext/>
      <w:keepLines/>
      <w:numPr>
        <w:ilvl w:val="8"/>
        <w:numId w:val="4"/>
      </w:numPr>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7D5644"/>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rsid w:val="00E775ED"/>
    <w:rPr>
      <w:rFonts w:asciiTheme="majorHAnsi" w:eastAsiaTheme="majorEastAsia" w:hAnsiTheme="majorHAnsi" w:cstheme="majorBidi"/>
      <w:color w:val="000000" w:themeColor="text1"/>
      <w:sz w:val="32"/>
      <w:szCs w:val="32"/>
    </w:rPr>
  </w:style>
  <w:style w:type="character" w:customStyle="1" w:styleId="3Char">
    <w:name w:val="Επικεφαλίδα 3 Char"/>
    <w:basedOn w:val="a0"/>
    <w:link w:val="3"/>
    <w:uiPriority w:val="9"/>
    <w:rsid w:val="007D5644"/>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rsid w:val="007D5644"/>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7D5644"/>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7D5644"/>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7D5644"/>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7D5644"/>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7D5644"/>
    <w:rPr>
      <w:rFonts w:eastAsiaTheme="majorEastAsia" w:cstheme="majorBidi"/>
      <w:color w:val="272727" w:themeColor="text1" w:themeTint="D8"/>
    </w:rPr>
  </w:style>
  <w:style w:type="paragraph" w:styleId="a3">
    <w:name w:val="Title"/>
    <w:basedOn w:val="a"/>
    <w:next w:val="a"/>
    <w:link w:val="Char"/>
    <w:uiPriority w:val="10"/>
    <w:qFormat/>
    <w:rsid w:val="007D5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7D564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D5644"/>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7D5644"/>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7D5644"/>
    <w:pPr>
      <w:spacing w:before="160"/>
      <w:jc w:val="center"/>
    </w:pPr>
    <w:rPr>
      <w:i/>
      <w:iCs/>
      <w:color w:val="404040" w:themeColor="text1" w:themeTint="BF"/>
    </w:rPr>
  </w:style>
  <w:style w:type="character" w:customStyle="1" w:styleId="Char1">
    <w:name w:val="Απόσπασμα Char"/>
    <w:basedOn w:val="a0"/>
    <w:link w:val="a5"/>
    <w:uiPriority w:val="29"/>
    <w:rsid w:val="007D5644"/>
    <w:rPr>
      <w:i/>
      <w:iCs/>
      <w:color w:val="404040" w:themeColor="text1" w:themeTint="BF"/>
    </w:rPr>
  </w:style>
  <w:style w:type="paragraph" w:styleId="a6">
    <w:name w:val="List Paragraph"/>
    <w:basedOn w:val="a"/>
    <w:uiPriority w:val="34"/>
    <w:qFormat/>
    <w:rsid w:val="007D5644"/>
    <w:pPr>
      <w:ind w:left="720"/>
      <w:contextualSpacing/>
    </w:pPr>
  </w:style>
  <w:style w:type="character" w:styleId="a7">
    <w:name w:val="Intense Emphasis"/>
    <w:basedOn w:val="a0"/>
    <w:uiPriority w:val="21"/>
    <w:qFormat/>
    <w:rsid w:val="007D5644"/>
    <w:rPr>
      <w:i/>
      <w:iCs/>
      <w:color w:val="0F4761" w:themeColor="accent1" w:themeShade="BF"/>
    </w:rPr>
  </w:style>
  <w:style w:type="paragraph" w:styleId="a8">
    <w:name w:val="Intense Quote"/>
    <w:basedOn w:val="a"/>
    <w:next w:val="a"/>
    <w:link w:val="Char2"/>
    <w:uiPriority w:val="30"/>
    <w:qFormat/>
    <w:rsid w:val="007D5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7D5644"/>
    <w:rPr>
      <w:i/>
      <w:iCs/>
      <w:color w:val="0F4761" w:themeColor="accent1" w:themeShade="BF"/>
    </w:rPr>
  </w:style>
  <w:style w:type="character" w:styleId="a9">
    <w:name w:val="Intense Reference"/>
    <w:basedOn w:val="a0"/>
    <w:uiPriority w:val="32"/>
    <w:qFormat/>
    <w:rsid w:val="007D5644"/>
    <w:rPr>
      <w:b/>
      <w:bCs/>
      <w:smallCaps/>
      <w:color w:val="0F4761" w:themeColor="accent1" w:themeShade="BF"/>
      <w:spacing w:val="5"/>
    </w:rPr>
  </w:style>
  <w:style w:type="paragraph" w:customStyle="1" w:styleId="p1">
    <w:name w:val="p1"/>
    <w:basedOn w:val="a"/>
    <w:rsid w:val="00934BD2"/>
    <w:pPr>
      <w:spacing w:after="0" w:line="240" w:lineRule="auto"/>
    </w:pPr>
    <w:rPr>
      <w:rFonts w:ascii="Times New Roman" w:eastAsia="Times New Roman" w:hAnsi="Times New Roman" w:cs="Times New Roman"/>
      <w:color w:val="000000"/>
      <w:kern w:val="0"/>
      <w:sz w:val="20"/>
      <w:szCs w:val="20"/>
      <w:lang w:eastAsia="el-GR"/>
      <w14:ligatures w14:val="none"/>
    </w:rPr>
  </w:style>
  <w:style w:type="paragraph" w:customStyle="1" w:styleId="p2">
    <w:name w:val="p2"/>
    <w:basedOn w:val="a"/>
    <w:rsid w:val="00934BD2"/>
    <w:pPr>
      <w:spacing w:after="0" w:line="240" w:lineRule="auto"/>
    </w:pPr>
    <w:rPr>
      <w:rFonts w:ascii="Times New Roman" w:eastAsia="Times New Roman" w:hAnsi="Times New Roman" w:cs="Times New Roman"/>
      <w:color w:val="000000"/>
      <w:kern w:val="0"/>
      <w:sz w:val="17"/>
      <w:szCs w:val="17"/>
      <w:lang w:eastAsia="el-GR"/>
      <w14:ligatures w14:val="none"/>
    </w:rPr>
  </w:style>
  <w:style w:type="character" w:customStyle="1" w:styleId="s1">
    <w:name w:val="s1"/>
    <w:basedOn w:val="a0"/>
    <w:rsid w:val="00934BD2"/>
    <w:rPr>
      <w:rFonts w:ascii="Times New Roman" w:hAnsi="Times New Roman" w:cs="Times New Roman" w:hint="default"/>
      <w:sz w:val="24"/>
      <w:szCs w:val="24"/>
    </w:rPr>
  </w:style>
  <w:style w:type="character" w:customStyle="1" w:styleId="s2">
    <w:name w:val="s2"/>
    <w:basedOn w:val="a0"/>
    <w:rsid w:val="00934BD2"/>
    <w:rPr>
      <w:rFonts w:ascii="Times New Roman" w:hAnsi="Times New Roman" w:cs="Times New Roman" w:hint="default"/>
      <w:sz w:val="21"/>
      <w:szCs w:val="21"/>
    </w:rPr>
  </w:style>
  <w:style w:type="paragraph" w:customStyle="1" w:styleId="p3">
    <w:name w:val="p3"/>
    <w:basedOn w:val="a"/>
    <w:rsid w:val="001576A1"/>
    <w:pPr>
      <w:spacing w:before="100" w:beforeAutospacing="1" w:after="100" w:afterAutospacing="1" w:line="240" w:lineRule="auto"/>
    </w:pPr>
    <w:rPr>
      <w:rFonts w:ascii="Times New Roman" w:eastAsia="Times New Roman" w:hAnsi="Times New Roman" w:cs="Times New Roman"/>
      <w:kern w:val="0"/>
      <w:lang w:eastAsia="el-GR"/>
      <w14:ligatures w14:val="none"/>
    </w:rPr>
  </w:style>
  <w:style w:type="character" w:customStyle="1" w:styleId="apple-tab-span">
    <w:name w:val="apple-tab-span"/>
    <w:basedOn w:val="a0"/>
    <w:rsid w:val="001576A1"/>
  </w:style>
  <w:style w:type="paragraph" w:customStyle="1" w:styleId="p4">
    <w:name w:val="p4"/>
    <w:basedOn w:val="a"/>
    <w:rsid w:val="001576A1"/>
    <w:pPr>
      <w:spacing w:before="100" w:beforeAutospacing="1" w:after="100" w:afterAutospacing="1" w:line="240" w:lineRule="auto"/>
    </w:pPr>
    <w:rPr>
      <w:rFonts w:ascii="Times New Roman" w:eastAsia="Times New Roman" w:hAnsi="Times New Roman" w:cs="Times New Roman"/>
      <w:kern w:val="0"/>
      <w:lang w:eastAsia="el-GR"/>
      <w14:ligatures w14:val="none"/>
    </w:rPr>
  </w:style>
  <w:style w:type="paragraph" w:customStyle="1" w:styleId="p5">
    <w:name w:val="p5"/>
    <w:basedOn w:val="a"/>
    <w:rsid w:val="00062384"/>
    <w:pPr>
      <w:spacing w:before="100" w:beforeAutospacing="1" w:after="100" w:afterAutospacing="1" w:line="240" w:lineRule="auto"/>
    </w:pPr>
    <w:rPr>
      <w:rFonts w:ascii="Times New Roman" w:eastAsia="Times New Roman" w:hAnsi="Times New Roman" w:cs="Times New Roman"/>
      <w:kern w:val="0"/>
      <w:lang w:eastAsia="el-GR"/>
      <w14:ligatures w14:val="none"/>
    </w:rPr>
  </w:style>
  <w:style w:type="paragraph" w:customStyle="1" w:styleId="p6">
    <w:name w:val="p6"/>
    <w:basedOn w:val="a"/>
    <w:rsid w:val="00062384"/>
    <w:pPr>
      <w:spacing w:before="100" w:beforeAutospacing="1" w:after="100" w:afterAutospacing="1" w:line="240" w:lineRule="auto"/>
    </w:pPr>
    <w:rPr>
      <w:rFonts w:ascii="Times New Roman" w:eastAsia="Times New Roman" w:hAnsi="Times New Roman" w:cs="Times New Roman"/>
      <w:kern w:val="0"/>
      <w:lang w:eastAsia="el-GR"/>
      <w14:ligatures w14:val="none"/>
    </w:rPr>
  </w:style>
  <w:style w:type="paragraph" w:styleId="aa">
    <w:name w:val="TOC Heading"/>
    <w:basedOn w:val="1"/>
    <w:next w:val="a"/>
    <w:uiPriority w:val="39"/>
    <w:unhideWhenUsed/>
    <w:qFormat/>
    <w:rsid w:val="009549B2"/>
    <w:pPr>
      <w:numPr>
        <w:numId w:val="0"/>
      </w:numPr>
      <w:spacing w:before="480" w:after="0" w:line="276" w:lineRule="auto"/>
      <w:outlineLvl w:val="9"/>
    </w:pPr>
    <w:rPr>
      <w:b/>
      <w:bCs/>
      <w:kern w:val="0"/>
      <w:sz w:val="28"/>
      <w:szCs w:val="28"/>
      <w:lang w:eastAsia="el-GR"/>
      <w14:ligatures w14:val="none"/>
    </w:rPr>
  </w:style>
  <w:style w:type="paragraph" w:styleId="10">
    <w:name w:val="toc 1"/>
    <w:basedOn w:val="a"/>
    <w:next w:val="a"/>
    <w:autoRedefine/>
    <w:uiPriority w:val="39"/>
    <w:unhideWhenUsed/>
    <w:rsid w:val="009549B2"/>
    <w:pPr>
      <w:spacing w:before="240" w:after="120"/>
    </w:pPr>
    <w:rPr>
      <w:b/>
      <w:bCs/>
      <w:sz w:val="20"/>
      <w:szCs w:val="20"/>
    </w:rPr>
  </w:style>
  <w:style w:type="paragraph" w:styleId="20">
    <w:name w:val="toc 2"/>
    <w:basedOn w:val="a"/>
    <w:next w:val="a"/>
    <w:autoRedefine/>
    <w:uiPriority w:val="39"/>
    <w:unhideWhenUsed/>
    <w:rsid w:val="009549B2"/>
    <w:pPr>
      <w:spacing w:before="120" w:after="0"/>
      <w:ind w:left="240"/>
    </w:pPr>
    <w:rPr>
      <w:i/>
      <w:iCs/>
      <w:sz w:val="20"/>
      <w:szCs w:val="20"/>
    </w:rPr>
  </w:style>
  <w:style w:type="character" w:styleId="-">
    <w:name w:val="Hyperlink"/>
    <w:basedOn w:val="a0"/>
    <w:uiPriority w:val="99"/>
    <w:unhideWhenUsed/>
    <w:rsid w:val="009549B2"/>
    <w:rPr>
      <w:color w:val="467886" w:themeColor="hyperlink"/>
      <w:u w:val="single"/>
    </w:rPr>
  </w:style>
  <w:style w:type="paragraph" w:styleId="30">
    <w:name w:val="toc 3"/>
    <w:basedOn w:val="a"/>
    <w:next w:val="a"/>
    <w:autoRedefine/>
    <w:uiPriority w:val="39"/>
    <w:unhideWhenUsed/>
    <w:rsid w:val="009549B2"/>
    <w:pPr>
      <w:spacing w:after="0"/>
      <w:ind w:left="480"/>
    </w:pPr>
    <w:rPr>
      <w:sz w:val="20"/>
      <w:szCs w:val="20"/>
    </w:rPr>
  </w:style>
  <w:style w:type="paragraph" w:styleId="40">
    <w:name w:val="toc 4"/>
    <w:basedOn w:val="a"/>
    <w:next w:val="a"/>
    <w:autoRedefine/>
    <w:uiPriority w:val="39"/>
    <w:semiHidden/>
    <w:unhideWhenUsed/>
    <w:rsid w:val="009549B2"/>
    <w:pPr>
      <w:spacing w:after="0"/>
      <w:ind w:left="720"/>
    </w:pPr>
    <w:rPr>
      <w:sz w:val="20"/>
      <w:szCs w:val="20"/>
    </w:rPr>
  </w:style>
  <w:style w:type="paragraph" w:styleId="50">
    <w:name w:val="toc 5"/>
    <w:basedOn w:val="a"/>
    <w:next w:val="a"/>
    <w:autoRedefine/>
    <w:uiPriority w:val="39"/>
    <w:semiHidden/>
    <w:unhideWhenUsed/>
    <w:rsid w:val="009549B2"/>
    <w:pPr>
      <w:spacing w:after="0"/>
      <w:ind w:left="960"/>
    </w:pPr>
    <w:rPr>
      <w:sz w:val="20"/>
      <w:szCs w:val="20"/>
    </w:rPr>
  </w:style>
  <w:style w:type="paragraph" w:styleId="60">
    <w:name w:val="toc 6"/>
    <w:basedOn w:val="a"/>
    <w:next w:val="a"/>
    <w:autoRedefine/>
    <w:uiPriority w:val="39"/>
    <w:semiHidden/>
    <w:unhideWhenUsed/>
    <w:rsid w:val="009549B2"/>
    <w:pPr>
      <w:spacing w:after="0"/>
      <w:ind w:left="1200"/>
    </w:pPr>
    <w:rPr>
      <w:sz w:val="20"/>
      <w:szCs w:val="20"/>
    </w:rPr>
  </w:style>
  <w:style w:type="paragraph" w:styleId="70">
    <w:name w:val="toc 7"/>
    <w:basedOn w:val="a"/>
    <w:next w:val="a"/>
    <w:autoRedefine/>
    <w:uiPriority w:val="39"/>
    <w:semiHidden/>
    <w:unhideWhenUsed/>
    <w:rsid w:val="009549B2"/>
    <w:pPr>
      <w:spacing w:after="0"/>
      <w:ind w:left="1440"/>
    </w:pPr>
    <w:rPr>
      <w:sz w:val="20"/>
      <w:szCs w:val="20"/>
    </w:rPr>
  </w:style>
  <w:style w:type="paragraph" w:styleId="80">
    <w:name w:val="toc 8"/>
    <w:basedOn w:val="a"/>
    <w:next w:val="a"/>
    <w:autoRedefine/>
    <w:uiPriority w:val="39"/>
    <w:semiHidden/>
    <w:unhideWhenUsed/>
    <w:rsid w:val="009549B2"/>
    <w:pPr>
      <w:spacing w:after="0"/>
      <w:ind w:left="1680"/>
    </w:pPr>
    <w:rPr>
      <w:sz w:val="20"/>
      <w:szCs w:val="20"/>
    </w:rPr>
  </w:style>
  <w:style w:type="paragraph" w:styleId="90">
    <w:name w:val="toc 9"/>
    <w:basedOn w:val="a"/>
    <w:next w:val="a"/>
    <w:autoRedefine/>
    <w:uiPriority w:val="39"/>
    <w:semiHidden/>
    <w:unhideWhenUsed/>
    <w:rsid w:val="009549B2"/>
    <w:pPr>
      <w:spacing w:after="0"/>
      <w:ind w:left="1920"/>
    </w:pPr>
    <w:rPr>
      <w:sz w:val="20"/>
      <w:szCs w:val="20"/>
    </w:rPr>
  </w:style>
  <w:style w:type="character" w:customStyle="1" w:styleId="s3">
    <w:name w:val="s3"/>
    <w:basedOn w:val="a0"/>
    <w:rsid w:val="00AF71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2835">
      <w:bodyDiv w:val="1"/>
      <w:marLeft w:val="0"/>
      <w:marRight w:val="0"/>
      <w:marTop w:val="0"/>
      <w:marBottom w:val="0"/>
      <w:divBdr>
        <w:top w:val="none" w:sz="0" w:space="0" w:color="auto"/>
        <w:left w:val="none" w:sz="0" w:space="0" w:color="auto"/>
        <w:bottom w:val="none" w:sz="0" w:space="0" w:color="auto"/>
        <w:right w:val="none" w:sz="0" w:space="0" w:color="auto"/>
      </w:divBdr>
    </w:div>
    <w:div w:id="100300335">
      <w:bodyDiv w:val="1"/>
      <w:marLeft w:val="0"/>
      <w:marRight w:val="0"/>
      <w:marTop w:val="0"/>
      <w:marBottom w:val="0"/>
      <w:divBdr>
        <w:top w:val="none" w:sz="0" w:space="0" w:color="auto"/>
        <w:left w:val="none" w:sz="0" w:space="0" w:color="auto"/>
        <w:bottom w:val="none" w:sz="0" w:space="0" w:color="auto"/>
        <w:right w:val="none" w:sz="0" w:space="0" w:color="auto"/>
      </w:divBdr>
    </w:div>
    <w:div w:id="102305645">
      <w:bodyDiv w:val="1"/>
      <w:marLeft w:val="0"/>
      <w:marRight w:val="0"/>
      <w:marTop w:val="0"/>
      <w:marBottom w:val="0"/>
      <w:divBdr>
        <w:top w:val="none" w:sz="0" w:space="0" w:color="auto"/>
        <w:left w:val="none" w:sz="0" w:space="0" w:color="auto"/>
        <w:bottom w:val="none" w:sz="0" w:space="0" w:color="auto"/>
        <w:right w:val="none" w:sz="0" w:space="0" w:color="auto"/>
      </w:divBdr>
    </w:div>
    <w:div w:id="113058737">
      <w:bodyDiv w:val="1"/>
      <w:marLeft w:val="0"/>
      <w:marRight w:val="0"/>
      <w:marTop w:val="0"/>
      <w:marBottom w:val="0"/>
      <w:divBdr>
        <w:top w:val="none" w:sz="0" w:space="0" w:color="auto"/>
        <w:left w:val="none" w:sz="0" w:space="0" w:color="auto"/>
        <w:bottom w:val="none" w:sz="0" w:space="0" w:color="auto"/>
        <w:right w:val="none" w:sz="0" w:space="0" w:color="auto"/>
      </w:divBdr>
    </w:div>
    <w:div w:id="147521680">
      <w:bodyDiv w:val="1"/>
      <w:marLeft w:val="0"/>
      <w:marRight w:val="0"/>
      <w:marTop w:val="0"/>
      <w:marBottom w:val="0"/>
      <w:divBdr>
        <w:top w:val="none" w:sz="0" w:space="0" w:color="auto"/>
        <w:left w:val="none" w:sz="0" w:space="0" w:color="auto"/>
        <w:bottom w:val="none" w:sz="0" w:space="0" w:color="auto"/>
        <w:right w:val="none" w:sz="0" w:space="0" w:color="auto"/>
      </w:divBdr>
    </w:div>
    <w:div w:id="165479574">
      <w:bodyDiv w:val="1"/>
      <w:marLeft w:val="0"/>
      <w:marRight w:val="0"/>
      <w:marTop w:val="0"/>
      <w:marBottom w:val="0"/>
      <w:divBdr>
        <w:top w:val="none" w:sz="0" w:space="0" w:color="auto"/>
        <w:left w:val="none" w:sz="0" w:space="0" w:color="auto"/>
        <w:bottom w:val="none" w:sz="0" w:space="0" w:color="auto"/>
        <w:right w:val="none" w:sz="0" w:space="0" w:color="auto"/>
      </w:divBdr>
    </w:div>
    <w:div w:id="175392599">
      <w:bodyDiv w:val="1"/>
      <w:marLeft w:val="0"/>
      <w:marRight w:val="0"/>
      <w:marTop w:val="0"/>
      <w:marBottom w:val="0"/>
      <w:divBdr>
        <w:top w:val="none" w:sz="0" w:space="0" w:color="auto"/>
        <w:left w:val="none" w:sz="0" w:space="0" w:color="auto"/>
        <w:bottom w:val="none" w:sz="0" w:space="0" w:color="auto"/>
        <w:right w:val="none" w:sz="0" w:space="0" w:color="auto"/>
      </w:divBdr>
    </w:div>
    <w:div w:id="197938238">
      <w:bodyDiv w:val="1"/>
      <w:marLeft w:val="0"/>
      <w:marRight w:val="0"/>
      <w:marTop w:val="0"/>
      <w:marBottom w:val="0"/>
      <w:divBdr>
        <w:top w:val="none" w:sz="0" w:space="0" w:color="auto"/>
        <w:left w:val="none" w:sz="0" w:space="0" w:color="auto"/>
        <w:bottom w:val="none" w:sz="0" w:space="0" w:color="auto"/>
        <w:right w:val="none" w:sz="0" w:space="0" w:color="auto"/>
      </w:divBdr>
    </w:div>
    <w:div w:id="203949511">
      <w:bodyDiv w:val="1"/>
      <w:marLeft w:val="0"/>
      <w:marRight w:val="0"/>
      <w:marTop w:val="0"/>
      <w:marBottom w:val="0"/>
      <w:divBdr>
        <w:top w:val="none" w:sz="0" w:space="0" w:color="auto"/>
        <w:left w:val="none" w:sz="0" w:space="0" w:color="auto"/>
        <w:bottom w:val="none" w:sz="0" w:space="0" w:color="auto"/>
        <w:right w:val="none" w:sz="0" w:space="0" w:color="auto"/>
      </w:divBdr>
    </w:div>
    <w:div w:id="240914223">
      <w:bodyDiv w:val="1"/>
      <w:marLeft w:val="0"/>
      <w:marRight w:val="0"/>
      <w:marTop w:val="0"/>
      <w:marBottom w:val="0"/>
      <w:divBdr>
        <w:top w:val="none" w:sz="0" w:space="0" w:color="auto"/>
        <w:left w:val="none" w:sz="0" w:space="0" w:color="auto"/>
        <w:bottom w:val="none" w:sz="0" w:space="0" w:color="auto"/>
        <w:right w:val="none" w:sz="0" w:space="0" w:color="auto"/>
      </w:divBdr>
    </w:div>
    <w:div w:id="245918763">
      <w:bodyDiv w:val="1"/>
      <w:marLeft w:val="0"/>
      <w:marRight w:val="0"/>
      <w:marTop w:val="0"/>
      <w:marBottom w:val="0"/>
      <w:divBdr>
        <w:top w:val="none" w:sz="0" w:space="0" w:color="auto"/>
        <w:left w:val="none" w:sz="0" w:space="0" w:color="auto"/>
        <w:bottom w:val="none" w:sz="0" w:space="0" w:color="auto"/>
        <w:right w:val="none" w:sz="0" w:space="0" w:color="auto"/>
      </w:divBdr>
    </w:div>
    <w:div w:id="247661986">
      <w:bodyDiv w:val="1"/>
      <w:marLeft w:val="0"/>
      <w:marRight w:val="0"/>
      <w:marTop w:val="0"/>
      <w:marBottom w:val="0"/>
      <w:divBdr>
        <w:top w:val="none" w:sz="0" w:space="0" w:color="auto"/>
        <w:left w:val="none" w:sz="0" w:space="0" w:color="auto"/>
        <w:bottom w:val="none" w:sz="0" w:space="0" w:color="auto"/>
        <w:right w:val="none" w:sz="0" w:space="0" w:color="auto"/>
      </w:divBdr>
    </w:div>
    <w:div w:id="248275508">
      <w:bodyDiv w:val="1"/>
      <w:marLeft w:val="0"/>
      <w:marRight w:val="0"/>
      <w:marTop w:val="0"/>
      <w:marBottom w:val="0"/>
      <w:divBdr>
        <w:top w:val="none" w:sz="0" w:space="0" w:color="auto"/>
        <w:left w:val="none" w:sz="0" w:space="0" w:color="auto"/>
        <w:bottom w:val="none" w:sz="0" w:space="0" w:color="auto"/>
        <w:right w:val="none" w:sz="0" w:space="0" w:color="auto"/>
      </w:divBdr>
    </w:div>
    <w:div w:id="266928689">
      <w:bodyDiv w:val="1"/>
      <w:marLeft w:val="0"/>
      <w:marRight w:val="0"/>
      <w:marTop w:val="0"/>
      <w:marBottom w:val="0"/>
      <w:divBdr>
        <w:top w:val="none" w:sz="0" w:space="0" w:color="auto"/>
        <w:left w:val="none" w:sz="0" w:space="0" w:color="auto"/>
        <w:bottom w:val="none" w:sz="0" w:space="0" w:color="auto"/>
        <w:right w:val="none" w:sz="0" w:space="0" w:color="auto"/>
      </w:divBdr>
    </w:div>
    <w:div w:id="272834706">
      <w:bodyDiv w:val="1"/>
      <w:marLeft w:val="0"/>
      <w:marRight w:val="0"/>
      <w:marTop w:val="0"/>
      <w:marBottom w:val="0"/>
      <w:divBdr>
        <w:top w:val="none" w:sz="0" w:space="0" w:color="auto"/>
        <w:left w:val="none" w:sz="0" w:space="0" w:color="auto"/>
        <w:bottom w:val="none" w:sz="0" w:space="0" w:color="auto"/>
        <w:right w:val="none" w:sz="0" w:space="0" w:color="auto"/>
      </w:divBdr>
    </w:div>
    <w:div w:id="285279504">
      <w:bodyDiv w:val="1"/>
      <w:marLeft w:val="0"/>
      <w:marRight w:val="0"/>
      <w:marTop w:val="0"/>
      <w:marBottom w:val="0"/>
      <w:divBdr>
        <w:top w:val="none" w:sz="0" w:space="0" w:color="auto"/>
        <w:left w:val="none" w:sz="0" w:space="0" w:color="auto"/>
        <w:bottom w:val="none" w:sz="0" w:space="0" w:color="auto"/>
        <w:right w:val="none" w:sz="0" w:space="0" w:color="auto"/>
      </w:divBdr>
    </w:div>
    <w:div w:id="306740645">
      <w:bodyDiv w:val="1"/>
      <w:marLeft w:val="0"/>
      <w:marRight w:val="0"/>
      <w:marTop w:val="0"/>
      <w:marBottom w:val="0"/>
      <w:divBdr>
        <w:top w:val="none" w:sz="0" w:space="0" w:color="auto"/>
        <w:left w:val="none" w:sz="0" w:space="0" w:color="auto"/>
        <w:bottom w:val="none" w:sz="0" w:space="0" w:color="auto"/>
        <w:right w:val="none" w:sz="0" w:space="0" w:color="auto"/>
      </w:divBdr>
    </w:div>
    <w:div w:id="325786857">
      <w:bodyDiv w:val="1"/>
      <w:marLeft w:val="0"/>
      <w:marRight w:val="0"/>
      <w:marTop w:val="0"/>
      <w:marBottom w:val="0"/>
      <w:divBdr>
        <w:top w:val="none" w:sz="0" w:space="0" w:color="auto"/>
        <w:left w:val="none" w:sz="0" w:space="0" w:color="auto"/>
        <w:bottom w:val="none" w:sz="0" w:space="0" w:color="auto"/>
        <w:right w:val="none" w:sz="0" w:space="0" w:color="auto"/>
      </w:divBdr>
    </w:div>
    <w:div w:id="336811079">
      <w:bodyDiv w:val="1"/>
      <w:marLeft w:val="0"/>
      <w:marRight w:val="0"/>
      <w:marTop w:val="0"/>
      <w:marBottom w:val="0"/>
      <w:divBdr>
        <w:top w:val="none" w:sz="0" w:space="0" w:color="auto"/>
        <w:left w:val="none" w:sz="0" w:space="0" w:color="auto"/>
        <w:bottom w:val="none" w:sz="0" w:space="0" w:color="auto"/>
        <w:right w:val="none" w:sz="0" w:space="0" w:color="auto"/>
      </w:divBdr>
    </w:div>
    <w:div w:id="344481097">
      <w:bodyDiv w:val="1"/>
      <w:marLeft w:val="0"/>
      <w:marRight w:val="0"/>
      <w:marTop w:val="0"/>
      <w:marBottom w:val="0"/>
      <w:divBdr>
        <w:top w:val="none" w:sz="0" w:space="0" w:color="auto"/>
        <w:left w:val="none" w:sz="0" w:space="0" w:color="auto"/>
        <w:bottom w:val="none" w:sz="0" w:space="0" w:color="auto"/>
        <w:right w:val="none" w:sz="0" w:space="0" w:color="auto"/>
      </w:divBdr>
    </w:div>
    <w:div w:id="355811108">
      <w:bodyDiv w:val="1"/>
      <w:marLeft w:val="0"/>
      <w:marRight w:val="0"/>
      <w:marTop w:val="0"/>
      <w:marBottom w:val="0"/>
      <w:divBdr>
        <w:top w:val="none" w:sz="0" w:space="0" w:color="auto"/>
        <w:left w:val="none" w:sz="0" w:space="0" w:color="auto"/>
        <w:bottom w:val="none" w:sz="0" w:space="0" w:color="auto"/>
        <w:right w:val="none" w:sz="0" w:space="0" w:color="auto"/>
      </w:divBdr>
    </w:div>
    <w:div w:id="424880987">
      <w:bodyDiv w:val="1"/>
      <w:marLeft w:val="0"/>
      <w:marRight w:val="0"/>
      <w:marTop w:val="0"/>
      <w:marBottom w:val="0"/>
      <w:divBdr>
        <w:top w:val="none" w:sz="0" w:space="0" w:color="auto"/>
        <w:left w:val="none" w:sz="0" w:space="0" w:color="auto"/>
        <w:bottom w:val="none" w:sz="0" w:space="0" w:color="auto"/>
        <w:right w:val="none" w:sz="0" w:space="0" w:color="auto"/>
      </w:divBdr>
    </w:div>
    <w:div w:id="464472567">
      <w:bodyDiv w:val="1"/>
      <w:marLeft w:val="0"/>
      <w:marRight w:val="0"/>
      <w:marTop w:val="0"/>
      <w:marBottom w:val="0"/>
      <w:divBdr>
        <w:top w:val="none" w:sz="0" w:space="0" w:color="auto"/>
        <w:left w:val="none" w:sz="0" w:space="0" w:color="auto"/>
        <w:bottom w:val="none" w:sz="0" w:space="0" w:color="auto"/>
        <w:right w:val="none" w:sz="0" w:space="0" w:color="auto"/>
      </w:divBdr>
    </w:div>
    <w:div w:id="481654742">
      <w:bodyDiv w:val="1"/>
      <w:marLeft w:val="0"/>
      <w:marRight w:val="0"/>
      <w:marTop w:val="0"/>
      <w:marBottom w:val="0"/>
      <w:divBdr>
        <w:top w:val="none" w:sz="0" w:space="0" w:color="auto"/>
        <w:left w:val="none" w:sz="0" w:space="0" w:color="auto"/>
        <w:bottom w:val="none" w:sz="0" w:space="0" w:color="auto"/>
        <w:right w:val="none" w:sz="0" w:space="0" w:color="auto"/>
      </w:divBdr>
    </w:div>
    <w:div w:id="492722157">
      <w:bodyDiv w:val="1"/>
      <w:marLeft w:val="0"/>
      <w:marRight w:val="0"/>
      <w:marTop w:val="0"/>
      <w:marBottom w:val="0"/>
      <w:divBdr>
        <w:top w:val="none" w:sz="0" w:space="0" w:color="auto"/>
        <w:left w:val="none" w:sz="0" w:space="0" w:color="auto"/>
        <w:bottom w:val="none" w:sz="0" w:space="0" w:color="auto"/>
        <w:right w:val="none" w:sz="0" w:space="0" w:color="auto"/>
      </w:divBdr>
    </w:div>
    <w:div w:id="492795997">
      <w:bodyDiv w:val="1"/>
      <w:marLeft w:val="0"/>
      <w:marRight w:val="0"/>
      <w:marTop w:val="0"/>
      <w:marBottom w:val="0"/>
      <w:divBdr>
        <w:top w:val="none" w:sz="0" w:space="0" w:color="auto"/>
        <w:left w:val="none" w:sz="0" w:space="0" w:color="auto"/>
        <w:bottom w:val="none" w:sz="0" w:space="0" w:color="auto"/>
        <w:right w:val="none" w:sz="0" w:space="0" w:color="auto"/>
      </w:divBdr>
    </w:div>
    <w:div w:id="497229791">
      <w:bodyDiv w:val="1"/>
      <w:marLeft w:val="0"/>
      <w:marRight w:val="0"/>
      <w:marTop w:val="0"/>
      <w:marBottom w:val="0"/>
      <w:divBdr>
        <w:top w:val="none" w:sz="0" w:space="0" w:color="auto"/>
        <w:left w:val="none" w:sz="0" w:space="0" w:color="auto"/>
        <w:bottom w:val="none" w:sz="0" w:space="0" w:color="auto"/>
        <w:right w:val="none" w:sz="0" w:space="0" w:color="auto"/>
      </w:divBdr>
    </w:div>
    <w:div w:id="513811815">
      <w:bodyDiv w:val="1"/>
      <w:marLeft w:val="0"/>
      <w:marRight w:val="0"/>
      <w:marTop w:val="0"/>
      <w:marBottom w:val="0"/>
      <w:divBdr>
        <w:top w:val="none" w:sz="0" w:space="0" w:color="auto"/>
        <w:left w:val="none" w:sz="0" w:space="0" w:color="auto"/>
        <w:bottom w:val="none" w:sz="0" w:space="0" w:color="auto"/>
        <w:right w:val="none" w:sz="0" w:space="0" w:color="auto"/>
      </w:divBdr>
    </w:div>
    <w:div w:id="545140303">
      <w:bodyDiv w:val="1"/>
      <w:marLeft w:val="0"/>
      <w:marRight w:val="0"/>
      <w:marTop w:val="0"/>
      <w:marBottom w:val="0"/>
      <w:divBdr>
        <w:top w:val="none" w:sz="0" w:space="0" w:color="auto"/>
        <w:left w:val="none" w:sz="0" w:space="0" w:color="auto"/>
        <w:bottom w:val="none" w:sz="0" w:space="0" w:color="auto"/>
        <w:right w:val="none" w:sz="0" w:space="0" w:color="auto"/>
      </w:divBdr>
    </w:div>
    <w:div w:id="545141188">
      <w:bodyDiv w:val="1"/>
      <w:marLeft w:val="0"/>
      <w:marRight w:val="0"/>
      <w:marTop w:val="0"/>
      <w:marBottom w:val="0"/>
      <w:divBdr>
        <w:top w:val="none" w:sz="0" w:space="0" w:color="auto"/>
        <w:left w:val="none" w:sz="0" w:space="0" w:color="auto"/>
        <w:bottom w:val="none" w:sz="0" w:space="0" w:color="auto"/>
        <w:right w:val="none" w:sz="0" w:space="0" w:color="auto"/>
      </w:divBdr>
    </w:div>
    <w:div w:id="553734905">
      <w:bodyDiv w:val="1"/>
      <w:marLeft w:val="0"/>
      <w:marRight w:val="0"/>
      <w:marTop w:val="0"/>
      <w:marBottom w:val="0"/>
      <w:divBdr>
        <w:top w:val="none" w:sz="0" w:space="0" w:color="auto"/>
        <w:left w:val="none" w:sz="0" w:space="0" w:color="auto"/>
        <w:bottom w:val="none" w:sz="0" w:space="0" w:color="auto"/>
        <w:right w:val="none" w:sz="0" w:space="0" w:color="auto"/>
      </w:divBdr>
    </w:div>
    <w:div w:id="556359980">
      <w:bodyDiv w:val="1"/>
      <w:marLeft w:val="0"/>
      <w:marRight w:val="0"/>
      <w:marTop w:val="0"/>
      <w:marBottom w:val="0"/>
      <w:divBdr>
        <w:top w:val="none" w:sz="0" w:space="0" w:color="auto"/>
        <w:left w:val="none" w:sz="0" w:space="0" w:color="auto"/>
        <w:bottom w:val="none" w:sz="0" w:space="0" w:color="auto"/>
        <w:right w:val="none" w:sz="0" w:space="0" w:color="auto"/>
      </w:divBdr>
    </w:div>
    <w:div w:id="557596288">
      <w:bodyDiv w:val="1"/>
      <w:marLeft w:val="0"/>
      <w:marRight w:val="0"/>
      <w:marTop w:val="0"/>
      <w:marBottom w:val="0"/>
      <w:divBdr>
        <w:top w:val="none" w:sz="0" w:space="0" w:color="auto"/>
        <w:left w:val="none" w:sz="0" w:space="0" w:color="auto"/>
        <w:bottom w:val="none" w:sz="0" w:space="0" w:color="auto"/>
        <w:right w:val="none" w:sz="0" w:space="0" w:color="auto"/>
      </w:divBdr>
    </w:div>
    <w:div w:id="583877031">
      <w:bodyDiv w:val="1"/>
      <w:marLeft w:val="0"/>
      <w:marRight w:val="0"/>
      <w:marTop w:val="0"/>
      <w:marBottom w:val="0"/>
      <w:divBdr>
        <w:top w:val="none" w:sz="0" w:space="0" w:color="auto"/>
        <w:left w:val="none" w:sz="0" w:space="0" w:color="auto"/>
        <w:bottom w:val="none" w:sz="0" w:space="0" w:color="auto"/>
        <w:right w:val="none" w:sz="0" w:space="0" w:color="auto"/>
      </w:divBdr>
    </w:div>
    <w:div w:id="587349197">
      <w:bodyDiv w:val="1"/>
      <w:marLeft w:val="0"/>
      <w:marRight w:val="0"/>
      <w:marTop w:val="0"/>
      <w:marBottom w:val="0"/>
      <w:divBdr>
        <w:top w:val="none" w:sz="0" w:space="0" w:color="auto"/>
        <w:left w:val="none" w:sz="0" w:space="0" w:color="auto"/>
        <w:bottom w:val="none" w:sz="0" w:space="0" w:color="auto"/>
        <w:right w:val="none" w:sz="0" w:space="0" w:color="auto"/>
      </w:divBdr>
    </w:div>
    <w:div w:id="620766733">
      <w:bodyDiv w:val="1"/>
      <w:marLeft w:val="0"/>
      <w:marRight w:val="0"/>
      <w:marTop w:val="0"/>
      <w:marBottom w:val="0"/>
      <w:divBdr>
        <w:top w:val="none" w:sz="0" w:space="0" w:color="auto"/>
        <w:left w:val="none" w:sz="0" w:space="0" w:color="auto"/>
        <w:bottom w:val="none" w:sz="0" w:space="0" w:color="auto"/>
        <w:right w:val="none" w:sz="0" w:space="0" w:color="auto"/>
      </w:divBdr>
    </w:div>
    <w:div w:id="638729941">
      <w:bodyDiv w:val="1"/>
      <w:marLeft w:val="0"/>
      <w:marRight w:val="0"/>
      <w:marTop w:val="0"/>
      <w:marBottom w:val="0"/>
      <w:divBdr>
        <w:top w:val="none" w:sz="0" w:space="0" w:color="auto"/>
        <w:left w:val="none" w:sz="0" w:space="0" w:color="auto"/>
        <w:bottom w:val="none" w:sz="0" w:space="0" w:color="auto"/>
        <w:right w:val="none" w:sz="0" w:space="0" w:color="auto"/>
      </w:divBdr>
    </w:div>
    <w:div w:id="653754116">
      <w:bodyDiv w:val="1"/>
      <w:marLeft w:val="0"/>
      <w:marRight w:val="0"/>
      <w:marTop w:val="0"/>
      <w:marBottom w:val="0"/>
      <w:divBdr>
        <w:top w:val="none" w:sz="0" w:space="0" w:color="auto"/>
        <w:left w:val="none" w:sz="0" w:space="0" w:color="auto"/>
        <w:bottom w:val="none" w:sz="0" w:space="0" w:color="auto"/>
        <w:right w:val="none" w:sz="0" w:space="0" w:color="auto"/>
      </w:divBdr>
    </w:div>
    <w:div w:id="693120079">
      <w:bodyDiv w:val="1"/>
      <w:marLeft w:val="0"/>
      <w:marRight w:val="0"/>
      <w:marTop w:val="0"/>
      <w:marBottom w:val="0"/>
      <w:divBdr>
        <w:top w:val="none" w:sz="0" w:space="0" w:color="auto"/>
        <w:left w:val="none" w:sz="0" w:space="0" w:color="auto"/>
        <w:bottom w:val="none" w:sz="0" w:space="0" w:color="auto"/>
        <w:right w:val="none" w:sz="0" w:space="0" w:color="auto"/>
      </w:divBdr>
    </w:div>
    <w:div w:id="702826824">
      <w:bodyDiv w:val="1"/>
      <w:marLeft w:val="0"/>
      <w:marRight w:val="0"/>
      <w:marTop w:val="0"/>
      <w:marBottom w:val="0"/>
      <w:divBdr>
        <w:top w:val="none" w:sz="0" w:space="0" w:color="auto"/>
        <w:left w:val="none" w:sz="0" w:space="0" w:color="auto"/>
        <w:bottom w:val="none" w:sz="0" w:space="0" w:color="auto"/>
        <w:right w:val="none" w:sz="0" w:space="0" w:color="auto"/>
      </w:divBdr>
    </w:div>
    <w:div w:id="707413490">
      <w:bodyDiv w:val="1"/>
      <w:marLeft w:val="0"/>
      <w:marRight w:val="0"/>
      <w:marTop w:val="0"/>
      <w:marBottom w:val="0"/>
      <w:divBdr>
        <w:top w:val="none" w:sz="0" w:space="0" w:color="auto"/>
        <w:left w:val="none" w:sz="0" w:space="0" w:color="auto"/>
        <w:bottom w:val="none" w:sz="0" w:space="0" w:color="auto"/>
        <w:right w:val="none" w:sz="0" w:space="0" w:color="auto"/>
      </w:divBdr>
    </w:div>
    <w:div w:id="708922308">
      <w:bodyDiv w:val="1"/>
      <w:marLeft w:val="0"/>
      <w:marRight w:val="0"/>
      <w:marTop w:val="0"/>
      <w:marBottom w:val="0"/>
      <w:divBdr>
        <w:top w:val="none" w:sz="0" w:space="0" w:color="auto"/>
        <w:left w:val="none" w:sz="0" w:space="0" w:color="auto"/>
        <w:bottom w:val="none" w:sz="0" w:space="0" w:color="auto"/>
        <w:right w:val="none" w:sz="0" w:space="0" w:color="auto"/>
      </w:divBdr>
    </w:div>
    <w:div w:id="757487205">
      <w:bodyDiv w:val="1"/>
      <w:marLeft w:val="0"/>
      <w:marRight w:val="0"/>
      <w:marTop w:val="0"/>
      <w:marBottom w:val="0"/>
      <w:divBdr>
        <w:top w:val="none" w:sz="0" w:space="0" w:color="auto"/>
        <w:left w:val="none" w:sz="0" w:space="0" w:color="auto"/>
        <w:bottom w:val="none" w:sz="0" w:space="0" w:color="auto"/>
        <w:right w:val="none" w:sz="0" w:space="0" w:color="auto"/>
      </w:divBdr>
    </w:div>
    <w:div w:id="774254705">
      <w:bodyDiv w:val="1"/>
      <w:marLeft w:val="0"/>
      <w:marRight w:val="0"/>
      <w:marTop w:val="0"/>
      <w:marBottom w:val="0"/>
      <w:divBdr>
        <w:top w:val="none" w:sz="0" w:space="0" w:color="auto"/>
        <w:left w:val="none" w:sz="0" w:space="0" w:color="auto"/>
        <w:bottom w:val="none" w:sz="0" w:space="0" w:color="auto"/>
        <w:right w:val="none" w:sz="0" w:space="0" w:color="auto"/>
      </w:divBdr>
    </w:div>
    <w:div w:id="780150475">
      <w:bodyDiv w:val="1"/>
      <w:marLeft w:val="0"/>
      <w:marRight w:val="0"/>
      <w:marTop w:val="0"/>
      <w:marBottom w:val="0"/>
      <w:divBdr>
        <w:top w:val="none" w:sz="0" w:space="0" w:color="auto"/>
        <w:left w:val="none" w:sz="0" w:space="0" w:color="auto"/>
        <w:bottom w:val="none" w:sz="0" w:space="0" w:color="auto"/>
        <w:right w:val="none" w:sz="0" w:space="0" w:color="auto"/>
      </w:divBdr>
    </w:div>
    <w:div w:id="780874768">
      <w:bodyDiv w:val="1"/>
      <w:marLeft w:val="0"/>
      <w:marRight w:val="0"/>
      <w:marTop w:val="0"/>
      <w:marBottom w:val="0"/>
      <w:divBdr>
        <w:top w:val="none" w:sz="0" w:space="0" w:color="auto"/>
        <w:left w:val="none" w:sz="0" w:space="0" w:color="auto"/>
        <w:bottom w:val="none" w:sz="0" w:space="0" w:color="auto"/>
        <w:right w:val="none" w:sz="0" w:space="0" w:color="auto"/>
      </w:divBdr>
    </w:div>
    <w:div w:id="800532864">
      <w:bodyDiv w:val="1"/>
      <w:marLeft w:val="0"/>
      <w:marRight w:val="0"/>
      <w:marTop w:val="0"/>
      <w:marBottom w:val="0"/>
      <w:divBdr>
        <w:top w:val="none" w:sz="0" w:space="0" w:color="auto"/>
        <w:left w:val="none" w:sz="0" w:space="0" w:color="auto"/>
        <w:bottom w:val="none" w:sz="0" w:space="0" w:color="auto"/>
        <w:right w:val="none" w:sz="0" w:space="0" w:color="auto"/>
      </w:divBdr>
    </w:div>
    <w:div w:id="848905975">
      <w:bodyDiv w:val="1"/>
      <w:marLeft w:val="0"/>
      <w:marRight w:val="0"/>
      <w:marTop w:val="0"/>
      <w:marBottom w:val="0"/>
      <w:divBdr>
        <w:top w:val="none" w:sz="0" w:space="0" w:color="auto"/>
        <w:left w:val="none" w:sz="0" w:space="0" w:color="auto"/>
        <w:bottom w:val="none" w:sz="0" w:space="0" w:color="auto"/>
        <w:right w:val="none" w:sz="0" w:space="0" w:color="auto"/>
      </w:divBdr>
    </w:div>
    <w:div w:id="872574342">
      <w:bodyDiv w:val="1"/>
      <w:marLeft w:val="0"/>
      <w:marRight w:val="0"/>
      <w:marTop w:val="0"/>
      <w:marBottom w:val="0"/>
      <w:divBdr>
        <w:top w:val="none" w:sz="0" w:space="0" w:color="auto"/>
        <w:left w:val="none" w:sz="0" w:space="0" w:color="auto"/>
        <w:bottom w:val="none" w:sz="0" w:space="0" w:color="auto"/>
        <w:right w:val="none" w:sz="0" w:space="0" w:color="auto"/>
      </w:divBdr>
    </w:div>
    <w:div w:id="881360240">
      <w:bodyDiv w:val="1"/>
      <w:marLeft w:val="0"/>
      <w:marRight w:val="0"/>
      <w:marTop w:val="0"/>
      <w:marBottom w:val="0"/>
      <w:divBdr>
        <w:top w:val="none" w:sz="0" w:space="0" w:color="auto"/>
        <w:left w:val="none" w:sz="0" w:space="0" w:color="auto"/>
        <w:bottom w:val="none" w:sz="0" w:space="0" w:color="auto"/>
        <w:right w:val="none" w:sz="0" w:space="0" w:color="auto"/>
      </w:divBdr>
    </w:div>
    <w:div w:id="883324921">
      <w:bodyDiv w:val="1"/>
      <w:marLeft w:val="0"/>
      <w:marRight w:val="0"/>
      <w:marTop w:val="0"/>
      <w:marBottom w:val="0"/>
      <w:divBdr>
        <w:top w:val="none" w:sz="0" w:space="0" w:color="auto"/>
        <w:left w:val="none" w:sz="0" w:space="0" w:color="auto"/>
        <w:bottom w:val="none" w:sz="0" w:space="0" w:color="auto"/>
        <w:right w:val="none" w:sz="0" w:space="0" w:color="auto"/>
      </w:divBdr>
    </w:div>
    <w:div w:id="926305253">
      <w:bodyDiv w:val="1"/>
      <w:marLeft w:val="0"/>
      <w:marRight w:val="0"/>
      <w:marTop w:val="0"/>
      <w:marBottom w:val="0"/>
      <w:divBdr>
        <w:top w:val="none" w:sz="0" w:space="0" w:color="auto"/>
        <w:left w:val="none" w:sz="0" w:space="0" w:color="auto"/>
        <w:bottom w:val="none" w:sz="0" w:space="0" w:color="auto"/>
        <w:right w:val="none" w:sz="0" w:space="0" w:color="auto"/>
      </w:divBdr>
    </w:div>
    <w:div w:id="934674805">
      <w:bodyDiv w:val="1"/>
      <w:marLeft w:val="0"/>
      <w:marRight w:val="0"/>
      <w:marTop w:val="0"/>
      <w:marBottom w:val="0"/>
      <w:divBdr>
        <w:top w:val="none" w:sz="0" w:space="0" w:color="auto"/>
        <w:left w:val="none" w:sz="0" w:space="0" w:color="auto"/>
        <w:bottom w:val="none" w:sz="0" w:space="0" w:color="auto"/>
        <w:right w:val="none" w:sz="0" w:space="0" w:color="auto"/>
      </w:divBdr>
    </w:div>
    <w:div w:id="951398136">
      <w:bodyDiv w:val="1"/>
      <w:marLeft w:val="0"/>
      <w:marRight w:val="0"/>
      <w:marTop w:val="0"/>
      <w:marBottom w:val="0"/>
      <w:divBdr>
        <w:top w:val="none" w:sz="0" w:space="0" w:color="auto"/>
        <w:left w:val="none" w:sz="0" w:space="0" w:color="auto"/>
        <w:bottom w:val="none" w:sz="0" w:space="0" w:color="auto"/>
        <w:right w:val="none" w:sz="0" w:space="0" w:color="auto"/>
      </w:divBdr>
    </w:div>
    <w:div w:id="986979836">
      <w:bodyDiv w:val="1"/>
      <w:marLeft w:val="0"/>
      <w:marRight w:val="0"/>
      <w:marTop w:val="0"/>
      <w:marBottom w:val="0"/>
      <w:divBdr>
        <w:top w:val="none" w:sz="0" w:space="0" w:color="auto"/>
        <w:left w:val="none" w:sz="0" w:space="0" w:color="auto"/>
        <w:bottom w:val="none" w:sz="0" w:space="0" w:color="auto"/>
        <w:right w:val="none" w:sz="0" w:space="0" w:color="auto"/>
      </w:divBdr>
    </w:div>
    <w:div w:id="1003816827">
      <w:bodyDiv w:val="1"/>
      <w:marLeft w:val="0"/>
      <w:marRight w:val="0"/>
      <w:marTop w:val="0"/>
      <w:marBottom w:val="0"/>
      <w:divBdr>
        <w:top w:val="none" w:sz="0" w:space="0" w:color="auto"/>
        <w:left w:val="none" w:sz="0" w:space="0" w:color="auto"/>
        <w:bottom w:val="none" w:sz="0" w:space="0" w:color="auto"/>
        <w:right w:val="none" w:sz="0" w:space="0" w:color="auto"/>
      </w:divBdr>
    </w:div>
    <w:div w:id="1009024455">
      <w:bodyDiv w:val="1"/>
      <w:marLeft w:val="0"/>
      <w:marRight w:val="0"/>
      <w:marTop w:val="0"/>
      <w:marBottom w:val="0"/>
      <w:divBdr>
        <w:top w:val="none" w:sz="0" w:space="0" w:color="auto"/>
        <w:left w:val="none" w:sz="0" w:space="0" w:color="auto"/>
        <w:bottom w:val="none" w:sz="0" w:space="0" w:color="auto"/>
        <w:right w:val="none" w:sz="0" w:space="0" w:color="auto"/>
      </w:divBdr>
    </w:div>
    <w:div w:id="1016735069">
      <w:bodyDiv w:val="1"/>
      <w:marLeft w:val="0"/>
      <w:marRight w:val="0"/>
      <w:marTop w:val="0"/>
      <w:marBottom w:val="0"/>
      <w:divBdr>
        <w:top w:val="none" w:sz="0" w:space="0" w:color="auto"/>
        <w:left w:val="none" w:sz="0" w:space="0" w:color="auto"/>
        <w:bottom w:val="none" w:sz="0" w:space="0" w:color="auto"/>
        <w:right w:val="none" w:sz="0" w:space="0" w:color="auto"/>
      </w:divBdr>
    </w:div>
    <w:div w:id="1044139679">
      <w:bodyDiv w:val="1"/>
      <w:marLeft w:val="0"/>
      <w:marRight w:val="0"/>
      <w:marTop w:val="0"/>
      <w:marBottom w:val="0"/>
      <w:divBdr>
        <w:top w:val="none" w:sz="0" w:space="0" w:color="auto"/>
        <w:left w:val="none" w:sz="0" w:space="0" w:color="auto"/>
        <w:bottom w:val="none" w:sz="0" w:space="0" w:color="auto"/>
        <w:right w:val="none" w:sz="0" w:space="0" w:color="auto"/>
      </w:divBdr>
    </w:div>
    <w:div w:id="1057320581">
      <w:bodyDiv w:val="1"/>
      <w:marLeft w:val="0"/>
      <w:marRight w:val="0"/>
      <w:marTop w:val="0"/>
      <w:marBottom w:val="0"/>
      <w:divBdr>
        <w:top w:val="none" w:sz="0" w:space="0" w:color="auto"/>
        <w:left w:val="none" w:sz="0" w:space="0" w:color="auto"/>
        <w:bottom w:val="none" w:sz="0" w:space="0" w:color="auto"/>
        <w:right w:val="none" w:sz="0" w:space="0" w:color="auto"/>
      </w:divBdr>
    </w:div>
    <w:div w:id="1064985590">
      <w:bodyDiv w:val="1"/>
      <w:marLeft w:val="0"/>
      <w:marRight w:val="0"/>
      <w:marTop w:val="0"/>
      <w:marBottom w:val="0"/>
      <w:divBdr>
        <w:top w:val="none" w:sz="0" w:space="0" w:color="auto"/>
        <w:left w:val="none" w:sz="0" w:space="0" w:color="auto"/>
        <w:bottom w:val="none" w:sz="0" w:space="0" w:color="auto"/>
        <w:right w:val="none" w:sz="0" w:space="0" w:color="auto"/>
      </w:divBdr>
    </w:div>
    <w:div w:id="1086879275">
      <w:bodyDiv w:val="1"/>
      <w:marLeft w:val="0"/>
      <w:marRight w:val="0"/>
      <w:marTop w:val="0"/>
      <w:marBottom w:val="0"/>
      <w:divBdr>
        <w:top w:val="none" w:sz="0" w:space="0" w:color="auto"/>
        <w:left w:val="none" w:sz="0" w:space="0" w:color="auto"/>
        <w:bottom w:val="none" w:sz="0" w:space="0" w:color="auto"/>
        <w:right w:val="none" w:sz="0" w:space="0" w:color="auto"/>
      </w:divBdr>
    </w:div>
    <w:div w:id="1088238153">
      <w:bodyDiv w:val="1"/>
      <w:marLeft w:val="0"/>
      <w:marRight w:val="0"/>
      <w:marTop w:val="0"/>
      <w:marBottom w:val="0"/>
      <w:divBdr>
        <w:top w:val="none" w:sz="0" w:space="0" w:color="auto"/>
        <w:left w:val="none" w:sz="0" w:space="0" w:color="auto"/>
        <w:bottom w:val="none" w:sz="0" w:space="0" w:color="auto"/>
        <w:right w:val="none" w:sz="0" w:space="0" w:color="auto"/>
      </w:divBdr>
    </w:div>
    <w:div w:id="1096436958">
      <w:bodyDiv w:val="1"/>
      <w:marLeft w:val="0"/>
      <w:marRight w:val="0"/>
      <w:marTop w:val="0"/>
      <w:marBottom w:val="0"/>
      <w:divBdr>
        <w:top w:val="none" w:sz="0" w:space="0" w:color="auto"/>
        <w:left w:val="none" w:sz="0" w:space="0" w:color="auto"/>
        <w:bottom w:val="none" w:sz="0" w:space="0" w:color="auto"/>
        <w:right w:val="none" w:sz="0" w:space="0" w:color="auto"/>
      </w:divBdr>
    </w:div>
    <w:div w:id="1114715342">
      <w:bodyDiv w:val="1"/>
      <w:marLeft w:val="0"/>
      <w:marRight w:val="0"/>
      <w:marTop w:val="0"/>
      <w:marBottom w:val="0"/>
      <w:divBdr>
        <w:top w:val="none" w:sz="0" w:space="0" w:color="auto"/>
        <w:left w:val="none" w:sz="0" w:space="0" w:color="auto"/>
        <w:bottom w:val="none" w:sz="0" w:space="0" w:color="auto"/>
        <w:right w:val="none" w:sz="0" w:space="0" w:color="auto"/>
      </w:divBdr>
    </w:div>
    <w:div w:id="1126506180">
      <w:bodyDiv w:val="1"/>
      <w:marLeft w:val="0"/>
      <w:marRight w:val="0"/>
      <w:marTop w:val="0"/>
      <w:marBottom w:val="0"/>
      <w:divBdr>
        <w:top w:val="none" w:sz="0" w:space="0" w:color="auto"/>
        <w:left w:val="none" w:sz="0" w:space="0" w:color="auto"/>
        <w:bottom w:val="none" w:sz="0" w:space="0" w:color="auto"/>
        <w:right w:val="none" w:sz="0" w:space="0" w:color="auto"/>
      </w:divBdr>
    </w:div>
    <w:div w:id="1144279691">
      <w:bodyDiv w:val="1"/>
      <w:marLeft w:val="0"/>
      <w:marRight w:val="0"/>
      <w:marTop w:val="0"/>
      <w:marBottom w:val="0"/>
      <w:divBdr>
        <w:top w:val="none" w:sz="0" w:space="0" w:color="auto"/>
        <w:left w:val="none" w:sz="0" w:space="0" w:color="auto"/>
        <w:bottom w:val="none" w:sz="0" w:space="0" w:color="auto"/>
        <w:right w:val="none" w:sz="0" w:space="0" w:color="auto"/>
      </w:divBdr>
    </w:div>
    <w:div w:id="1174417672">
      <w:bodyDiv w:val="1"/>
      <w:marLeft w:val="0"/>
      <w:marRight w:val="0"/>
      <w:marTop w:val="0"/>
      <w:marBottom w:val="0"/>
      <w:divBdr>
        <w:top w:val="none" w:sz="0" w:space="0" w:color="auto"/>
        <w:left w:val="none" w:sz="0" w:space="0" w:color="auto"/>
        <w:bottom w:val="none" w:sz="0" w:space="0" w:color="auto"/>
        <w:right w:val="none" w:sz="0" w:space="0" w:color="auto"/>
      </w:divBdr>
    </w:div>
    <w:div w:id="1201698533">
      <w:bodyDiv w:val="1"/>
      <w:marLeft w:val="0"/>
      <w:marRight w:val="0"/>
      <w:marTop w:val="0"/>
      <w:marBottom w:val="0"/>
      <w:divBdr>
        <w:top w:val="none" w:sz="0" w:space="0" w:color="auto"/>
        <w:left w:val="none" w:sz="0" w:space="0" w:color="auto"/>
        <w:bottom w:val="none" w:sz="0" w:space="0" w:color="auto"/>
        <w:right w:val="none" w:sz="0" w:space="0" w:color="auto"/>
      </w:divBdr>
    </w:div>
    <w:div w:id="1205561033">
      <w:bodyDiv w:val="1"/>
      <w:marLeft w:val="0"/>
      <w:marRight w:val="0"/>
      <w:marTop w:val="0"/>
      <w:marBottom w:val="0"/>
      <w:divBdr>
        <w:top w:val="none" w:sz="0" w:space="0" w:color="auto"/>
        <w:left w:val="none" w:sz="0" w:space="0" w:color="auto"/>
        <w:bottom w:val="none" w:sz="0" w:space="0" w:color="auto"/>
        <w:right w:val="none" w:sz="0" w:space="0" w:color="auto"/>
      </w:divBdr>
    </w:div>
    <w:div w:id="1222323802">
      <w:bodyDiv w:val="1"/>
      <w:marLeft w:val="0"/>
      <w:marRight w:val="0"/>
      <w:marTop w:val="0"/>
      <w:marBottom w:val="0"/>
      <w:divBdr>
        <w:top w:val="none" w:sz="0" w:space="0" w:color="auto"/>
        <w:left w:val="none" w:sz="0" w:space="0" w:color="auto"/>
        <w:bottom w:val="none" w:sz="0" w:space="0" w:color="auto"/>
        <w:right w:val="none" w:sz="0" w:space="0" w:color="auto"/>
      </w:divBdr>
    </w:div>
    <w:div w:id="1234320718">
      <w:bodyDiv w:val="1"/>
      <w:marLeft w:val="0"/>
      <w:marRight w:val="0"/>
      <w:marTop w:val="0"/>
      <w:marBottom w:val="0"/>
      <w:divBdr>
        <w:top w:val="none" w:sz="0" w:space="0" w:color="auto"/>
        <w:left w:val="none" w:sz="0" w:space="0" w:color="auto"/>
        <w:bottom w:val="none" w:sz="0" w:space="0" w:color="auto"/>
        <w:right w:val="none" w:sz="0" w:space="0" w:color="auto"/>
      </w:divBdr>
    </w:div>
    <w:div w:id="1234850839">
      <w:bodyDiv w:val="1"/>
      <w:marLeft w:val="0"/>
      <w:marRight w:val="0"/>
      <w:marTop w:val="0"/>
      <w:marBottom w:val="0"/>
      <w:divBdr>
        <w:top w:val="none" w:sz="0" w:space="0" w:color="auto"/>
        <w:left w:val="none" w:sz="0" w:space="0" w:color="auto"/>
        <w:bottom w:val="none" w:sz="0" w:space="0" w:color="auto"/>
        <w:right w:val="none" w:sz="0" w:space="0" w:color="auto"/>
      </w:divBdr>
    </w:div>
    <w:div w:id="1239942560">
      <w:bodyDiv w:val="1"/>
      <w:marLeft w:val="0"/>
      <w:marRight w:val="0"/>
      <w:marTop w:val="0"/>
      <w:marBottom w:val="0"/>
      <w:divBdr>
        <w:top w:val="none" w:sz="0" w:space="0" w:color="auto"/>
        <w:left w:val="none" w:sz="0" w:space="0" w:color="auto"/>
        <w:bottom w:val="none" w:sz="0" w:space="0" w:color="auto"/>
        <w:right w:val="none" w:sz="0" w:space="0" w:color="auto"/>
      </w:divBdr>
    </w:div>
    <w:div w:id="1247884389">
      <w:bodyDiv w:val="1"/>
      <w:marLeft w:val="0"/>
      <w:marRight w:val="0"/>
      <w:marTop w:val="0"/>
      <w:marBottom w:val="0"/>
      <w:divBdr>
        <w:top w:val="none" w:sz="0" w:space="0" w:color="auto"/>
        <w:left w:val="none" w:sz="0" w:space="0" w:color="auto"/>
        <w:bottom w:val="none" w:sz="0" w:space="0" w:color="auto"/>
        <w:right w:val="none" w:sz="0" w:space="0" w:color="auto"/>
      </w:divBdr>
    </w:div>
    <w:div w:id="1299412525">
      <w:bodyDiv w:val="1"/>
      <w:marLeft w:val="0"/>
      <w:marRight w:val="0"/>
      <w:marTop w:val="0"/>
      <w:marBottom w:val="0"/>
      <w:divBdr>
        <w:top w:val="none" w:sz="0" w:space="0" w:color="auto"/>
        <w:left w:val="none" w:sz="0" w:space="0" w:color="auto"/>
        <w:bottom w:val="none" w:sz="0" w:space="0" w:color="auto"/>
        <w:right w:val="none" w:sz="0" w:space="0" w:color="auto"/>
      </w:divBdr>
    </w:div>
    <w:div w:id="1319384834">
      <w:bodyDiv w:val="1"/>
      <w:marLeft w:val="0"/>
      <w:marRight w:val="0"/>
      <w:marTop w:val="0"/>
      <w:marBottom w:val="0"/>
      <w:divBdr>
        <w:top w:val="none" w:sz="0" w:space="0" w:color="auto"/>
        <w:left w:val="none" w:sz="0" w:space="0" w:color="auto"/>
        <w:bottom w:val="none" w:sz="0" w:space="0" w:color="auto"/>
        <w:right w:val="none" w:sz="0" w:space="0" w:color="auto"/>
      </w:divBdr>
    </w:div>
    <w:div w:id="1328747346">
      <w:bodyDiv w:val="1"/>
      <w:marLeft w:val="0"/>
      <w:marRight w:val="0"/>
      <w:marTop w:val="0"/>
      <w:marBottom w:val="0"/>
      <w:divBdr>
        <w:top w:val="none" w:sz="0" w:space="0" w:color="auto"/>
        <w:left w:val="none" w:sz="0" w:space="0" w:color="auto"/>
        <w:bottom w:val="none" w:sz="0" w:space="0" w:color="auto"/>
        <w:right w:val="none" w:sz="0" w:space="0" w:color="auto"/>
      </w:divBdr>
    </w:div>
    <w:div w:id="1337272603">
      <w:bodyDiv w:val="1"/>
      <w:marLeft w:val="0"/>
      <w:marRight w:val="0"/>
      <w:marTop w:val="0"/>
      <w:marBottom w:val="0"/>
      <w:divBdr>
        <w:top w:val="none" w:sz="0" w:space="0" w:color="auto"/>
        <w:left w:val="none" w:sz="0" w:space="0" w:color="auto"/>
        <w:bottom w:val="none" w:sz="0" w:space="0" w:color="auto"/>
        <w:right w:val="none" w:sz="0" w:space="0" w:color="auto"/>
      </w:divBdr>
    </w:div>
    <w:div w:id="1349913883">
      <w:bodyDiv w:val="1"/>
      <w:marLeft w:val="0"/>
      <w:marRight w:val="0"/>
      <w:marTop w:val="0"/>
      <w:marBottom w:val="0"/>
      <w:divBdr>
        <w:top w:val="none" w:sz="0" w:space="0" w:color="auto"/>
        <w:left w:val="none" w:sz="0" w:space="0" w:color="auto"/>
        <w:bottom w:val="none" w:sz="0" w:space="0" w:color="auto"/>
        <w:right w:val="none" w:sz="0" w:space="0" w:color="auto"/>
      </w:divBdr>
    </w:div>
    <w:div w:id="1360859157">
      <w:bodyDiv w:val="1"/>
      <w:marLeft w:val="0"/>
      <w:marRight w:val="0"/>
      <w:marTop w:val="0"/>
      <w:marBottom w:val="0"/>
      <w:divBdr>
        <w:top w:val="none" w:sz="0" w:space="0" w:color="auto"/>
        <w:left w:val="none" w:sz="0" w:space="0" w:color="auto"/>
        <w:bottom w:val="none" w:sz="0" w:space="0" w:color="auto"/>
        <w:right w:val="none" w:sz="0" w:space="0" w:color="auto"/>
      </w:divBdr>
    </w:div>
    <w:div w:id="1407529780">
      <w:bodyDiv w:val="1"/>
      <w:marLeft w:val="0"/>
      <w:marRight w:val="0"/>
      <w:marTop w:val="0"/>
      <w:marBottom w:val="0"/>
      <w:divBdr>
        <w:top w:val="none" w:sz="0" w:space="0" w:color="auto"/>
        <w:left w:val="none" w:sz="0" w:space="0" w:color="auto"/>
        <w:bottom w:val="none" w:sz="0" w:space="0" w:color="auto"/>
        <w:right w:val="none" w:sz="0" w:space="0" w:color="auto"/>
      </w:divBdr>
    </w:div>
    <w:div w:id="1411123163">
      <w:bodyDiv w:val="1"/>
      <w:marLeft w:val="0"/>
      <w:marRight w:val="0"/>
      <w:marTop w:val="0"/>
      <w:marBottom w:val="0"/>
      <w:divBdr>
        <w:top w:val="none" w:sz="0" w:space="0" w:color="auto"/>
        <w:left w:val="none" w:sz="0" w:space="0" w:color="auto"/>
        <w:bottom w:val="none" w:sz="0" w:space="0" w:color="auto"/>
        <w:right w:val="none" w:sz="0" w:space="0" w:color="auto"/>
      </w:divBdr>
    </w:div>
    <w:div w:id="1416198246">
      <w:bodyDiv w:val="1"/>
      <w:marLeft w:val="0"/>
      <w:marRight w:val="0"/>
      <w:marTop w:val="0"/>
      <w:marBottom w:val="0"/>
      <w:divBdr>
        <w:top w:val="none" w:sz="0" w:space="0" w:color="auto"/>
        <w:left w:val="none" w:sz="0" w:space="0" w:color="auto"/>
        <w:bottom w:val="none" w:sz="0" w:space="0" w:color="auto"/>
        <w:right w:val="none" w:sz="0" w:space="0" w:color="auto"/>
      </w:divBdr>
    </w:div>
    <w:div w:id="1435395208">
      <w:bodyDiv w:val="1"/>
      <w:marLeft w:val="0"/>
      <w:marRight w:val="0"/>
      <w:marTop w:val="0"/>
      <w:marBottom w:val="0"/>
      <w:divBdr>
        <w:top w:val="none" w:sz="0" w:space="0" w:color="auto"/>
        <w:left w:val="none" w:sz="0" w:space="0" w:color="auto"/>
        <w:bottom w:val="none" w:sz="0" w:space="0" w:color="auto"/>
        <w:right w:val="none" w:sz="0" w:space="0" w:color="auto"/>
      </w:divBdr>
    </w:div>
    <w:div w:id="1435398191">
      <w:bodyDiv w:val="1"/>
      <w:marLeft w:val="0"/>
      <w:marRight w:val="0"/>
      <w:marTop w:val="0"/>
      <w:marBottom w:val="0"/>
      <w:divBdr>
        <w:top w:val="none" w:sz="0" w:space="0" w:color="auto"/>
        <w:left w:val="none" w:sz="0" w:space="0" w:color="auto"/>
        <w:bottom w:val="none" w:sz="0" w:space="0" w:color="auto"/>
        <w:right w:val="none" w:sz="0" w:space="0" w:color="auto"/>
      </w:divBdr>
    </w:div>
    <w:div w:id="1436712224">
      <w:bodyDiv w:val="1"/>
      <w:marLeft w:val="0"/>
      <w:marRight w:val="0"/>
      <w:marTop w:val="0"/>
      <w:marBottom w:val="0"/>
      <w:divBdr>
        <w:top w:val="none" w:sz="0" w:space="0" w:color="auto"/>
        <w:left w:val="none" w:sz="0" w:space="0" w:color="auto"/>
        <w:bottom w:val="none" w:sz="0" w:space="0" w:color="auto"/>
        <w:right w:val="none" w:sz="0" w:space="0" w:color="auto"/>
      </w:divBdr>
    </w:div>
    <w:div w:id="1461611871">
      <w:bodyDiv w:val="1"/>
      <w:marLeft w:val="0"/>
      <w:marRight w:val="0"/>
      <w:marTop w:val="0"/>
      <w:marBottom w:val="0"/>
      <w:divBdr>
        <w:top w:val="none" w:sz="0" w:space="0" w:color="auto"/>
        <w:left w:val="none" w:sz="0" w:space="0" w:color="auto"/>
        <w:bottom w:val="none" w:sz="0" w:space="0" w:color="auto"/>
        <w:right w:val="none" w:sz="0" w:space="0" w:color="auto"/>
      </w:divBdr>
    </w:div>
    <w:div w:id="1467048886">
      <w:bodyDiv w:val="1"/>
      <w:marLeft w:val="0"/>
      <w:marRight w:val="0"/>
      <w:marTop w:val="0"/>
      <w:marBottom w:val="0"/>
      <w:divBdr>
        <w:top w:val="none" w:sz="0" w:space="0" w:color="auto"/>
        <w:left w:val="none" w:sz="0" w:space="0" w:color="auto"/>
        <w:bottom w:val="none" w:sz="0" w:space="0" w:color="auto"/>
        <w:right w:val="none" w:sz="0" w:space="0" w:color="auto"/>
      </w:divBdr>
    </w:div>
    <w:div w:id="1469591431">
      <w:bodyDiv w:val="1"/>
      <w:marLeft w:val="0"/>
      <w:marRight w:val="0"/>
      <w:marTop w:val="0"/>
      <w:marBottom w:val="0"/>
      <w:divBdr>
        <w:top w:val="none" w:sz="0" w:space="0" w:color="auto"/>
        <w:left w:val="none" w:sz="0" w:space="0" w:color="auto"/>
        <w:bottom w:val="none" w:sz="0" w:space="0" w:color="auto"/>
        <w:right w:val="none" w:sz="0" w:space="0" w:color="auto"/>
      </w:divBdr>
    </w:div>
    <w:div w:id="1498962042">
      <w:bodyDiv w:val="1"/>
      <w:marLeft w:val="0"/>
      <w:marRight w:val="0"/>
      <w:marTop w:val="0"/>
      <w:marBottom w:val="0"/>
      <w:divBdr>
        <w:top w:val="none" w:sz="0" w:space="0" w:color="auto"/>
        <w:left w:val="none" w:sz="0" w:space="0" w:color="auto"/>
        <w:bottom w:val="none" w:sz="0" w:space="0" w:color="auto"/>
        <w:right w:val="none" w:sz="0" w:space="0" w:color="auto"/>
      </w:divBdr>
    </w:div>
    <w:div w:id="1501776685">
      <w:bodyDiv w:val="1"/>
      <w:marLeft w:val="0"/>
      <w:marRight w:val="0"/>
      <w:marTop w:val="0"/>
      <w:marBottom w:val="0"/>
      <w:divBdr>
        <w:top w:val="none" w:sz="0" w:space="0" w:color="auto"/>
        <w:left w:val="none" w:sz="0" w:space="0" w:color="auto"/>
        <w:bottom w:val="none" w:sz="0" w:space="0" w:color="auto"/>
        <w:right w:val="none" w:sz="0" w:space="0" w:color="auto"/>
      </w:divBdr>
    </w:div>
    <w:div w:id="1507013070">
      <w:bodyDiv w:val="1"/>
      <w:marLeft w:val="0"/>
      <w:marRight w:val="0"/>
      <w:marTop w:val="0"/>
      <w:marBottom w:val="0"/>
      <w:divBdr>
        <w:top w:val="none" w:sz="0" w:space="0" w:color="auto"/>
        <w:left w:val="none" w:sz="0" w:space="0" w:color="auto"/>
        <w:bottom w:val="none" w:sz="0" w:space="0" w:color="auto"/>
        <w:right w:val="none" w:sz="0" w:space="0" w:color="auto"/>
      </w:divBdr>
    </w:div>
    <w:div w:id="1509059450">
      <w:bodyDiv w:val="1"/>
      <w:marLeft w:val="0"/>
      <w:marRight w:val="0"/>
      <w:marTop w:val="0"/>
      <w:marBottom w:val="0"/>
      <w:divBdr>
        <w:top w:val="none" w:sz="0" w:space="0" w:color="auto"/>
        <w:left w:val="none" w:sz="0" w:space="0" w:color="auto"/>
        <w:bottom w:val="none" w:sz="0" w:space="0" w:color="auto"/>
        <w:right w:val="none" w:sz="0" w:space="0" w:color="auto"/>
      </w:divBdr>
    </w:div>
    <w:div w:id="1512066111">
      <w:bodyDiv w:val="1"/>
      <w:marLeft w:val="0"/>
      <w:marRight w:val="0"/>
      <w:marTop w:val="0"/>
      <w:marBottom w:val="0"/>
      <w:divBdr>
        <w:top w:val="none" w:sz="0" w:space="0" w:color="auto"/>
        <w:left w:val="none" w:sz="0" w:space="0" w:color="auto"/>
        <w:bottom w:val="none" w:sz="0" w:space="0" w:color="auto"/>
        <w:right w:val="none" w:sz="0" w:space="0" w:color="auto"/>
      </w:divBdr>
    </w:div>
    <w:div w:id="1548486944">
      <w:bodyDiv w:val="1"/>
      <w:marLeft w:val="0"/>
      <w:marRight w:val="0"/>
      <w:marTop w:val="0"/>
      <w:marBottom w:val="0"/>
      <w:divBdr>
        <w:top w:val="none" w:sz="0" w:space="0" w:color="auto"/>
        <w:left w:val="none" w:sz="0" w:space="0" w:color="auto"/>
        <w:bottom w:val="none" w:sz="0" w:space="0" w:color="auto"/>
        <w:right w:val="none" w:sz="0" w:space="0" w:color="auto"/>
      </w:divBdr>
    </w:div>
    <w:div w:id="1549681222">
      <w:bodyDiv w:val="1"/>
      <w:marLeft w:val="0"/>
      <w:marRight w:val="0"/>
      <w:marTop w:val="0"/>
      <w:marBottom w:val="0"/>
      <w:divBdr>
        <w:top w:val="none" w:sz="0" w:space="0" w:color="auto"/>
        <w:left w:val="none" w:sz="0" w:space="0" w:color="auto"/>
        <w:bottom w:val="none" w:sz="0" w:space="0" w:color="auto"/>
        <w:right w:val="none" w:sz="0" w:space="0" w:color="auto"/>
      </w:divBdr>
    </w:div>
    <w:div w:id="1581862848">
      <w:bodyDiv w:val="1"/>
      <w:marLeft w:val="0"/>
      <w:marRight w:val="0"/>
      <w:marTop w:val="0"/>
      <w:marBottom w:val="0"/>
      <w:divBdr>
        <w:top w:val="none" w:sz="0" w:space="0" w:color="auto"/>
        <w:left w:val="none" w:sz="0" w:space="0" w:color="auto"/>
        <w:bottom w:val="none" w:sz="0" w:space="0" w:color="auto"/>
        <w:right w:val="none" w:sz="0" w:space="0" w:color="auto"/>
      </w:divBdr>
    </w:div>
    <w:div w:id="1615743116">
      <w:bodyDiv w:val="1"/>
      <w:marLeft w:val="0"/>
      <w:marRight w:val="0"/>
      <w:marTop w:val="0"/>
      <w:marBottom w:val="0"/>
      <w:divBdr>
        <w:top w:val="none" w:sz="0" w:space="0" w:color="auto"/>
        <w:left w:val="none" w:sz="0" w:space="0" w:color="auto"/>
        <w:bottom w:val="none" w:sz="0" w:space="0" w:color="auto"/>
        <w:right w:val="none" w:sz="0" w:space="0" w:color="auto"/>
      </w:divBdr>
    </w:div>
    <w:div w:id="1623148323">
      <w:bodyDiv w:val="1"/>
      <w:marLeft w:val="0"/>
      <w:marRight w:val="0"/>
      <w:marTop w:val="0"/>
      <w:marBottom w:val="0"/>
      <w:divBdr>
        <w:top w:val="none" w:sz="0" w:space="0" w:color="auto"/>
        <w:left w:val="none" w:sz="0" w:space="0" w:color="auto"/>
        <w:bottom w:val="none" w:sz="0" w:space="0" w:color="auto"/>
        <w:right w:val="none" w:sz="0" w:space="0" w:color="auto"/>
      </w:divBdr>
    </w:div>
    <w:div w:id="1644315558">
      <w:bodyDiv w:val="1"/>
      <w:marLeft w:val="0"/>
      <w:marRight w:val="0"/>
      <w:marTop w:val="0"/>
      <w:marBottom w:val="0"/>
      <w:divBdr>
        <w:top w:val="none" w:sz="0" w:space="0" w:color="auto"/>
        <w:left w:val="none" w:sz="0" w:space="0" w:color="auto"/>
        <w:bottom w:val="none" w:sz="0" w:space="0" w:color="auto"/>
        <w:right w:val="none" w:sz="0" w:space="0" w:color="auto"/>
      </w:divBdr>
    </w:div>
    <w:div w:id="1674721232">
      <w:bodyDiv w:val="1"/>
      <w:marLeft w:val="0"/>
      <w:marRight w:val="0"/>
      <w:marTop w:val="0"/>
      <w:marBottom w:val="0"/>
      <w:divBdr>
        <w:top w:val="none" w:sz="0" w:space="0" w:color="auto"/>
        <w:left w:val="none" w:sz="0" w:space="0" w:color="auto"/>
        <w:bottom w:val="none" w:sz="0" w:space="0" w:color="auto"/>
        <w:right w:val="none" w:sz="0" w:space="0" w:color="auto"/>
      </w:divBdr>
    </w:div>
    <w:div w:id="1684744305">
      <w:bodyDiv w:val="1"/>
      <w:marLeft w:val="0"/>
      <w:marRight w:val="0"/>
      <w:marTop w:val="0"/>
      <w:marBottom w:val="0"/>
      <w:divBdr>
        <w:top w:val="none" w:sz="0" w:space="0" w:color="auto"/>
        <w:left w:val="none" w:sz="0" w:space="0" w:color="auto"/>
        <w:bottom w:val="none" w:sz="0" w:space="0" w:color="auto"/>
        <w:right w:val="none" w:sz="0" w:space="0" w:color="auto"/>
      </w:divBdr>
    </w:div>
    <w:div w:id="1702628399">
      <w:bodyDiv w:val="1"/>
      <w:marLeft w:val="0"/>
      <w:marRight w:val="0"/>
      <w:marTop w:val="0"/>
      <w:marBottom w:val="0"/>
      <w:divBdr>
        <w:top w:val="none" w:sz="0" w:space="0" w:color="auto"/>
        <w:left w:val="none" w:sz="0" w:space="0" w:color="auto"/>
        <w:bottom w:val="none" w:sz="0" w:space="0" w:color="auto"/>
        <w:right w:val="none" w:sz="0" w:space="0" w:color="auto"/>
      </w:divBdr>
    </w:div>
    <w:div w:id="1707363594">
      <w:bodyDiv w:val="1"/>
      <w:marLeft w:val="0"/>
      <w:marRight w:val="0"/>
      <w:marTop w:val="0"/>
      <w:marBottom w:val="0"/>
      <w:divBdr>
        <w:top w:val="none" w:sz="0" w:space="0" w:color="auto"/>
        <w:left w:val="none" w:sz="0" w:space="0" w:color="auto"/>
        <w:bottom w:val="none" w:sz="0" w:space="0" w:color="auto"/>
        <w:right w:val="none" w:sz="0" w:space="0" w:color="auto"/>
      </w:divBdr>
    </w:div>
    <w:div w:id="1711343687">
      <w:bodyDiv w:val="1"/>
      <w:marLeft w:val="0"/>
      <w:marRight w:val="0"/>
      <w:marTop w:val="0"/>
      <w:marBottom w:val="0"/>
      <w:divBdr>
        <w:top w:val="none" w:sz="0" w:space="0" w:color="auto"/>
        <w:left w:val="none" w:sz="0" w:space="0" w:color="auto"/>
        <w:bottom w:val="none" w:sz="0" w:space="0" w:color="auto"/>
        <w:right w:val="none" w:sz="0" w:space="0" w:color="auto"/>
      </w:divBdr>
    </w:div>
    <w:div w:id="1712461569">
      <w:bodyDiv w:val="1"/>
      <w:marLeft w:val="0"/>
      <w:marRight w:val="0"/>
      <w:marTop w:val="0"/>
      <w:marBottom w:val="0"/>
      <w:divBdr>
        <w:top w:val="none" w:sz="0" w:space="0" w:color="auto"/>
        <w:left w:val="none" w:sz="0" w:space="0" w:color="auto"/>
        <w:bottom w:val="none" w:sz="0" w:space="0" w:color="auto"/>
        <w:right w:val="none" w:sz="0" w:space="0" w:color="auto"/>
      </w:divBdr>
    </w:div>
    <w:div w:id="1724793402">
      <w:bodyDiv w:val="1"/>
      <w:marLeft w:val="0"/>
      <w:marRight w:val="0"/>
      <w:marTop w:val="0"/>
      <w:marBottom w:val="0"/>
      <w:divBdr>
        <w:top w:val="none" w:sz="0" w:space="0" w:color="auto"/>
        <w:left w:val="none" w:sz="0" w:space="0" w:color="auto"/>
        <w:bottom w:val="none" w:sz="0" w:space="0" w:color="auto"/>
        <w:right w:val="none" w:sz="0" w:space="0" w:color="auto"/>
      </w:divBdr>
    </w:div>
    <w:div w:id="1780447817">
      <w:bodyDiv w:val="1"/>
      <w:marLeft w:val="0"/>
      <w:marRight w:val="0"/>
      <w:marTop w:val="0"/>
      <w:marBottom w:val="0"/>
      <w:divBdr>
        <w:top w:val="none" w:sz="0" w:space="0" w:color="auto"/>
        <w:left w:val="none" w:sz="0" w:space="0" w:color="auto"/>
        <w:bottom w:val="none" w:sz="0" w:space="0" w:color="auto"/>
        <w:right w:val="none" w:sz="0" w:space="0" w:color="auto"/>
      </w:divBdr>
    </w:div>
    <w:div w:id="1808011384">
      <w:bodyDiv w:val="1"/>
      <w:marLeft w:val="0"/>
      <w:marRight w:val="0"/>
      <w:marTop w:val="0"/>
      <w:marBottom w:val="0"/>
      <w:divBdr>
        <w:top w:val="none" w:sz="0" w:space="0" w:color="auto"/>
        <w:left w:val="none" w:sz="0" w:space="0" w:color="auto"/>
        <w:bottom w:val="none" w:sz="0" w:space="0" w:color="auto"/>
        <w:right w:val="none" w:sz="0" w:space="0" w:color="auto"/>
      </w:divBdr>
    </w:div>
    <w:div w:id="1828665572">
      <w:bodyDiv w:val="1"/>
      <w:marLeft w:val="0"/>
      <w:marRight w:val="0"/>
      <w:marTop w:val="0"/>
      <w:marBottom w:val="0"/>
      <w:divBdr>
        <w:top w:val="none" w:sz="0" w:space="0" w:color="auto"/>
        <w:left w:val="none" w:sz="0" w:space="0" w:color="auto"/>
        <w:bottom w:val="none" w:sz="0" w:space="0" w:color="auto"/>
        <w:right w:val="none" w:sz="0" w:space="0" w:color="auto"/>
      </w:divBdr>
    </w:div>
    <w:div w:id="1847132222">
      <w:bodyDiv w:val="1"/>
      <w:marLeft w:val="0"/>
      <w:marRight w:val="0"/>
      <w:marTop w:val="0"/>
      <w:marBottom w:val="0"/>
      <w:divBdr>
        <w:top w:val="none" w:sz="0" w:space="0" w:color="auto"/>
        <w:left w:val="none" w:sz="0" w:space="0" w:color="auto"/>
        <w:bottom w:val="none" w:sz="0" w:space="0" w:color="auto"/>
        <w:right w:val="none" w:sz="0" w:space="0" w:color="auto"/>
      </w:divBdr>
    </w:div>
    <w:div w:id="1868251133">
      <w:bodyDiv w:val="1"/>
      <w:marLeft w:val="0"/>
      <w:marRight w:val="0"/>
      <w:marTop w:val="0"/>
      <w:marBottom w:val="0"/>
      <w:divBdr>
        <w:top w:val="none" w:sz="0" w:space="0" w:color="auto"/>
        <w:left w:val="none" w:sz="0" w:space="0" w:color="auto"/>
        <w:bottom w:val="none" w:sz="0" w:space="0" w:color="auto"/>
        <w:right w:val="none" w:sz="0" w:space="0" w:color="auto"/>
      </w:divBdr>
    </w:div>
    <w:div w:id="1876650065">
      <w:bodyDiv w:val="1"/>
      <w:marLeft w:val="0"/>
      <w:marRight w:val="0"/>
      <w:marTop w:val="0"/>
      <w:marBottom w:val="0"/>
      <w:divBdr>
        <w:top w:val="none" w:sz="0" w:space="0" w:color="auto"/>
        <w:left w:val="none" w:sz="0" w:space="0" w:color="auto"/>
        <w:bottom w:val="none" w:sz="0" w:space="0" w:color="auto"/>
        <w:right w:val="none" w:sz="0" w:space="0" w:color="auto"/>
      </w:divBdr>
    </w:div>
    <w:div w:id="1883055916">
      <w:bodyDiv w:val="1"/>
      <w:marLeft w:val="0"/>
      <w:marRight w:val="0"/>
      <w:marTop w:val="0"/>
      <w:marBottom w:val="0"/>
      <w:divBdr>
        <w:top w:val="none" w:sz="0" w:space="0" w:color="auto"/>
        <w:left w:val="none" w:sz="0" w:space="0" w:color="auto"/>
        <w:bottom w:val="none" w:sz="0" w:space="0" w:color="auto"/>
        <w:right w:val="none" w:sz="0" w:space="0" w:color="auto"/>
      </w:divBdr>
    </w:div>
    <w:div w:id="1893467984">
      <w:bodyDiv w:val="1"/>
      <w:marLeft w:val="0"/>
      <w:marRight w:val="0"/>
      <w:marTop w:val="0"/>
      <w:marBottom w:val="0"/>
      <w:divBdr>
        <w:top w:val="none" w:sz="0" w:space="0" w:color="auto"/>
        <w:left w:val="none" w:sz="0" w:space="0" w:color="auto"/>
        <w:bottom w:val="none" w:sz="0" w:space="0" w:color="auto"/>
        <w:right w:val="none" w:sz="0" w:space="0" w:color="auto"/>
      </w:divBdr>
    </w:div>
    <w:div w:id="1934512015">
      <w:bodyDiv w:val="1"/>
      <w:marLeft w:val="0"/>
      <w:marRight w:val="0"/>
      <w:marTop w:val="0"/>
      <w:marBottom w:val="0"/>
      <w:divBdr>
        <w:top w:val="none" w:sz="0" w:space="0" w:color="auto"/>
        <w:left w:val="none" w:sz="0" w:space="0" w:color="auto"/>
        <w:bottom w:val="none" w:sz="0" w:space="0" w:color="auto"/>
        <w:right w:val="none" w:sz="0" w:space="0" w:color="auto"/>
      </w:divBdr>
    </w:div>
    <w:div w:id="1950356233">
      <w:bodyDiv w:val="1"/>
      <w:marLeft w:val="0"/>
      <w:marRight w:val="0"/>
      <w:marTop w:val="0"/>
      <w:marBottom w:val="0"/>
      <w:divBdr>
        <w:top w:val="none" w:sz="0" w:space="0" w:color="auto"/>
        <w:left w:val="none" w:sz="0" w:space="0" w:color="auto"/>
        <w:bottom w:val="none" w:sz="0" w:space="0" w:color="auto"/>
        <w:right w:val="none" w:sz="0" w:space="0" w:color="auto"/>
      </w:divBdr>
    </w:div>
    <w:div w:id="1963537128">
      <w:bodyDiv w:val="1"/>
      <w:marLeft w:val="0"/>
      <w:marRight w:val="0"/>
      <w:marTop w:val="0"/>
      <w:marBottom w:val="0"/>
      <w:divBdr>
        <w:top w:val="none" w:sz="0" w:space="0" w:color="auto"/>
        <w:left w:val="none" w:sz="0" w:space="0" w:color="auto"/>
        <w:bottom w:val="none" w:sz="0" w:space="0" w:color="auto"/>
        <w:right w:val="none" w:sz="0" w:space="0" w:color="auto"/>
      </w:divBdr>
    </w:div>
    <w:div w:id="1965843712">
      <w:bodyDiv w:val="1"/>
      <w:marLeft w:val="0"/>
      <w:marRight w:val="0"/>
      <w:marTop w:val="0"/>
      <w:marBottom w:val="0"/>
      <w:divBdr>
        <w:top w:val="none" w:sz="0" w:space="0" w:color="auto"/>
        <w:left w:val="none" w:sz="0" w:space="0" w:color="auto"/>
        <w:bottom w:val="none" w:sz="0" w:space="0" w:color="auto"/>
        <w:right w:val="none" w:sz="0" w:space="0" w:color="auto"/>
      </w:divBdr>
    </w:div>
    <w:div w:id="1996252851">
      <w:bodyDiv w:val="1"/>
      <w:marLeft w:val="0"/>
      <w:marRight w:val="0"/>
      <w:marTop w:val="0"/>
      <w:marBottom w:val="0"/>
      <w:divBdr>
        <w:top w:val="none" w:sz="0" w:space="0" w:color="auto"/>
        <w:left w:val="none" w:sz="0" w:space="0" w:color="auto"/>
        <w:bottom w:val="none" w:sz="0" w:space="0" w:color="auto"/>
        <w:right w:val="none" w:sz="0" w:space="0" w:color="auto"/>
      </w:divBdr>
    </w:div>
    <w:div w:id="1999111596">
      <w:bodyDiv w:val="1"/>
      <w:marLeft w:val="0"/>
      <w:marRight w:val="0"/>
      <w:marTop w:val="0"/>
      <w:marBottom w:val="0"/>
      <w:divBdr>
        <w:top w:val="none" w:sz="0" w:space="0" w:color="auto"/>
        <w:left w:val="none" w:sz="0" w:space="0" w:color="auto"/>
        <w:bottom w:val="none" w:sz="0" w:space="0" w:color="auto"/>
        <w:right w:val="none" w:sz="0" w:space="0" w:color="auto"/>
      </w:divBdr>
    </w:div>
    <w:div w:id="2003197017">
      <w:bodyDiv w:val="1"/>
      <w:marLeft w:val="0"/>
      <w:marRight w:val="0"/>
      <w:marTop w:val="0"/>
      <w:marBottom w:val="0"/>
      <w:divBdr>
        <w:top w:val="none" w:sz="0" w:space="0" w:color="auto"/>
        <w:left w:val="none" w:sz="0" w:space="0" w:color="auto"/>
        <w:bottom w:val="none" w:sz="0" w:space="0" w:color="auto"/>
        <w:right w:val="none" w:sz="0" w:space="0" w:color="auto"/>
      </w:divBdr>
    </w:div>
    <w:div w:id="2008970618">
      <w:bodyDiv w:val="1"/>
      <w:marLeft w:val="0"/>
      <w:marRight w:val="0"/>
      <w:marTop w:val="0"/>
      <w:marBottom w:val="0"/>
      <w:divBdr>
        <w:top w:val="none" w:sz="0" w:space="0" w:color="auto"/>
        <w:left w:val="none" w:sz="0" w:space="0" w:color="auto"/>
        <w:bottom w:val="none" w:sz="0" w:space="0" w:color="auto"/>
        <w:right w:val="none" w:sz="0" w:space="0" w:color="auto"/>
      </w:divBdr>
    </w:div>
    <w:div w:id="2026787041">
      <w:bodyDiv w:val="1"/>
      <w:marLeft w:val="0"/>
      <w:marRight w:val="0"/>
      <w:marTop w:val="0"/>
      <w:marBottom w:val="0"/>
      <w:divBdr>
        <w:top w:val="none" w:sz="0" w:space="0" w:color="auto"/>
        <w:left w:val="none" w:sz="0" w:space="0" w:color="auto"/>
        <w:bottom w:val="none" w:sz="0" w:space="0" w:color="auto"/>
        <w:right w:val="none" w:sz="0" w:space="0" w:color="auto"/>
      </w:divBdr>
    </w:div>
    <w:div w:id="2033409029">
      <w:bodyDiv w:val="1"/>
      <w:marLeft w:val="0"/>
      <w:marRight w:val="0"/>
      <w:marTop w:val="0"/>
      <w:marBottom w:val="0"/>
      <w:divBdr>
        <w:top w:val="none" w:sz="0" w:space="0" w:color="auto"/>
        <w:left w:val="none" w:sz="0" w:space="0" w:color="auto"/>
        <w:bottom w:val="none" w:sz="0" w:space="0" w:color="auto"/>
        <w:right w:val="none" w:sz="0" w:space="0" w:color="auto"/>
      </w:divBdr>
    </w:div>
    <w:div w:id="2046711040">
      <w:bodyDiv w:val="1"/>
      <w:marLeft w:val="0"/>
      <w:marRight w:val="0"/>
      <w:marTop w:val="0"/>
      <w:marBottom w:val="0"/>
      <w:divBdr>
        <w:top w:val="none" w:sz="0" w:space="0" w:color="auto"/>
        <w:left w:val="none" w:sz="0" w:space="0" w:color="auto"/>
        <w:bottom w:val="none" w:sz="0" w:space="0" w:color="auto"/>
        <w:right w:val="none" w:sz="0" w:space="0" w:color="auto"/>
      </w:divBdr>
    </w:div>
    <w:div w:id="2048944661">
      <w:bodyDiv w:val="1"/>
      <w:marLeft w:val="0"/>
      <w:marRight w:val="0"/>
      <w:marTop w:val="0"/>
      <w:marBottom w:val="0"/>
      <w:divBdr>
        <w:top w:val="none" w:sz="0" w:space="0" w:color="auto"/>
        <w:left w:val="none" w:sz="0" w:space="0" w:color="auto"/>
        <w:bottom w:val="none" w:sz="0" w:space="0" w:color="auto"/>
        <w:right w:val="none" w:sz="0" w:space="0" w:color="auto"/>
      </w:divBdr>
    </w:div>
    <w:div w:id="2058123508">
      <w:bodyDiv w:val="1"/>
      <w:marLeft w:val="0"/>
      <w:marRight w:val="0"/>
      <w:marTop w:val="0"/>
      <w:marBottom w:val="0"/>
      <w:divBdr>
        <w:top w:val="none" w:sz="0" w:space="0" w:color="auto"/>
        <w:left w:val="none" w:sz="0" w:space="0" w:color="auto"/>
        <w:bottom w:val="none" w:sz="0" w:space="0" w:color="auto"/>
        <w:right w:val="none" w:sz="0" w:space="0" w:color="auto"/>
      </w:divBdr>
    </w:div>
    <w:div w:id="2058583925">
      <w:bodyDiv w:val="1"/>
      <w:marLeft w:val="0"/>
      <w:marRight w:val="0"/>
      <w:marTop w:val="0"/>
      <w:marBottom w:val="0"/>
      <w:divBdr>
        <w:top w:val="none" w:sz="0" w:space="0" w:color="auto"/>
        <w:left w:val="none" w:sz="0" w:space="0" w:color="auto"/>
        <w:bottom w:val="none" w:sz="0" w:space="0" w:color="auto"/>
        <w:right w:val="none" w:sz="0" w:space="0" w:color="auto"/>
      </w:divBdr>
    </w:div>
    <w:div w:id="2064677018">
      <w:bodyDiv w:val="1"/>
      <w:marLeft w:val="0"/>
      <w:marRight w:val="0"/>
      <w:marTop w:val="0"/>
      <w:marBottom w:val="0"/>
      <w:divBdr>
        <w:top w:val="none" w:sz="0" w:space="0" w:color="auto"/>
        <w:left w:val="none" w:sz="0" w:space="0" w:color="auto"/>
        <w:bottom w:val="none" w:sz="0" w:space="0" w:color="auto"/>
        <w:right w:val="none" w:sz="0" w:space="0" w:color="auto"/>
      </w:divBdr>
    </w:div>
    <w:div w:id="2068215264">
      <w:bodyDiv w:val="1"/>
      <w:marLeft w:val="0"/>
      <w:marRight w:val="0"/>
      <w:marTop w:val="0"/>
      <w:marBottom w:val="0"/>
      <w:divBdr>
        <w:top w:val="none" w:sz="0" w:space="0" w:color="auto"/>
        <w:left w:val="none" w:sz="0" w:space="0" w:color="auto"/>
        <w:bottom w:val="none" w:sz="0" w:space="0" w:color="auto"/>
        <w:right w:val="none" w:sz="0" w:space="0" w:color="auto"/>
      </w:divBdr>
    </w:div>
    <w:div w:id="2085450361">
      <w:bodyDiv w:val="1"/>
      <w:marLeft w:val="0"/>
      <w:marRight w:val="0"/>
      <w:marTop w:val="0"/>
      <w:marBottom w:val="0"/>
      <w:divBdr>
        <w:top w:val="none" w:sz="0" w:space="0" w:color="auto"/>
        <w:left w:val="none" w:sz="0" w:space="0" w:color="auto"/>
        <w:bottom w:val="none" w:sz="0" w:space="0" w:color="auto"/>
        <w:right w:val="none" w:sz="0" w:space="0" w:color="auto"/>
      </w:divBdr>
    </w:div>
    <w:div w:id="2086223819">
      <w:bodyDiv w:val="1"/>
      <w:marLeft w:val="0"/>
      <w:marRight w:val="0"/>
      <w:marTop w:val="0"/>
      <w:marBottom w:val="0"/>
      <w:divBdr>
        <w:top w:val="none" w:sz="0" w:space="0" w:color="auto"/>
        <w:left w:val="none" w:sz="0" w:space="0" w:color="auto"/>
        <w:bottom w:val="none" w:sz="0" w:space="0" w:color="auto"/>
        <w:right w:val="none" w:sz="0" w:space="0" w:color="auto"/>
      </w:divBdr>
    </w:div>
    <w:div w:id="2094430937">
      <w:bodyDiv w:val="1"/>
      <w:marLeft w:val="0"/>
      <w:marRight w:val="0"/>
      <w:marTop w:val="0"/>
      <w:marBottom w:val="0"/>
      <w:divBdr>
        <w:top w:val="none" w:sz="0" w:space="0" w:color="auto"/>
        <w:left w:val="none" w:sz="0" w:space="0" w:color="auto"/>
        <w:bottom w:val="none" w:sz="0" w:space="0" w:color="auto"/>
        <w:right w:val="none" w:sz="0" w:space="0" w:color="auto"/>
      </w:divBdr>
    </w:div>
    <w:div w:id="2117748164">
      <w:bodyDiv w:val="1"/>
      <w:marLeft w:val="0"/>
      <w:marRight w:val="0"/>
      <w:marTop w:val="0"/>
      <w:marBottom w:val="0"/>
      <w:divBdr>
        <w:top w:val="none" w:sz="0" w:space="0" w:color="auto"/>
        <w:left w:val="none" w:sz="0" w:space="0" w:color="auto"/>
        <w:bottom w:val="none" w:sz="0" w:space="0" w:color="auto"/>
        <w:right w:val="none" w:sz="0" w:space="0" w:color="auto"/>
      </w:divBdr>
    </w:div>
    <w:div w:id="2133016385">
      <w:bodyDiv w:val="1"/>
      <w:marLeft w:val="0"/>
      <w:marRight w:val="0"/>
      <w:marTop w:val="0"/>
      <w:marBottom w:val="0"/>
      <w:divBdr>
        <w:top w:val="none" w:sz="0" w:space="0" w:color="auto"/>
        <w:left w:val="none" w:sz="0" w:space="0" w:color="auto"/>
        <w:bottom w:val="none" w:sz="0" w:space="0" w:color="auto"/>
        <w:right w:val="none" w:sz="0" w:space="0" w:color="auto"/>
      </w:divBdr>
    </w:div>
    <w:div w:id="2139371223">
      <w:bodyDiv w:val="1"/>
      <w:marLeft w:val="0"/>
      <w:marRight w:val="0"/>
      <w:marTop w:val="0"/>
      <w:marBottom w:val="0"/>
      <w:divBdr>
        <w:top w:val="none" w:sz="0" w:space="0" w:color="auto"/>
        <w:left w:val="none" w:sz="0" w:space="0" w:color="auto"/>
        <w:bottom w:val="none" w:sz="0" w:space="0" w:color="auto"/>
        <w:right w:val="none" w:sz="0" w:space="0" w:color="auto"/>
      </w:divBdr>
    </w:div>
    <w:div w:id="2145155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D1244-0C2D-F541-8D97-0C810A829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2710</TotalTime>
  <Pages>51</Pages>
  <Words>15131</Words>
  <Characters>81710</Characters>
  <Application>Microsoft Office Word</Application>
  <DocSecurity>0</DocSecurity>
  <Lines>680</Lines>
  <Paragraphs>193</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96648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Γεωργιος Βαρβερης</dc:creator>
  <cp:keywords/>
  <dc:description/>
  <cp:lastModifiedBy>Γεωργιος Βαρβερης</cp:lastModifiedBy>
  <cp:revision>14</cp:revision>
  <dcterms:created xsi:type="dcterms:W3CDTF">2025-03-14T14:10:00Z</dcterms:created>
  <dcterms:modified xsi:type="dcterms:W3CDTF">2025-05-11T20:57:00Z</dcterms:modified>
</cp:coreProperties>
</file>