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chart23.xml" ContentType="application/vnd.openxmlformats-officedocument.drawingml.chart+xml"/>
  <Override PartName="/word/charts/style22.xml" ContentType="application/vnd.ms-office.chartstyle+xml"/>
  <Override PartName="/word/charts/colors22.xml" ContentType="application/vnd.ms-office.chartcolorstyle+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7.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8.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9.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30.xml" ContentType="application/vnd.openxmlformats-officedocument.drawingml.chart+xml"/>
  <Override PartName="/word/charts/style27.xml" ContentType="application/vnd.ms-office.chartstyle+xml"/>
  <Override PartName="/word/charts/colors27.xml" ContentType="application/vnd.ms-office.chartcolorstyle+xml"/>
  <Override PartName="/word/charts/chart31.xml" ContentType="application/vnd.openxmlformats-officedocument.drawingml.chart+xml"/>
  <Override PartName="/word/charts/style28.xml" ContentType="application/vnd.ms-office.chartstyle+xml"/>
  <Override PartName="/word/charts/colors28.xml" ContentType="application/vnd.ms-office.chartcolorstyle+xml"/>
  <Override PartName="/word/charts/chart32.xml" ContentType="application/vnd.openxmlformats-officedocument.drawingml.chart+xml"/>
  <Override PartName="/word/charts/style29.xml" ContentType="application/vnd.ms-office.chartstyle+xml"/>
  <Override PartName="/word/charts/colors29.xml" ContentType="application/vnd.ms-office.chartcolorstyle+xml"/>
  <Override PartName="/word/charts/chart33.xml" ContentType="application/vnd.openxmlformats-officedocument.drawingml.chart+xml"/>
  <Override PartName="/word/charts/style30.xml" ContentType="application/vnd.ms-office.chartstyle+xml"/>
  <Override PartName="/word/charts/colors30.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8A253" w14:textId="675B5DDF" w:rsidR="00934BD2" w:rsidRPr="00347208" w:rsidRDefault="00934BD2" w:rsidP="00934BD2">
      <w:pPr>
        <w:pStyle w:val="p1"/>
        <w:rPr>
          <w:rStyle w:val="s1"/>
          <w:rFonts w:eastAsiaTheme="majorEastAsia"/>
          <w:sz w:val="32"/>
          <w:szCs w:val="32"/>
        </w:rPr>
      </w:pPr>
      <w:r w:rsidRPr="00347208">
        <w:rPr>
          <w:noProof/>
          <w:sz w:val="22"/>
          <w:szCs w:val="22"/>
        </w:rPr>
        <w:drawing>
          <wp:anchor distT="0" distB="0" distL="114300" distR="114300" simplePos="0" relativeHeight="251658240" behindDoc="1" locked="0" layoutInCell="1" allowOverlap="1" wp14:anchorId="7F000B20" wp14:editId="2E1F32E3">
            <wp:simplePos x="0" y="0"/>
            <wp:positionH relativeFrom="column">
              <wp:posOffset>3175</wp:posOffset>
            </wp:positionH>
            <wp:positionV relativeFrom="paragraph">
              <wp:posOffset>163527</wp:posOffset>
            </wp:positionV>
            <wp:extent cx="1244600" cy="1130300"/>
            <wp:effectExtent l="0" t="0" r="0" b="0"/>
            <wp:wrapThrough wrapText="bothSides">
              <wp:wrapPolygon edited="0">
                <wp:start x="0" y="0"/>
                <wp:lineTo x="0" y="21357"/>
                <wp:lineTo x="21380" y="21357"/>
                <wp:lineTo x="21380" y="0"/>
                <wp:lineTo x="0" y="0"/>
              </wp:wrapPolygon>
            </wp:wrapThrough>
            <wp:docPr id="2044572956" name="Εικόνα 1" descr="Εικόνα που περιέχει κείμενο, έμβλημα, σύμβολο, κέρμα&#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72956" name="Εικόνα 1" descr="Εικόνα που περιέχει κείμενο, έμβλημα, σύμβολο, κέρμα&#10;&#10;Το περιεχόμενο που δημιουργείται από τεχνολογία AI ενδέχεται να είναι εσφαλμένο."/>
                    <pic:cNvPicPr/>
                  </pic:nvPicPr>
                  <pic:blipFill>
                    <a:blip r:embed="rId8">
                      <a:extLst>
                        <a:ext uri="{28A0092B-C50C-407E-A947-70E740481C1C}">
                          <a14:useLocalDpi xmlns:a14="http://schemas.microsoft.com/office/drawing/2010/main" val="0"/>
                        </a:ext>
                      </a:extLst>
                    </a:blip>
                    <a:stretch>
                      <a:fillRect/>
                    </a:stretch>
                  </pic:blipFill>
                  <pic:spPr>
                    <a:xfrm>
                      <a:off x="0" y="0"/>
                      <a:ext cx="1244600" cy="1130300"/>
                    </a:xfrm>
                    <a:prstGeom prst="rect">
                      <a:avLst/>
                    </a:prstGeom>
                  </pic:spPr>
                </pic:pic>
              </a:graphicData>
            </a:graphic>
            <wp14:sizeRelH relativeFrom="page">
              <wp14:pctWidth>0</wp14:pctWidth>
            </wp14:sizeRelH>
            <wp14:sizeRelV relativeFrom="page">
              <wp14:pctHeight>0</wp14:pctHeight>
            </wp14:sizeRelV>
          </wp:anchor>
        </w:drawing>
      </w:r>
    </w:p>
    <w:p w14:paraId="3D1D9050" w14:textId="6D5B6C6C" w:rsidR="00934BD2" w:rsidRPr="00347208" w:rsidRDefault="00934BD2" w:rsidP="00934BD2">
      <w:pPr>
        <w:pStyle w:val="p1"/>
        <w:rPr>
          <w:sz w:val="22"/>
          <w:szCs w:val="22"/>
        </w:rPr>
      </w:pPr>
      <w:r w:rsidRPr="00347208">
        <w:rPr>
          <w:rStyle w:val="s1"/>
          <w:rFonts w:eastAsiaTheme="majorEastAsia"/>
          <w:sz w:val="32"/>
          <w:szCs w:val="32"/>
        </w:rPr>
        <w:t>Ε</w:t>
      </w:r>
      <w:r w:rsidRPr="00347208">
        <w:rPr>
          <w:sz w:val="22"/>
          <w:szCs w:val="22"/>
        </w:rPr>
        <w:t xml:space="preserve">ΘΝΙΚΟ </w:t>
      </w:r>
      <w:r w:rsidRPr="00347208">
        <w:rPr>
          <w:rStyle w:val="s1"/>
          <w:rFonts w:eastAsiaTheme="majorEastAsia"/>
          <w:sz w:val="32"/>
          <w:szCs w:val="32"/>
        </w:rPr>
        <w:t>Μ</w:t>
      </w:r>
      <w:r w:rsidRPr="00347208">
        <w:rPr>
          <w:sz w:val="22"/>
          <w:szCs w:val="22"/>
        </w:rPr>
        <w:t xml:space="preserve">ΕΤΣΟΒΙΟ </w:t>
      </w:r>
      <w:r w:rsidRPr="00347208">
        <w:rPr>
          <w:rStyle w:val="s1"/>
          <w:rFonts w:eastAsiaTheme="majorEastAsia"/>
          <w:sz w:val="32"/>
          <w:szCs w:val="32"/>
        </w:rPr>
        <w:t>Π</w:t>
      </w:r>
      <w:r w:rsidRPr="00347208">
        <w:rPr>
          <w:sz w:val="22"/>
          <w:szCs w:val="22"/>
        </w:rPr>
        <w:t>ΟΛΥΤΕΧΝΕΙΟ</w:t>
      </w:r>
    </w:p>
    <w:p w14:paraId="513C623F" w14:textId="77777777" w:rsidR="00934BD2" w:rsidRPr="00347208" w:rsidRDefault="00934BD2" w:rsidP="00934BD2">
      <w:pPr>
        <w:pStyle w:val="p2"/>
        <w:rPr>
          <w:rStyle w:val="s2"/>
          <w:rFonts w:eastAsiaTheme="majorEastAsia"/>
          <w:sz w:val="24"/>
          <w:szCs w:val="24"/>
        </w:rPr>
      </w:pPr>
    </w:p>
    <w:p w14:paraId="32361705" w14:textId="6B951465" w:rsidR="00934BD2" w:rsidRPr="00347208" w:rsidRDefault="00934BD2" w:rsidP="00934BD2">
      <w:pPr>
        <w:pStyle w:val="p2"/>
        <w:rPr>
          <w:sz w:val="20"/>
          <w:szCs w:val="20"/>
        </w:rPr>
      </w:pPr>
      <w:r w:rsidRPr="00347208">
        <w:rPr>
          <w:rStyle w:val="s2"/>
          <w:rFonts w:eastAsiaTheme="majorEastAsia"/>
          <w:sz w:val="24"/>
          <w:szCs w:val="24"/>
        </w:rPr>
        <w:t>Σ</w:t>
      </w:r>
      <w:r w:rsidRPr="00347208">
        <w:rPr>
          <w:sz w:val="20"/>
          <w:szCs w:val="20"/>
        </w:rPr>
        <w:t xml:space="preserve">ΧΟΛΗ </w:t>
      </w:r>
      <w:r w:rsidRPr="00347208">
        <w:rPr>
          <w:rStyle w:val="s2"/>
          <w:rFonts w:eastAsiaTheme="majorEastAsia"/>
          <w:sz w:val="24"/>
          <w:szCs w:val="24"/>
        </w:rPr>
        <w:t>Η</w:t>
      </w:r>
      <w:r w:rsidRPr="00347208">
        <w:rPr>
          <w:sz w:val="20"/>
          <w:szCs w:val="20"/>
        </w:rPr>
        <w:t xml:space="preserve">ΛΕΚΤΡΟΛΟΓΩΝ </w:t>
      </w:r>
      <w:r w:rsidRPr="00347208">
        <w:rPr>
          <w:rStyle w:val="s2"/>
          <w:rFonts w:eastAsiaTheme="majorEastAsia"/>
          <w:sz w:val="24"/>
          <w:szCs w:val="24"/>
        </w:rPr>
        <w:t>Μ</w:t>
      </w:r>
      <w:r w:rsidRPr="00347208">
        <w:rPr>
          <w:sz w:val="20"/>
          <w:szCs w:val="20"/>
        </w:rPr>
        <w:t>ΗΧΑΝΙΚΩΝ</w:t>
      </w:r>
    </w:p>
    <w:p w14:paraId="601DD901" w14:textId="0EB5FA4B" w:rsidR="00934BD2" w:rsidRPr="00347208" w:rsidRDefault="00934BD2" w:rsidP="00934BD2">
      <w:pPr>
        <w:pStyle w:val="p2"/>
        <w:rPr>
          <w:sz w:val="20"/>
          <w:szCs w:val="20"/>
        </w:rPr>
      </w:pPr>
      <w:r w:rsidRPr="00347208">
        <w:rPr>
          <w:sz w:val="20"/>
          <w:szCs w:val="20"/>
        </w:rPr>
        <w:t xml:space="preserve">ΚΑΙ </w:t>
      </w:r>
      <w:r w:rsidRPr="00347208">
        <w:rPr>
          <w:rStyle w:val="s2"/>
          <w:rFonts w:eastAsiaTheme="majorEastAsia"/>
          <w:sz w:val="24"/>
          <w:szCs w:val="24"/>
        </w:rPr>
        <w:t>Μ</w:t>
      </w:r>
      <w:r w:rsidRPr="00347208">
        <w:rPr>
          <w:sz w:val="20"/>
          <w:szCs w:val="20"/>
        </w:rPr>
        <w:t xml:space="preserve">ΗΧΑΝΙΚΩΝ </w:t>
      </w:r>
      <w:r w:rsidRPr="00347208">
        <w:rPr>
          <w:rStyle w:val="s2"/>
          <w:rFonts w:eastAsiaTheme="majorEastAsia"/>
          <w:sz w:val="24"/>
          <w:szCs w:val="24"/>
        </w:rPr>
        <w:t>Υ</w:t>
      </w:r>
      <w:r w:rsidRPr="00347208">
        <w:rPr>
          <w:sz w:val="20"/>
          <w:szCs w:val="20"/>
        </w:rPr>
        <w:t>ΠΟΛΟΓΙΣΤΩΝ</w:t>
      </w:r>
    </w:p>
    <w:p w14:paraId="0A175BF7" w14:textId="588420F8" w:rsidR="00B6168F" w:rsidRPr="00347208" w:rsidRDefault="00B6168F" w:rsidP="00934BD2">
      <w:pPr>
        <w:pStyle w:val="p2"/>
        <w:rPr>
          <w:sz w:val="20"/>
          <w:szCs w:val="20"/>
        </w:rPr>
      </w:pPr>
      <w:r w:rsidRPr="00347208">
        <w:rPr>
          <w:sz w:val="20"/>
          <w:szCs w:val="20"/>
        </w:rPr>
        <w:t>ΤΟΜΕΑΣ ΗΛΕΚΤΡΟΝΙΚΩΝ ΒΙΟΜΗΧΑΝΙΚΩΝ ΔΙΑΤΑΞΕΩΝ ΚΑΙ ΣΥΣΤΗΜΑΤΩΝ</w:t>
      </w:r>
    </w:p>
    <w:p w14:paraId="58672C54" w14:textId="77777777" w:rsidR="00934BD2" w:rsidRPr="00347208" w:rsidRDefault="00934BD2">
      <w:pPr>
        <w:rPr>
          <w:sz w:val="20"/>
          <w:szCs w:val="20"/>
        </w:rPr>
      </w:pPr>
    </w:p>
    <w:p w14:paraId="21DD5796" w14:textId="77777777" w:rsidR="00934BD2" w:rsidRPr="00347208" w:rsidRDefault="00934BD2">
      <w:pPr>
        <w:rPr>
          <w:sz w:val="20"/>
          <w:szCs w:val="20"/>
        </w:rPr>
      </w:pPr>
    </w:p>
    <w:p w14:paraId="768F034E" w14:textId="77777777" w:rsidR="00B6168F" w:rsidRPr="00347208" w:rsidRDefault="00B6168F" w:rsidP="00B6168F">
      <w:pPr>
        <w:jc w:val="center"/>
        <w:rPr>
          <w:rFonts w:ascii="Helvetica" w:hAnsi="Helvetica"/>
          <w:b/>
          <w:bCs/>
          <w:color w:val="000000"/>
          <w:sz w:val="32"/>
          <w:szCs w:val="32"/>
        </w:rPr>
      </w:pPr>
    </w:p>
    <w:p w14:paraId="05832D44" w14:textId="77777777" w:rsidR="00B6168F" w:rsidRPr="00347208" w:rsidRDefault="00B6168F" w:rsidP="00B6168F">
      <w:pPr>
        <w:jc w:val="center"/>
        <w:rPr>
          <w:rFonts w:ascii="Helvetica" w:hAnsi="Helvetica"/>
          <w:b/>
          <w:bCs/>
          <w:color w:val="000000"/>
          <w:sz w:val="32"/>
          <w:szCs w:val="32"/>
        </w:rPr>
      </w:pPr>
    </w:p>
    <w:p w14:paraId="179EFD72" w14:textId="77777777" w:rsidR="00B6168F" w:rsidRPr="00347208" w:rsidRDefault="00B6168F" w:rsidP="00B6168F">
      <w:pPr>
        <w:jc w:val="center"/>
        <w:rPr>
          <w:rFonts w:ascii="Helvetica" w:hAnsi="Helvetica"/>
          <w:b/>
          <w:bCs/>
          <w:color w:val="000000"/>
          <w:sz w:val="32"/>
          <w:szCs w:val="32"/>
        </w:rPr>
      </w:pPr>
    </w:p>
    <w:p w14:paraId="1279108B" w14:textId="77777777" w:rsidR="00B6168F" w:rsidRPr="00347208" w:rsidRDefault="00B6168F" w:rsidP="00B6168F">
      <w:pPr>
        <w:jc w:val="center"/>
        <w:rPr>
          <w:rFonts w:ascii="Helvetica" w:hAnsi="Helvetica"/>
          <w:b/>
          <w:bCs/>
          <w:color w:val="000000"/>
          <w:sz w:val="32"/>
          <w:szCs w:val="32"/>
        </w:rPr>
      </w:pPr>
    </w:p>
    <w:p w14:paraId="489D8607" w14:textId="77777777" w:rsidR="00B6168F" w:rsidRPr="00347208" w:rsidRDefault="00B6168F" w:rsidP="00B6168F">
      <w:pPr>
        <w:jc w:val="center"/>
        <w:rPr>
          <w:rFonts w:ascii="Helvetica" w:hAnsi="Helvetica"/>
          <w:b/>
          <w:bCs/>
          <w:color w:val="000000"/>
          <w:sz w:val="32"/>
          <w:szCs w:val="32"/>
        </w:rPr>
      </w:pPr>
    </w:p>
    <w:p w14:paraId="5C37B896" w14:textId="0CC0D71D" w:rsidR="002C1D43" w:rsidRPr="002C1D43" w:rsidRDefault="002C1D43" w:rsidP="00B6168F">
      <w:pPr>
        <w:jc w:val="center"/>
        <w:rPr>
          <w:b/>
          <w:bCs/>
          <w:color w:val="000000"/>
          <w:sz w:val="32"/>
          <w:szCs w:val="32"/>
        </w:rPr>
      </w:pPr>
      <w:r w:rsidRPr="002C1D43">
        <w:rPr>
          <w:b/>
          <w:bCs/>
          <w:sz w:val="32"/>
          <w:szCs w:val="32"/>
        </w:rPr>
        <w:t>Σενάρια αναθεώρησης δασμών διατλαντικού εμπορίου</w:t>
      </w:r>
      <w:r w:rsidRPr="002C1D43">
        <w:rPr>
          <w:b/>
          <w:bCs/>
          <w:color w:val="000000"/>
          <w:sz w:val="32"/>
          <w:szCs w:val="32"/>
        </w:rPr>
        <w:t xml:space="preserve">: </w:t>
      </w:r>
    </w:p>
    <w:p w14:paraId="46A67F45" w14:textId="7C517663" w:rsidR="00B6168F" w:rsidRPr="002C1D43" w:rsidRDefault="002C1D43" w:rsidP="00B6168F">
      <w:pPr>
        <w:jc w:val="center"/>
        <w:rPr>
          <w:b/>
          <w:bCs/>
          <w:color w:val="000000"/>
          <w:sz w:val="32"/>
          <w:szCs w:val="32"/>
        </w:rPr>
      </w:pPr>
      <w:r w:rsidRPr="002C1D43">
        <w:rPr>
          <w:b/>
          <w:bCs/>
          <w:color w:val="000000"/>
          <w:sz w:val="32"/>
          <w:szCs w:val="32"/>
        </w:rPr>
        <w:t>Μια</w:t>
      </w:r>
      <w:r w:rsidRPr="002C1D43">
        <w:rPr>
          <w:rStyle w:val="apple-converted-space"/>
          <w:rFonts w:eastAsiaTheme="majorEastAsia"/>
          <w:b/>
          <w:bCs/>
          <w:color w:val="000000"/>
          <w:sz w:val="32"/>
          <w:szCs w:val="32"/>
        </w:rPr>
        <w:t> </w:t>
      </w:r>
      <w:r w:rsidRPr="002C1D43">
        <w:rPr>
          <w:b/>
          <w:bCs/>
          <w:color w:val="000000"/>
          <w:sz w:val="32"/>
          <w:szCs w:val="32"/>
        </w:rPr>
        <w:t>GTAP</w:t>
      </w:r>
      <w:r w:rsidRPr="002C1D43">
        <w:rPr>
          <w:rStyle w:val="apple-converted-space"/>
          <w:rFonts w:eastAsiaTheme="majorEastAsia"/>
          <w:b/>
          <w:bCs/>
          <w:color w:val="000000"/>
          <w:sz w:val="32"/>
          <w:szCs w:val="32"/>
        </w:rPr>
        <w:t> </w:t>
      </w:r>
      <w:r w:rsidRPr="002C1D43">
        <w:rPr>
          <w:b/>
          <w:bCs/>
          <w:color w:val="000000"/>
          <w:sz w:val="32"/>
          <w:szCs w:val="32"/>
        </w:rPr>
        <w:t>Ανάλυση των Περιπτώσεων ΗΠΑ-ΕΕ και</w:t>
      </w:r>
      <w:r w:rsidRPr="002C1D43">
        <w:rPr>
          <w:rStyle w:val="apple-converted-space"/>
          <w:rFonts w:eastAsiaTheme="majorEastAsia"/>
          <w:b/>
          <w:bCs/>
          <w:color w:val="000000"/>
          <w:sz w:val="32"/>
          <w:szCs w:val="32"/>
        </w:rPr>
        <w:t> </w:t>
      </w:r>
      <w:r w:rsidRPr="002C1D43">
        <w:rPr>
          <w:b/>
          <w:bCs/>
          <w:color w:val="000000"/>
          <w:sz w:val="32"/>
          <w:szCs w:val="32"/>
        </w:rPr>
        <w:t>AGOA</w:t>
      </w:r>
    </w:p>
    <w:p w14:paraId="257084EF" w14:textId="77777777" w:rsidR="00B6168F" w:rsidRPr="002C1D43" w:rsidRDefault="00B6168F" w:rsidP="00B6168F">
      <w:pPr>
        <w:jc w:val="center"/>
        <w:rPr>
          <w:color w:val="000000"/>
          <w:sz w:val="32"/>
          <w:szCs w:val="32"/>
        </w:rPr>
      </w:pPr>
    </w:p>
    <w:p w14:paraId="2779F5D4" w14:textId="77777777" w:rsidR="00B6168F" w:rsidRPr="00347208" w:rsidRDefault="00B6168F" w:rsidP="00B6168F">
      <w:pPr>
        <w:jc w:val="center"/>
        <w:rPr>
          <w:rFonts w:ascii="Helvetica" w:hAnsi="Helvetica"/>
          <w:color w:val="000000"/>
        </w:rPr>
      </w:pPr>
    </w:p>
    <w:p w14:paraId="75B24E8E" w14:textId="77777777" w:rsidR="00B6168F" w:rsidRPr="00347208" w:rsidRDefault="00B6168F" w:rsidP="00B6168F">
      <w:pPr>
        <w:jc w:val="center"/>
        <w:rPr>
          <w:color w:val="000000"/>
          <w:sz w:val="28"/>
          <w:szCs w:val="28"/>
        </w:rPr>
      </w:pPr>
    </w:p>
    <w:p w14:paraId="0C4AAF3C" w14:textId="77777777" w:rsidR="0026784D" w:rsidRPr="00347208" w:rsidRDefault="0026784D" w:rsidP="00B6168F">
      <w:pPr>
        <w:jc w:val="center"/>
        <w:rPr>
          <w:color w:val="000000"/>
          <w:sz w:val="32"/>
          <w:szCs w:val="32"/>
        </w:rPr>
      </w:pPr>
    </w:p>
    <w:p w14:paraId="75130CB2" w14:textId="6E59F64C" w:rsidR="00B6168F" w:rsidRPr="00410E73" w:rsidRDefault="00B6168F" w:rsidP="00B6168F">
      <w:pPr>
        <w:jc w:val="center"/>
        <w:rPr>
          <w:color w:val="000000"/>
          <w:sz w:val="36"/>
          <w:szCs w:val="36"/>
        </w:rPr>
      </w:pPr>
      <w:r w:rsidRPr="00410E73">
        <w:rPr>
          <w:color w:val="000000"/>
          <w:sz w:val="36"/>
          <w:szCs w:val="36"/>
        </w:rPr>
        <w:t>ΔΙΠΛΩΜΑΤΙΚΗ ΕΡΓΑΣΙΑ</w:t>
      </w:r>
    </w:p>
    <w:p w14:paraId="6B687E06" w14:textId="77777777" w:rsidR="00B6168F" w:rsidRPr="00347208" w:rsidRDefault="00B6168F" w:rsidP="00B6168F">
      <w:pPr>
        <w:jc w:val="center"/>
        <w:rPr>
          <w:rFonts w:ascii="Helvetica" w:hAnsi="Helvetica"/>
          <w:color w:val="000000"/>
        </w:rPr>
      </w:pPr>
    </w:p>
    <w:p w14:paraId="79F2CDA4" w14:textId="77777777" w:rsidR="00B6168F" w:rsidRPr="00347208" w:rsidRDefault="00B6168F" w:rsidP="00B6168F">
      <w:pPr>
        <w:jc w:val="center"/>
        <w:rPr>
          <w:rFonts w:ascii="Helvetica" w:hAnsi="Helvetica"/>
          <w:color w:val="000000"/>
        </w:rPr>
      </w:pPr>
    </w:p>
    <w:p w14:paraId="7DED19DA" w14:textId="77777777" w:rsidR="00B6168F" w:rsidRPr="00347208" w:rsidRDefault="00B6168F" w:rsidP="00B6168F">
      <w:pPr>
        <w:jc w:val="center"/>
        <w:rPr>
          <w:rFonts w:ascii="Helvetica" w:hAnsi="Helvetica"/>
          <w:color w:val="000000"/>
        </w:rPr>
      </w:pPr>
    </w:p>
    <w:p w14:paraId="3A8985CA" w14:textId="77777777" w:rsidR="00B6168F" w:rsidRPr="00347208" w:rsidRDefault="00B6168F" w:rsidP="00B6168F">
      <w:pPr>
        <w:jc w:val="center"/>
        <w:rPr>
          <w:rFonts w:ascii="Helvetica" w:hAnsi="Helvetica"/>
          <w:color w:val="000000"/>
        </w:rPr>
      </w:pPr>
    </w:p>
    <w:p w14:paraId="06CEB8C3" w14:textId="72BF9379" w:rsidR="00B6168F" w:rsidRPr="00B6168F" w:rsidRDefault="00B6168F" w:rsidP="00B6168F">
      <w:pPr>
        <w:jc w:val="center"/>
        <w:rPr>
          <w:rFonts w:ascii="Helvetica" w:hAnsi="Helvetica"/>
          <w:color w:val="000000"/>
        </w:rPr>
      </w:pPr>
      <w:r w:rsidRPr="00347208">
        <w:rPr>
          <w:rFonts w:ascii="Helvetica" w:hAnsi="Helvetica"/>
          <w:color w:val="000000"/>
        </w:rPr>
        <w:t xml:space="preserve">Γεώργιος Βαρβέρης </w:t>
      </w:r>
    </w:p>
    <w:p w14:paraId="1C96D6A2" w14:textId="467DD849" w:rsidR="00934BD2" w:rsidRPr="00347208" w:rsidRDefault="00934BD2" w:rsidP="00B6168F">
      <w:pPr>
        <w:jc w:val="center"/>
        <w:rPr>
          <w:sz w:val="20"/>
          <w:szCs w:val="20"/>
        </w:rPr>
      </w:pPr>
    </w:p>
    <w:p w14:paraId="7F4F8457" w14:textId="77777777" w:rsidR="00B6168F" w:rsidRPr="00347208" w:rsidRDefault="00B6168F" w:rsidP="00B6168F">
      <w:pPr>
        <w:jc w:val="center"/>
        <w:rPr>
          <w:sz w:val="20"/>
          <w:szCs w:val="20"/>
        </w:rPr>
      </w:pPr>
    </w:p>
    <w:p w14:paraId="0399942D" w14:textId="77777777" w:rsidR="0026784D" w:rsidRPr="00347208" w:rsidRDefault="0026784D" w:rsidP="00B6168F">
      <w:pPr>
        <w:jc w:val="center"/>
        <w:rPr>
          <w:sz w:val="20"/>
          <w:szCs w:val="20"/>
        </w:rPr>
      </w:pPr>
    </w:p>
    <w:p w14:paraId="76D2E633" w14:textId="77777777" w:rsidR="0026784D" w:rsidRPr="00347208" w:rsidRDefault="0026784D" w:rsidP="00B6168F">
      <w:pPr>
        <w:jc w:val="center"/>
        <w:rPr>
          <w:sz w:val="20"/>
          <w:szCs w:val="20"/>
        </w:rPr>
      </w:pPr>
    </w:p>
    <w:p w14:paraId="19F5123D" w14:textId="2B843C1E" w:rsidR="0026784D" w:rsidRPr="00347208" w:rsidRDefault="0026784D" w:rsidP="00B6168F">
      <w:pPr>
        <w:jc w:val="center"/>
        <w:rPr>
          <w:rFonts w:ascii="Calibri" w:hAnsi="Calibri" w:cs="Calibri"/>
          <w:sz w:val="20"/>
          <w:szCs w:val="20"/>
        </w:rPr>
      </w:pPr>
    </w:p>
    <w:p w14:paraId="6D3DA130" w14:textId="77777777" w:rsidR="0026784D" w:rsidRPr="00347208" w:rsidRDefault="0026784D" w:rsidP="00B6168F">
      <w:pPr>
        <w:jc w:val="center"/>
        <w:rPr>
          <w:sz w:val="20"/>
          <w:szCs w:val="20"/>
        </w:rPr>
      </w:pPr>
    </w:p>
    <w:p w14:paraId="192752C2" w14:textId="77777777" w:rsidR="0026784D" w:rsidRPr="00347208" w:rsidRDefault="0026784D" w:rsidP="00B6168F">
      <w:pPr>
        <w:jc w:val="center"/>
        <w:rPr>
          <w:sz w:val="20"/>
          <w:szCs w:val="20"/>
        </w:rPr>
      </w:pPr>
    </w:p>
    <w:p w14:paraId="238F2399" w14:textId="77777777" w:rsidR="0026784D" w:rsidRPr="00347208" w:rsidRDefault="0026784D" w:rsidP="00B6168F">
      <w:pPr>
        <w:jc w:val="center"/>
        <w:rPr>
          <w:sz w:val="20"/>
          <w:szCs w:val="20"/>
        </w:rPr>
      </w:pPr>
    </w:p>
    <w:p w14:paraId="77AF9724" w14:textId="77777777" w:rsidR="0026784D" w:rsidRPr="00347208" w:rsidRDefault="0026784D" w:rsidP="00B6168F">
      <w:pPr>
        <w:jc w:val="center"/>
        <w:rPr>
          <w:sz w:val="20"/>
          <w:szCs w:val="20"/>
        </w:rPr>
      </w:pPr>
    </w:p>
    <w:p w14:paraId="70703813" w14:textId="77777777" w:rsidR="0026784D" w:rsidRPr="00347208" w:rsidRDefault="0026784D" w:rsidP="00B6168F">
      <w:pPr>
        <w:jc w:val="center"/>
        <w:rPr>
          <w:sz w:val="20"/>
          <w:szCs w:val="20"/>
        </w:rPr>
      </w:pPr>
    </w:p>
    <w:p w14:paraId="32C1D2E3" w14:textId="77777777" w:rsidR="0026784D" w:rsidRDefault="0026784D" w:rsidP="00B6168F">
      <w:pPr>
        <w:jc w:val="center"/>
        <w:rPr>
          <w:sz w:val="20"/>
          <w:szCs w:val="20"/>
        </w:rPr>
      </w:pPr>
    </w:p>
    <w:p w14:paraId="4D4DFF97" w14:textId="77777777" w:rsidR="007F3E59" w:rsidRDefault="007F3E59" w:rsidP="00B6168F">
      <w:pPr>
        <w:jc w:val="center"/>
        <w:rPr>
          <w:sz w:val="20"/>
          <w:szCs w:val="20"/>
        </w:rPr>
      </w:pPr>
    </w:p>
    <w:p w14:paraId="4350CB37" w14:textId="77777777" w:rsidR="007F3E59" w:rsidRDefault="007F3E59" w:rsidP="00B6168F">
      <w:pPr>
        <w:jc w:val="center"/>
        <w:rPr>
          <w:sz w:val="20"/>
          <w:szCs w:val="20"/>
        </w:rPr>
      </w:pPr>
    </w:p>
    <w:p w14:paraId="09C479FF" w14:textId="77777777" w:rsidR="007F3E59" w:rsidRDefault="007F3E59" w:rsidP="00B6168F">
      <w:pPr>
        <w:jc w:val="center"/>
        <w:rPr>
          <w:sz w:val="20"/>
          <w:szCs w:val="20"/>
        </w:rPr>
      </w:pPr>
    </w:p>
    <w:p w14:paraId="0D1D539B" w14:textId="77777777" w:rsidR="007F3E59" w:rsidRDefault="007F3E59" w:rsidP="00B6168F">
      <w:pPr>
        <w:jc w:val="center"/>
        <w:rPr>
          <w:sz w:val="20"/>
          <w:szCs w:val="20"/>
        </w:rPr>
      </w:pPr>
    </w:p>
    <w:p w14:paraId="2A154751" w14:textId="77777777" w:rsidR="007F3E59" w:rsidRDefault="007F3E59" w:rsidP="00B6168F">
      <w:pPr>
        <w:jc w:val="center"/>
        <w:rPr>
          <w:sz w:val="20"/>
          <w:szCs w:val="20"/>
        </w:rPr>
      </w:pPr>
    </w:p>
    <w:p w14:paraId="5EB98E53" w14:textId="77777777" w:rsidR="007F3E59" w:rsidRDefault="007F3E59" w:rsidP="00B6168F">
      <w:pPr>
        <w:jc w:val="center"/>
        <w:rPr>
          <w:sz w:val="20"/>
          <w:szCs w:val="20"/>
        </w:rPr>
      </w:pPr>
    </w:p>
    <w:p w14:paraId="08A42C90" w14:textId="77777777" w:rsidR="007F3E59" w:rsidRDefault="007F3E59" w:rsidP="00B6168F">
      <w:pPr>
        <w:jc w:val="center"/>
        <w:rPr>
          <w:sz w:val="20"/>
          <w:szCs w:val="20"/>
        </w:rPr>
      </w:pPr>
    </w:p>
    <w:p w14:paraId="5F6BA3F7" w14:textId="77777777" w:rsidR="007F3E59" w:rsidRDefault="007F3E59" w:rsidP="00B6168F">
      <w:pPr>
        <w:jc w:val="center"/>
        <w:rPr>
          <w:sz w:val="20"/>
          <w:szCs w:val="20"/>
        </w:rPr>
      </w:pPr>
    </w:p>
    <w:p w14:paraId="6668CE5C" w14:textId="77777777" w:rsidR="007F3E59" w:rsidRPr="00347208" w:rsidRDefault="007F3E59" w:rsidP="00B6168F">
      <w:pPr>
        <w:jc w:val="center"/>
        <w:rPr>
          <w:sz w:val="20"/>
          <w:szCs w:val="20"/>
        </w:rPr>
      </w:pPr>
    </w:p>
    <w:p w14:paraId="101FEBF3" w14:textId="77777777" w:rsidR="0026784D" w:rsidRPr="00347208" w:rsidRDefault="0026784D" w:rsidP="00B6168F">
      <w:pPr>
        <w:jc w:val="center"/>
        <w:rPr>
          <w:sz w:val="20"/>
          <w:szCs w:val="20"/>
        </w:rPr>
      </w:pPr>
    </w:p>
    <w:p w14:paraId="58504215" w14:textId="77777777" w:rsidR="0026784D" w:rsidRPr="00347208" w:rsidRDefault="0026784D" w:rsidP="00B6168F">
      <w:pPr>
        <w:jc w:val="center"/>
        <w:rPr>
          <w:sz w:val="20"/>
          <w:szCs w:val="20"/>
        </w:rPr>
      </w:pPr>
    </w:p>
    <w:p w14:paraId="207D6CA2" w14:textId="77777777" w:rsidR="00AF4841" w:rsidRDefault="0026784D" w:rsidP="00CF486D">
      <w:pPr>
        <w:rPr>
          <w:color w:val="000000"/>
          <w:sz w:val="21"/>
          <w:szCs w:val="21"/>
        </w:rPr>
      </w:pPr>
      <w:r w:rsidRPr="0026784D">
        <w:rPr>
          <w:b/>
          <w:bCs/>
          <w:color w:val="000000"/>
          <w:sz w:val="21"/>
          <w:szCs w:val="21"/>
        </w:rPr>
        <w:lastRenderedPageBreak/>
        <w:t xml:space="preserve">Επιβλέπων Καθηγητής: </w:t>
      </w:r>
      <w:r w:rsidRPr="00347208">
        <w:rPr>
          <w:color w:val="000000"/>
          <w:sz w:val="21"/>
          <w:szCs w:val="21"/>
        </w:rPr>
        <w:t xml:space="preserve">Δημήτριος Ασκούνης </w:t>
      </w:r>
    </w:p>
    <w:p w14:paraId="7BA162A5" w14:textId="3670CD36" w:rsidR="0026784D" w:rsidRPr="00347208" w:rsidRDefault="0026784D" w:rsidP="00CF486D">
      <w:pPr>
        <w:rPr>
          <w:color w:val="000000"/>
          <w:sz w:val="21"/>
          <w:szCs w:val="21"/>
        </w:rPr>
      </w:pPr>
      <w:r w:rsidRPr="0026784D">
        <w:rPr>
          <w:color w:val="000000"/>
          <w:sz w:val="21"/>
          <w:szCs w:val="21"/>
        </w:rPr>
        <w:t>Καθηγητής Ε.Μ.Π.</w:t>
      </w:r>
    </w:p>
    <w:p w14:paraId="3DE27090" w14:textId="77777777" w:rsidR="00CF486D" w:rsidRPr="00347208" w:rsidRDefault="00CF486D" w:rsidP="00CF486D">
      <w:pPr>
        <w:rPr>
          <w:color w:val="000000"/>
          <w:sz w:val="21"/>
          <w:szCs w:val="21"/>
        </w:rPr>
      </w:pPr>
    </w:p>
    <w:p w14:paraId="670F0814" w14:textId="77777777" w:rsidR="00CF486D" w:rsidRPr="00347208" w:rsidRDefault="00CF486D" w:rsidP="00CF486D">
      <w:pPr>
        <w:rPr>
          <w:color w:val="000000"/>
          <w:sz w:val="21"/>
          <w:szCs w:val="21"/>
        </w:rPr>
      </w:pPr>
    </w:p>
    <w:p w14:paraId="48DD1687" w14:textId="6F0B59C7" w:rsidR="009549B2" w:rsidRDefault="009549B2" w:rsidP="00E775ED">
      <w:pPr>
        <w:pStyle w:val="1"/>
        <w:numPr>
          <w:ilvl w:val="0"/>
          <w:numId w:val="0"/>
        </w:numPr>
        <w:ind w:left="432"/>
        <w:rPr>
          <w:rFonts w:eastAsia="Times New Roman"/>
        </w:rPr>
      </w:pPr>
    </w:p>
    <w:p w14:paraId="1FB6956B" w14:textId="53536C51" w:rsidR="00153DF6" w:rsidRDefault="009549B2">
      <w:r>
        <w:br w:type="page"/>
      </w:r>
    </w:p>
    <w:p w14:paraId="4095B022" w14:textId="0D6E6581" w:rsidR="00153DF6" w:rsidRPr="00641F8B" w:rsidRDefault="00153DF6" w:rsidP="00641F8B">
      <w:pPr>
        <w:pStyle w:val="1"/>
        <w:rPr>
          <w:sz w:val="36"/>
          <w:szCs w:val="36"/>
        </w:rPr>
      </w:pPr>
      <w:bookmarkStart w:id="0" w:name="_Toc201877002"/>
      <w:r w:rsidRPr="00641F8B">
        <w:rPr>
          <w:sz w:val="36"/>
          <w:szCs w:val="36"/>
        </w:rPr>
        <w:lastRenderedPageBreak/>
        <w:t>ΠΕΡΙΛΗΨΗ</w:t>
      </w:r>
      <w:bookmarkEnd w:id="0"/>
    </w:p>
    <w:p w14:paraId="1E3FFE2A" w14:textId="77777777" w:rsidR="00153DF6" w:rsidRDefault="00153DF6">
      <w:pPr>
        <w:rPr>
          <w:b/>
          <w:bCs/>
          <w:sz w:val="36"/>
          <w:szCs w:val="36"/>
        </w:rPr>
      </w:pPr>
    </w:p>
    <w:p w14:paraId="54954010" w14:textId="69D33EED" w:rsidR="00153DF6" w:rsidRPr="00153DF6" w:rsidRDefault="00153DF6" w:rsidP="00153DF6">
      <w:pPr>
        <w:spacing w:before="100" w:beforeAutospacing="1" w:after="100" w:afterAutospacing="1"/>
      </w:pPr>
      <w:r w:rsidRPr="00153DF6">
        <w:t>Η</w:t>
      </w:r>
      <w:r>
        <w:t xml:space="preserve"> διπλωματική</w:t>
      </w:r>
      <w:r w:rsidRPr="00153DF6">
        <w:t xml:space="preserve"> εργασία διερευνά τις επιπτώσεις διαφορετικών σεναρίων εμπορικής πολιτικής στον διατλαντικό άξονα Ηνωμένων Πολιτειών – Ευρωπαϊκής Ένωσης (ΗΠΑ–ΕΕ) καθώς και στη στρατηγική εμπορική σχέση μεταξύ των Ηνωμένων Πολιτειών και των χωρών της Υποσαχάριας Αφρικής μέσω της συμφωνίας AGOA (African Growth and Opportunity Act). Η ανάλυση πραγματοποιείται με τη χρήση του υποδείγματος Γενικής Υπολογιστικής Ισορροπίας GTAP (Global Trade Analysis Project), ενός από τα πιο διαδεδομένα και τεκμηριωμένα παγκοσμίως εργαλεία για την αποτίμηση των επιδράσεων εμπορικών και μακροοικονομικών πολιτικών στο σύνολο της παγκόσμιας οικονομίας.</w:t>
      </w:r>
    </w:p>
    <w:p w14:paraId="7CC78771" w14:textId="77777777" w:rsidR="00153DF6" w:rsidRPr="00153DF6" w:rsidRDefault="00153DF6" w:rsidP="00153DF6">
      <w:pPr>
        <w:spacing w:before="100" w:beforeAutospacing="1" w:after="100" w:afterAutospacing="1"/>
      </w:pPr>
    </w:p>
    <w:p w14:paraId="0DA3EDE5" w14:textId="77777777" w:rsidR="00153DF6" w:rsidRPr="00153DF6" w:rsidRDefault="00153DF6" w:rsidP="00153DF6">
      <w:pPr>
        <w:spacing w:before="100" w:beforeAutospacing="1" w:after="100" w:afterAutospacing="1"/>
      </w:pPr>
      <w:r w:rsidRPr="00153DF6">
        <w:t>Η προσέγγιση βασίζεται στη μελέτη σεναρίων πολιτικής που εφαρμόζονται σε παγκόσμιο υπόδειγμα ισορροπίας και περιλαμβάνουν πλήθος χωρών, τομέων και παραγόντων. Για τη διατλαντική σχέση ΗΠΑ–ΕΕ εξετάζονται τρία υποθετικά σενάρια: (α) μονομερής επιβολή δασμών από τις ΗΠΑ σε εισαγωγές από την ΕΕ, (β) συμμετρικά εμπορικά αντίμετρα από την ΕΕ, και (γ) πλήρης αμοιβαία άρση δασμών (σενάριο εμπορικής ελευθέρωσης). Παράλληλα, αξιολογούνται δύο σενάρια για την AGOA: (α) τερματισμός της συμφωνίας και επαναφορά δασμών από τις ΗΠΑ, και (β) μετατροπή της σε αμοιβαία συμφωνία πλήρους ελευθέρωσης εμπορίου μεταξύ ΗΠΑ και Υποσαχάριας Αφρικής.</w:t>
      </w:r>
    </w:p>
    <w:p w14:paraId="64EA169F" w14:textId="77777777" w:rsidR="00153DF6" w:rsidRPr="00153DF6" w:rsidRDefault="00153DF6" w:rsidP="00153DF6">
      <w:pPr>
        <w:spacing w:before="100" w:beforeAutospacing="1" w:after="100" w:afterAutospacing="1"/>
      </w:pPr>
    </w:p>
    <w:p w14:paraId="0372C6F4" w14:textId="77777777" w:rsidR="00153DF6" w:rsidRPr="00153DF6" w:rsidRDefault="00153DF6" w:rsidP="00153DF6">
      <w:pPr>
        <w:spacing w:before="100" w:beforeAutospacing="1" w:after="100" w:afterAutospacing="1"/>
      </w:pPr>
      <w:r w:rsidRPr="00153DF6">
        <w:t>Τα αποτελέσματα αναλύονται σε μακροοικονομικό (ΑΕΠ, χρησιμότητα, όροι εμπορίου), διακλαδικό (παραγωγή, εξαγωγές, εισαγωγές) και καταναλωτικό επίπεδο (εισόδημα και ζήτηση νοικοκυριών). Η εργασία αποτυπώνει με ακρίβεια τις πολλαπλασιαστικές αλληλεπιδράσεις των εμπορικών πολιτικών στην παγκόσμια οικονομία, κάνοντας χρήση πραγματικών δεδομένων εισροών-εκροών και ελαστικοτήτων που παρέχονται από τη βάση δεδομένων GTAP.</w:t>
      </w:r>
    </w:p>
    <w:p w14:paraId="65473569" w14:textId="77777777" w:rsidR="00153DF6" w:rsidRPr="00153DF6" w:rsidRDefault="00153DF6" w:rsidP="00153DF6">
      <w:pPr>
        <w:spacing w:before="100" w:beforeAutospacing="1" w:after="100" w:afterAutospacing="1"/>
      </w:pPr>
    </w:p>
    <w:p w14:paraId="77D8F4E0" w14:textId="77777777" w:rsidR="00153DF6" w:rsidRPr="00153DF6" w:rsidRDefault="00153DF6" w:rsidP="00153DF6">
      <w:pPr>
        <w:spacing w:before="100" w:beforeAutospacing="1" w:after="100" w:afterAutospacing="1"/>
      </w:pPr>
      <w:r w:rsidRPr="00153DF6">
        <w:t>Στην περίπτωση των ΗΠΑ–ΕΕ, τα αποτελέσματα δείχνουν ότι ο εμπορικός πόλεμος επιφέρει καθαρά αρνητικές επιπτώσεις στην οικονομική ευημερία και των δύο εταίρων, με την ΕΕ να υφίσταται ισχυρότερη πίεση λόγω της εξαγωγικής της δομής. Αντίθετα, το σενάριο πλήρους απελευθέρωσης του διατλαντικού εμπορίου οδηγεί σε αύξηση του ΑΕΠ, της χρησιμότητας των νοικοκυριών και των εξαγωγών, ιδιαίτερα για κλάδους υψηλής τεχνολογίας και εντάσεως γνώσης.</w:t>
      </w:r>
    </w:p>
    <w:p w14:paraId="59373F9E" w14:textId="77777777" w:rsidR="00153DF6" w:rsidRPr="00153DF6" w:rsidRDefault="00153DF6" w:rsidP="00153DF6">
      <w:pPr>
        <w:spacing w:before="100" w:beforeAutospacing="1" w:after="100" w:afterAutospacing="1"/>
      </w:pPr>
    </w:p>
    <w:p w14:paraId="37906F2F" w14:textId="77777777" w:rsidR="00153DF6" w:rsidRPr="00153DF6" w:rsidRDefault="00153DF6" w:rsidP="00153DF6">
      <w:pPr>
        <w:spacing w:before="100" w:beforeAutospacing="1" w:after="100" w:afterAutospacing="1"/>
      </w:pPr>
      <w:r w:rsidRPr="00153DF6">
        <w:t xml:space="preserve">Αναφορικά με την AGOA, η ανάκλησή της προκαλεί σοβαρή οικονομική υποβάθμιση για τις χώρες της Υποσαχάριας Αφρικής, με σημαντική πτώση στην παραγωγή, τις εξαγωγές, την κατανάλωση και το εισόδημα. Το αποτέλεσμα αυτό υπογραμμίζει τον κρίσιμο ρόλο των μονομερών προτιμησιακών σχημάτων για τις </w:t>
      </w:r>
      <w:r w:rsidRPr="00153DF6">
        <w:lastRenderedPageBreak/>
        <w:t>αναπτυσσόμενες οικονομίες. Αντίθετα, η ενίσχυση της AGOA προς μια πιο αμοιβαία εμπορική συνεργασία οδηγεί σε ήπια βελτίωση των όρων εμπορίου και ενδυνάμωση των τομέων με εξαγωγικό προσανατολισμό.</w:t>
      </w:r>
    </w:p>
    <w:p w14:paraId="3B062F4C" w14:textId="77777777" w:rsidR="00153DF6" w:rsidRPr="00153DF6" w:rsidRDefault="00153DF6" w:rsidP="00153DF6">
      <w:pPr>
        <w:spacing w:before="100" w:beforeAutospacing="1" w:after="100" w:afterAutospacing="1"/>
      </w:pPr>
    </w:p>
    <w:p w14:paraId="77514C8D" w14:textId="77777777" w:rsidR="00153DF6" w:rsidRPr="00153DF6" w:rsidRDefault="00153DF6" w:rsidP="00153DF6">
      <w:pPr>
        <w:spacing w:before="100" w:beforeAutospacing="1" w:after="100" w:afterAutospacing="1"/>
      </w:pPr>
      <w:r w:rsidRPr="00153DF6">
        <w:t>Συμπερασματικά, η εργασία παρέχει μια πλήρως τεκμηριωμένη ποσοτική αποτίμηση των επιδράσεων κρίσιμων εμπορικών πολιτικών σε ένα παγκοσμιοποιημένο περιβάλλον. Αναδεικνύεται η σημασία της διεθνούς συνεργασίας, της θεσμικής σταθερότητας και της πολυμερούς προσέγγισης στη χάραξη εμπορικής στρατηγικής, ιδίως σε περιόδους γεωπολιτικής αστάθειας και αναδιάταξης των παγκόσμιων αλυσίδων αξίας.</w:t>
      </w:r>
    </w:p>
    <w:p w14:paraId="4536DE92" w14:textId="77777777" w:rsidR="00153DF6" w:rsidRPr="00153DF6" w:rsidRDefault="00153DF6">
      <w:pPr>
        <w:rPr>
          <w:b/>
          <w:bCs/>
        </w:rPr>
      </w:pPr>
    </w:p>
    <w:p w14:paraId="32DC2135" w14:textId="3C8D34FE" w:rsidR="00153DF6" w:rsidRDefault="00153DF6" w:rsidP="00153DF6">
      <w:pPr>
        <w:spacing w:after="160" w:line="278" w:lineRule="auto"/>
        <w:jc w:val="both"/>
      </w:pPr>
      <w:r>
        <w:br w:type="page"/>
      </w:r>
      <w:r>
        <w:lastRenderedPageBreak/>
        <w:t>δ</w:t>
      </w:r>
    </w:p>
    <w:p w14:paraId="6D679472" w14:textId="77777777" w:rsidR="009549B2" w:rsidRDefault="009549B2">
      <w:pPr>
        <w:rPr>
          <w:rFonts w:asciiTheme="majorHAnsi" w:hAnsiTheme="majorHAnsi" w:cstheme="majorBidi"/>
          <w:color w:val="0F4761" w:themeColor="accent1" w:themeShade="BF"/>
          <w:sz w:val="40"/>
          <w:szCs w:val="40"/>
        </w:rPr>
      </w:pPr>
    </w:p>
    <w:sdt>
      <w:sdtPr>
        <w:rPr>
          <w:rFonts w:asciiTheme="minorHAnsi" w:eastAsiaTheme="minorHAnsi" w:hAnsiTheme="minorHAnsi" w:cstheme="minorBidi"/>
          <w:b w:val="0"/>
          <w:bCs w:val="0"/>
          <w:color w:val="auto"/>
          <w:kern w:val="2"/>
          <w:sz w:val="24"/>
          <w:szCs w:val="24"/>
          <w:lang w:eastAsia="en-US"/>
          <w14:ligatures w14:val="standardContextual"/>
        </w:rPr>
        <w:id w:val="-343929932"/>
        <w:docPartObj>
          <w:docPartGallery w:val="Table of Contents"/>
          <w:docPartUnique/>
        </w:docPartObj>
      </w:sdtPr>
      <w:sdtEndPr>
        <w:rPr>
          <w:rFonts w:ascii="Times New Roman" w:eastAsia="Times New Roman" w:hAnsi="Times New Roman" w:cs="Times New Roman"/>
          <w:noProof/>
          <w:kern w:val="0"/>
          <w:lang w:eastAsia="el-GR"/>
          <w14:ligatures w14:val="none"/>
        </w:rPr>
      </w:sdtEndPr>
      <w:sdtContent>
        <w:p w14:paraId="1BA18ACB" w14:textId="59CF035D" w:rsidR="009549B2" w:rsidRPr="004318BA" w:rsidRDefault="009549B2">
          <w:pPr>
            <w:pStyle w:val="aa"/>
          </w:pPr>
          <w:r>
            <w:t>Πίνακας περιεχομένων</w:t>
          </w:r>
        </w:p>
        <w:p w14:paraId="744F16A0" w14:textId="51FFC1C7" w:rsidR="00641F8B" w:rsidRDefault="009549B2">
          <w:pPr>
            <w:pStyle w:val="10"/>
            <w:tabs>
              <w:tab w:val="left" w:pos="480"/>
              <w:tab w:val="right" w:leader="dot" w:pos="8296"/>
            </w:tabs>
            <w:rPr>
              <w:rFonts w:asciiTheme="minorHAnsi" w:eastAsiaTheme="minorEastAsia" w:hAnsiTheme="minorHAnsi" w:cstheme="minorBidi"/>
              <w:b w:val="0"/>
              <w:bCs w:val="0"/>
              <w:noProof/>
              <w:kern w:val="2"/>
              <w:sz w:val="24"/>
              <w:szCs w:val="24"/>
              <w14:ligatures w14:val="standardContextual"/>
            </w:rPr>
          </w:pPr>
          <w:r>
            <w:rPr>
              <w:b w:val="0"/>
              <w:bCs w:val="0"/>
            </w:rPr>
            <w:fldChar w:fldCharType="begin"/>
          </w:r>
          <w:r>
            <w:instrText>TOC \o "1-3" \h \z \u</w:instrText>
          </w:r>
          <w:r>
            <w:rPr>
              <w:b w:val="0"/>
              <w:bCs w:val="0"/>
            </w:rPr>
            <w:fldChar w:fldCharType="separate"/>
          </w:r>
          <w:hyperlink w:anchor="_Toc201877002" w:history="1">
            <w:r w:rsidR="00641F8B" w:rsidRPr="003C24C0">
              <w:rPr>
                <w:rStyle w:val="-"/>
                <w:noProof/>
              </w:rPr>
              <w:t>1</w:t>
            </w:r>
            <w:r w:rsidR="00641F8B">
              <w:rPr>
                <w:rFonts w:asciiTheme="minorHAnsi" w:eastAsiaTheme="minorEastAsia" w:hAnsiTheme="minorHAnsi" w:cstheme="minorBidi"/>
                <w:b w:val="0"/>
                <w:bCs w:val="0"/>
                <w:noProof/>
                <w:kern w:val="2"/>
                <w:sz w:val="24"/>
                <w:szCs w:val="24"/>
                <w14:ligatures w14:val="standardContextual"/>
              </w:rPr>
              <w:tab/>
            </w:r>
            <w:r w:rsidR="00641F8B" w:rsidRPr="003C24C0">
              <w:rPr>
                <w:rStyle w:val="-"/>
                <w:noProof/>
              </w:rPr>
              <w:t>ΠΕΡΙΛΗΨΗ</w:t>
            </w:r>
            <w:r w:rsidR="00641F8B">
              <w:rPr>
                <w:noProof/>
                <w:webHidden/>
              </w:rPr>
              <w:tab/>
            </w:r>
            <w:r w:rsidR="00641F8B">
              <w:rPr>
                <w:noProof/>
                <w:webHidden/>
              </w:rPr>
              <w:fldChar w:fldCharType="begin"/>
            </w:r>
            <w:r w:rsidR="00641F8B">
              <w:rPr>
                <w:noProof/>
                <w:webHidden/>
              </w:rPr>
              <w:instrText xml:space="preserve"> PAGEREF _Toc201877002 \h </w:instrText>
            </w:r>
            <w:r w:rsidR="00641F8B">
              <w:rPr>
                <w:noProof/>
                <w:webHidden/>
              </w:rPr>
            </w:r>
            <w:r w:rsidR="00641F8B">
              <w:rPr>
                <w:noProof/>
                <w:webHidden/>
              </w:rPr>
              <w:fldChar w:fldCharType="separate"/>
            </w:r>
            <w:r w:rsidR="00641F8B">
              <w:rPr>
                <w:noProof/>
                <w:webHidden/>
              </w:rPr>
              <w:t>3</w:t>
            </w:r>
            <w:r w:rsidR="00641F8B">
              <w:rPr>
                <w:noProof/>
                <w:webHidden/>
              </w:rPr>
              <w:fldChar w:fldCharType="end"/>
            </w:r>
          </w:hyperlink>
        </w:p>
        <w:p w14:paraId="1923FF13" w14:textId="249EDAAC" w:rsidR="00641F8B" w:rsidRDefault="00641F8B">
          <w:pPr>
            <w:pStyle w:val="10"/>
            <w:tabs>
              <w:tab w:val="left" w:pos="480"/>
              <w:tab w:val="right" w:leader="dot" w:pos="8296"/>
            </w:tabs>
            <w:rPr>
              <w:rFonts w:asciiTheme="minorHAnsi" w:eastAsiaTheme="minorEastAsia" w:hAnsiTheme="minorHAnsi" w:cstheme="minorBidi"/>
              <w:b w:val="0"/>
              <w:bCs w:val="0"/>
              <w:noProof/>
              <w:kern w:val="2"/>
              <w:sz w:val="24"/>
              <w:szCs w:val="24"/>
              <w14:ligatures w14:val="standardContextual"/>
            </w:rPr>
          </w:pPr>
          <w:hyperlink w:anchor="_Toc201877003" w:history="1">
            <w:r w:rsidRPr="003C24C0">
              <w:rPr>
                <w:rStyle w:val="-"/>
                <w:noProof/>
              </w:rPr>
              <w:t>2</w:t>
            </w:r>
            <w:r>
              <w:rPr>
                <w:rFonts w:asciiTheme="minorHAnsi" w:eastAsiaTheme="minorEastAsia" w:hAnsiTheme="minorHAnsi" w:cstheme="minorBidi"/>
                <w:b w:val="0"/>
                <w:bCs w:val="0"/>
                <w:noProof/>
                <w:kern w:val="2"/>
                <w:sz w:val="24"/>
                <w:szCs w:val="24"/>
                <w14:ligatures w14:val="standardContextual"/>
              </w:rPr>
              <w:tab/>
            </w:r>
            <w:r w:rsidRPr="003C24C0">
              <w:rPr>
                <w:rStyle w:val="-"/>
                <w:noProof/>
              </w:rPr>
              <w:t xml:space="preserve">Εισαγωγή στα μοντέλα </w:t>
            </w:r>
            <w:r w:rsidRPr="003C24C0">
              <w:rPr>
                <w:rStyle w:val="-"/>
                <w:noProof/>
                <w:lang w:val="en-US"/>
              </w:rPr>
              <w:t>CGE</w:t>
            </w:r>
            <w:r>
              <w:rPr>
                <w:noProof/>
                <w:webHidden/>
              </w:rPr>
              <w:tab/>
            </w:r>
            <w:r>
              <w:rPr>
                <w:noProof/>
                <w:webHidden/>
              </w:rPr>
              <w:fldChar w:fldCharType="begin"/>
            </w:r>
            <w:r>
              <w:rPr>
                <w:noProof/>
                <w:webHidden/>
              </w:rPr>
              <w:instrText xml:space="preserve"> PAGEREF _Toc201877003 \h </w:instrText>
            </w:r>
            <w:r>
              <w:rPr>
                <w:noProof/>
                <w:webHidden/>
              </w:rPr>
            </w:r>
            <w:r>
              <w:rPr>
                <w:noProof/>
                <w:webHidden/>
              </w:rPr>
              <w:fldChar w:fldCharType="separate"/>
            </w:r>
            <w:r>
              <w:rPr>
                <w:noProof/>
                <w:webHidden/>
              </w:rPr>
              <w:t>8</w:t>
            </w:r>
            <w:r>
              <w:rPr>
                <w:noProof/>
                <w:webHidden/>
              </w:rPr>
              <w:fldChar w:fldCharType="end"/>
            </w:r>
          </w:hyperlink>
        </w:p>
        <w:p w14:paraId="14FD34A0" w14:textId="07DFB288"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04" w:history="1">
            <w:r w:rsidRPr="003C24C0">
              <w:rPr>
                <w:rStyle w:val="-"/>
                <w:b/>
                <w:bCs/>
                <w:noProof/>
              </w:rPr>
              <w:t>2.1</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Γενική επισκόπηση των Υπολογιστικών Μοντέλων Γενικής Ισορροπίας (CGE)</w:t>
            </w:r>
            <w:r>
              <w:rPr>
                <w:noProof/>
                <w:webHidden/>
              </w:rPr>
              <w:tab/>
            </w:r>
            <w:r>
              <w:rPr>
                <w:noProof/>
                <w:webHidden/>
              </w:rPr>
              <w:fldChar w:fldCharType="begin"/>
            </w:r>
            <w:r>
              <w:rPr>
                <w:noProof/>
                <w:webHidden/>
              </w:rPr>
              <w:instrText xml:space="preserve"> PAGEREF _Toc201877004 \h </w:instrText>
            </w:r>
            <w:r>
              <w:rPr>
                <w:noProof/>
                <w:webHidden/>
              </w:rPr>
            </w:r>
            <w:r>
              <w:rPr>
                <w:noProof/>
                <w:webHidden/>
              </w:rPr>
              <w:fldChar w:fldCharType="separate"/>
            </w:r>
            <w:r>
              <w:rPr>
                <w:noProof/>
                <w:webHidden/>
              </w:rPr>
              <w:t>8</w:t>
            </w:r>
            <w:r>
              <w:rPr>
                <w:noProof/>
                <w:webHidden/>
              </w:rPr>
              <w:fldChar w:fldCharType="end"/>
            </w:r>
          </w:hyperlink>
        </w:p>
        <w:p w14:paraId="50D8A4DB" w14:textId="3FC0A237"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05" w:history="1">
            <w:r w:rsidRPr="003C24C0">
              <w:rPr>
                <w:rStyle w:val="-"/>
                <w:b/>
                <w:bCs/>
                <w:noProof/>
              </w:rPr>
              <w:t>2.2</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Ιστορία και εξέλιξη της μοντελοποίησης Γενικής Υπολογιστικής Ισορροπίας (CGE)</w:t>
            </w:r>
            <w:r>
              <w:rPr>
                <w:noProof/>
                <w:webHidden/>
              </w:rPr>
              <w:tab/>
            </w:r>
            <w:r>
              <w:rPr>
                <w:noProof/>
                <w:webHidden/>
              </w:rPr>
              <w:fldChar w:fldCharType="begin"/>
            </w:r>
            <w:r>
              <w:rPr>
                <w:noProof/>
                <w:webHidden/>
              </w:rPr>
              <w:instrText xml:space="preserve"> PAGEREF _Toc201877005 \h </w:instrText>
            </w:r>
            <w:r>
              <w:rPr>
                <w:noProof/>
                <w:webHidden/>
              </w:rPr>
            </w:r>
            <w:r>
              <w:rPr>
                <w:noProof/>
                <w:webHidden/>
              </w:rPr>
              <w:fldChar w:fldCharType="separate"/>
            </w:r>
            <w:r>
              <w:rPr>
                <w:noProof/>
                <w:webHidden/>
              </w:rPr>
              <w:t>13</w:t>
            </w:r>
            <w:r>
              <w:rPr>
                <w:noProof/>
                <w:webHidden/>
              </w:rPr>
              <w:fldChar w:fldCharType="end"/>
            </w:r>
          </w:hyperlink>
        </w:p>
        <w:p w14:paraId="22395162" w14:textId="54EE5B29"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06" w:history="1">
            <w:r w:rsidRPr="003C24C0">
              <w:rPr>
                <w:rStyle w:val="-"/>
                <w:noProof/>
              </w:rPr>
              <w:t>2.2.1</w:t>
            </w:r>
            <w:r>
              <w:rPr>
                <w:rFonts w:asciiTheme="minorHAnsi" w:eastAsiaTheme="minorEastAsia" w:hAnsiTheme="minorHAnsi" w:cstheme="minorBidi"/>
                <w:noProof/>
                <w:kern w:val="2"/>
                <w:sz w:val="24"/>
                <w:szCs w:val="24"/>
                <w14:ligatures w14:val="standardContextual"/>
              </w:rPr>
              <w:tab/>
            </w:r>
            <w:r w:rsidRPr="003C24C0">
              <w:rPr>
                <w:rStyle w:val="-"/>
                <w:noProof/>
              </w:rPr>
              <w:t>Θεωρητικές απαρχές – η μαθηματική θεμελίωση της ισορροπίας</w:t>
            </w:r>
            <w:r>
              <w:rPr>
                <w:noProof/>
                <w:webHidden/>
              </w:rPr>
              <w:tab/>
            </w:r>
            <w:r>
              <w:rPr>
                <w:noProof/>
                <w:webHidden/>
              </w:rPr>
              <w:fldChar w:fldCharType="begin"/>
            </w:r>
            <w:r>
              <w:rPr>
                <w:noProof/>
                <w:webHidden/>
              </w:rPr>
              <w:instrText xml:space="preserve"> PAGEREF _Toc201877006 \h </w:instrText>
            </w:r>
            <w:r>
              <w:rPr>
                <w:noProof/>
                <w:webHidden/>
              </w:rPr>
            </w:r>
            <w:r>
              <w:rPr>
                <w:noProof/>
                <w:webHidden/>
              </w:rPr>
              <w:fldChar w:fldCharType="separate"/>
            </w:r>
            <w:r>
              <w:rPr>
                <w:noProof/>
                <w:webHidden/>
              </w:rPr>
              <w:t>13</w:t>
            </w:r>
            <w:r>
              <w:rPr>
                <w:noProof/>
                <w:webHidden/>
              </w:rPr>
              <w:fldChar w:fldCharType="end"/>
            </w:r>
          </w:hyperlink>
        </w:p>
        <w:p w14:paraId="0BF3DEB1" w14:textId="1EC34C7B"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07" w:history="1">
            <w:r w:rsidRPr="003C24C0">
              <w:rPr>
                <w:rStyle w:val="-"/>
                <w:noProof/>
              </w:rPr>
              <w:t>2.2.2</w:t>
            </w:r>
            <w:r>
              <w:rPr>
                <w:rFonts w:asciiTheme="minorHAnsi" w:eastAsiaTheme="minorEastAsia" w:hAnsiTheme="minorHAnsi" w:cstheme="minorBidi"/>
                <w:noProof/>
                <w:kern w:val="2"/>
                <w:sz w:val="24"/>
                <w:szCs w:val="24"/>
                <w14:ligatures w14:val="standardContextual"/>
              </w:rPr>
              <w:tab/>
            </w:r>
            <w:r w:rsidRPr="003C24C0">
              <w:rPr>
                <w:rStyle w:val="-"/>
                <w:noProof/>
              </w:rPr>
              <w:t>Η μετάβαση στα πρώτα υπολογιστικά υποδείγματα</w:t>
            </w:r>
            <w:r>
              <w:rPr>
                <w:noProof/>
                <w:webHidden/>
              </w:rPr>
              <w:tab/>
            </w:r>
            <w:r>
              <w:rPr>
                <w:noProof/>
                <w:webHidden/>
              </w:rPr>
              <w:fldChar w:fldCharType="begin"/>
            </w:r>
            <w:r>
              <w:rPr>
                <w:noProof/>
                <w:webHidden/>
              </w:rPr>
              <w:instrText xml:space="preserve"> PAGEREF _Toc201877007 \h </w:instrText>
            </w:r>
            <w:r>
              <w:rPr>
                <w:noProof/>
                <w:webHidden/>
              </w:rPr>
            </w:r>
            <w:r>
              <w:rPr>
                <w:noProof/>
                <w:webHidden/>
              </w:rPr>
              <w:fldChar w:fldCharType="separate"/>
            </w:r>
            <w:r>
              <w:rPr>
                <w:noProof/>
                <w:webHidden/>
              </w:rPr>
              <w:t>14</w:t>
            </w:r>
            <w:r>
              <w:rPr>
                <w:noProof/>
                <w:webHidden/>
              </w:rPr>
              <w:fldChar w:fldCharType="end"/>
            </w:r>
          </w:hyperlink>
        </w:p>
        <w:p w14:paraId="25B2E7B9" w14:textId="57AD49F1"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08" w:history="1">
            <w:r w:rsidRPr="003C24C0">
              <w:rPr>
                <w:rStyle w:val="-"/>
                <w:noProof/>
              </w:rPr>
              <w:t>2.2.3</w:t>
            </w:r>
            <w:r>
              <w:rPr>
                <w:rFonts w:asciiTheme="minorHAnsi" w:eastAsiaTheme="minorEastAsia" w:hAnsiTheme="minorHAnsi" w:cstheme="minorBidi"/>
                <w:noProof/>
                <w:kern w:val="2"/>
                <w:sz w:val="24"/>
                <w:szCs w:val="24"/>
                <w14:ligatures w14:val="standardContextual"/>
              </w:rPr>
              <w:tab/>
            </w:r>
            <w:r w:rsidRPr="003C24C0">
              <w:rPr>
                <w:rStyle w:val="-"/>
                <w:noProof/>
              </w:rPr>
              <w:t>Η εξάπλωση και διαφοροποίηση των CGE μοντέλων</w:t>
            </w:r>
            <w:r>
              <w:rPr>
                <w:noProof/>
                <w:webHidden/>
              </w:rPr>
              <w:tab/>
            </w:r>
            <w:r>
              <w:rPr>
                <w:noProof/>
                <w:webHidden/>
              </w:rPr>
              <w:fldChar w:fldCharType="begin"/>
            </w:r>
            <w:r>
              <w:rPr>
                <w:noProof/>
                <w:webHidden/>
              </w:rPr>
              <w:instrText xml:space="preserve"> PAGEREF _Toc201877008 \h </w:instrText>
            </w:r>
            <w:r>
              <w:rPr>
                <w:noProof/>
                <w:webHidden/>
              </w:rPr>
            </w:r>
            <w:r>
              <w:rPr>
                <w:noProof/>
                <w:webHidden/>
              </w:rPr>
              <w:fldChar w:fldCharType="separate"/>
            </w:r>
            <w:r>
              <w:rPr>
                <w:noProof/>
                <w:webHidden/>
              </w:rPr>
              <w:t>14</w:t>
            </w:r>
            <w:r>
              <w:rPr>
                <w:noProof/>
                <w:webHidden/>
              </w:rPr>
              <w:fldChar w:fldCharType="end"/>
            </w:r>
          </w:hyperlink>
        </w:p>
        <w:p w14:paraId="5B705941" w14:textId="7853BFB8"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09" w:history="1">
            <w:r w:rsidRPr="003C24C0">
              <w:rPr>
                <w:rStyle w:val="-"/>
                <w:noProof/>
              </w:rPr>
              <w:t>2.2.4</w:t>
            </w:r>
            <w:r>
              <w:rPr>
                <w:rFonts w:asciiTheme="minorHAnsi" w:eastAsiaTheme="minorEastAsia" w:hAnsiTheme="minorHAnsi" w:cstheme="minorBidi"/>
                <w:noProof/>
                <w:kern w:val="2"/>
                <w:sz w:val="24"/>
                <w:szCs w:val="24"/>
                <w14:ligatures w14:val="standardContextual"/>
              </w:rPr>
              <w:tab/>
            </w:r>
            <w:r w:rsidRPr="003C24C0">
              <w:rPr>
                <w:rStyle w:val="-"/>
                <w:noProof/>
              </w:rPr>
              <w:t>Από τα στατικά στα δυναμικά μοντέλα: εισαγωγή της χρονικής διάστασης</w:t>
            </w:r>
            <w:r>
              <w:rPr>
                <w:noProof/>
                <w:webHidden/>
              </w:rPr>
              <w:tab/>
            </w:r>
            <w:r>
              <w:rPr>
                <w:noProof/>
                <w:webHidden/>
              </w:rPr>
              <w:fldChar w:fldCharType="begin"/>
            </w:r>
            <w:r>
              <w:rPr>
                <w:noProof/>
                <w:webHidden/>
              </w:rPr>
              <w:instrText xml:space="preserve"> PAGEREF _Toc201877009 \h </w:instrText>
            </w:r>
            <w:r>
              <w:rPr>
                <w:noProof/>
                <w:webHidden/>
              </w:rPr>
            </w:r>
            <w:r>
              <w:rPr>
                <w:noProof/>
                <w:webHidden/>
              </w:rPr>
              <w:fldChar w:fldCharType="separate"/>
            </w:r>
            <w:r>
              <w:rPr>
                <w:noProof/>
                <w:webHidden/>
              </w:rPr>
              <w:t>15</w:t>
            </w:r>
            <w:r>
              <w:rPr>
                <w:noProof/>
                <w:webHidden/>
              </w:rPr>
              <w:fldChar w:fldCharType="end"/>
            </w:r>
          </w:hyperlink>
        </w:p>
        <w:p w14:paraId="001D0389" w14:textId="2B8418C3"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10" w:history="1">
            <w:r w:rsidRPr="003C24C0">
              <w:rPr>
                <w:rStyle w:val="-"/>
                <w:noProof/>
              </w:rPr>
              <w:t>2.2.5</w:t>
            </w:r>
            <w:r>
              <w:rPr>
                <w:rFonts w:asciiTheme="minorHAnsi" w:eastAsiaTheme="minorEastAsia" w:hAnsiTheme="minorHAnsi" w:cstheme="minorBidi"/>
                <w:noProof/>
                <w:kern w:val="2"/>
                <w:sz w:val="24"/>
                <w:szCs w:val="24"/>
                <w14:ligatures w14:val="standardContextual"/>
              </w:rPr>
              <w:tab/>
            </w:r>
            <w:r w:rsidRPr="003C24C0">
              <w:rPr>
                <w:rStyle w:val="-"/>
                <w:noProof/>
              </w:rPr>
              <w:t>Σύγχρονες τάσεις και επεκτάσεις</w:t>
            </w:r>
            <w:r>
              <w:rPr>
                <w:noProof/>
                <w:webHidden/>
              </w:rPr>
              <w:tab/>
            </w:r>
            <w:r>
              <w:rPr>
                <w:noProof/>
                <w:webHidden/>
              </w:rPr>
              <w:fldChar w:fldCharType="begin"/>
            </w:r>
            <w:r>
              <w:rPr>
                <w:noProof/>
                <w:webHidden/>
              </w:rPr>
              <w:instrText xml:space="preserve"> PAGEREF _Toc201877010 \h </w:instrText>
            </w:r>
            <w:r>
              <w:rPr>
                <w:noProof/>
                <w:webHidden/>
              </w:rPr>
            </w:r>
            <w:r>
              <w:rPr>
                <w:noProof/>
                <w:webHidden/>
              </w:rPr>
              <w:fldChar w:fldCharType="separate"/>
            </w:r>
            <w:r>
              <w:rPr>
                <w:noProof/>
                <w:webHidden/>
              </w:rPr>
              <w:t>15</w:t>
            </w:r>
            <w:r>
              <w:rPr>
                <w:noProof/>
                <w:webHidden/>
              </w:rPr>
              <w:fldChar w:fldCharType="end"/>
            </w:r>
          </w:hyperlink>
        </w:p>
        <w:p w14:paraId="741D47FA" w14:textId="78486B69"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11" w:history="1">
            <w:r w:rsidRPr="003C24C0">
              <w:rPr>
                <w:rStyle w:val="-"/>
                <w:b/>
                <w:bCs/>
                <w:noProof/>
              </w:rPr>
              <w:t>2.3</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Θεωρητικά Θεμέλια των Υπολογιστικών Μοντέλων Γενικής Ισορροπίας (CGE Models)</w:t>
            </w:r>
            <w:r>
              <w:rPr>
                <w:noProof/>
                <w:webHidden/>
              </w:rPr>
              <w:tab/>
            </w:r>
            <w:r>
              <w:rPr>
                <w:noProof/>
                <w:webHidden/>
              </w:rPr>
              <w:fldChar w:fldCharType="begin"/>
            </w:r>
            <w:r>
              <w:rPr>
                <w:noProof/>
                <w:webHidden/>
              </w:rPr>
              <w:instrText xml:space="preserve"> PAGEREF _Toc201877011 \h </w:instrText>
            </w:r>
            <w:r>
              <w:rPr>
                <w:noProof/>
                <w:webHidden/>
              </w:rPr>
            </w:r>
            <w:r>
              <w:rPr>
                <w:noProof/>
                <w:webHidden/>
              </w:rPr>
              <w:fldChar w:fldCharType="separate"/>
            </w:r>
            <w:r>
              <w:rPr>
                <w:noProof/>
                <w:webHidden/>
              </w:rPr>
              <w:t>16</w:t>
            </w:r>
            <w:r>
              <w:rPr>
                <w:noProof/>
                <w:webHidden/>
              </w:rPr>
              <w:fldChar w:fldCharType="end"/>
            </w:r>
          </w:hyperlink>
        </w:p>
        <w:p w14:paraId="225F3E48" w14:textId="0CEB9B64" w:rsidR="00641F8B" w:rsidRDefault="00641F8B">
          <w:pPr>
            <w:pStyle w:val="10"/>
            <w:tabs>
              <w:tab w:val="left" w:pos="480"/>
              <w:tab w:val="right" w:leader="dot" w:pos="8296"/>
            </w:tabs>
            <w:rPr>
              <w:rFonts w:asciiTheme="minorHAnsi" w:eastAsiaTheme="minorEastAsia" w:hAnsiTheme="minorHAnsi" w:cstheme="minorBidi"/>
              <w:b w:val="0"/>
              <w:bCs w:val="0"/>
              <w:noProof/>
              <w:kern w:val="2"/>
              <w:sz w:val="24"/>
              <w:szCs w:val="24"/>
              <w14:ligatures w14:val="standardContextual"/>
            </w:rPr>
          </w:pPr>
          <w:hyperlink w:anchor="_Toc201877012" w:history="1">
            <w:r w:rsidRPr="003C24C0">
              <w:rPr>
                <w:rStyle w:val="-"/>
                <w:noProof/>
              </w:rPr>
              <w:t>3</w:t>
            </w:r>
            <w:r>
              <w:rPr>
                <w:rFonts w:asciiTheme="minorHAnsi" w:eastAsiaTheme="minorEastAsia" w:hAnsiTheme="minorHAnsi" w:cstheme="minorBidi"/>
                <w:b w:val="0"/>
                <w:bCs w:val="0"/>
                <w:noProof/>
                <w:kern w:val="2"/>
                <w:sz w:val="24"/>
                <w:szCs w:val="24"/>
                <w14:ligatures w14:val="standardContextual"/>
              </w:rPr>
              <w:tab/>
            </w:r>
            <w:r w:rsidRPr="003C24C0">
              <w:rPr>
                <w:rStyle w:val="-"/>
                <w:noProof/>
              </w:rPr>
              <w:t>Επισκόπηση του Μοντέλου GTAP</w:t>
            </w:r>
            <w:r>
              <w:rPr>
                <w:noProof/>
                <w:webHidden/>
              </w:rPr>
              <w:tab/>
            </w:r>
            <w:r>
              <w:rPr>
                <w:noProof/>
                <w:webHidden/>
              </w:rPr>
              <w:fldChar w:fldCharType="begin"/>
            </w:r>
            <w:r>
              <w:rPr>
                <w:noProof/>
                <w:webHidden/>
              </w:rPr>
              <w:instrText xml:space="preserve"> PAGEREF _Toc201877012 \h </w:instrText>
            </w:r>
            <w:r>
              <w:rPr>
                <w:noProof/>
                <w:webHidden/>
              </w:rPr>
            </w:r>
            <w:r>
              <w:rPr>
                <w:noProof/>
                <w:webHidden/>
              </w:rPr>
              <w:fldChar w:fldCharType="separate"/>
            </w:r>
            <w:r>
              <w:rPr>
                <w:noProof/>
                <w:webHidden/>
              </w:rPr>
              <w:t>19</w:t>
            </w:r>
            <w:r>
              <w:rPr>
                <w:noProof/>
                <w:webHidden/>
              </w:rPr>
              <w:fldChar w:fldCharType="end"/>
            </w:r>
          </w:hyperlink>
        </w:p>
        <w:p w14:paraId="3AE506A1" w14:textId="511808C4"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13" w:history="1">
            <w:r w:rsidRPr="003C24C0">
              <w:rPr>
                <w:rStyle w:val="-"/>
                <w:b/>
                <w:bCs/>
                <w:noProof/>
              </w:rPr>
              <w:t>3.1</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Ιστορία και εξέλιξη του μοντέλου GTAP</w:t>
            </w:r>
            <w:r>
              <w:rPr>
                <w:noProof/>
                <w:webHidden/>
              </w:rPr>
              <w:tab/>
            </w:r>
            <w:r>
              <w:rPr>
                <w:noProof/>
                <w:webHidden/>
              </w:rPr>
              <w:fldChar w:fldCharType="begin"/>
            </w:r>
            <w:r>
              <w:rPr>
                <w:noProof/>
                <w:webHidden/>
              </w:rPr>
              <w:instrText xml:space="preserve"> PAGEREF _Toc201877013 \h </w:instrText>
            </w:r>
            <w:r>
              <w:rPr>
                <w:noProof/>
                <w:webHidden/>
              </w:rPr>
            </w:r>
            <w:r>
              <w:rPr>
                <w:noProof/>
                <w:webHidden/>
              </w:rPr>
              <w:fldChar w:fldCharType="separate"/>
            </w:r>
            <w:r>
              <w:rPr>
                <w:noProof/>
                <w:webHidden/>
              </w:rPr>
              <w:t>19</w:t>
            </w:r>
            <w:r>
              <w:rPr>
                <w:noProof/>
                <w:webHidden/>
              </w:rPr>
              <w:fldChar w:fldCharType="end"/>
            </w:r>
          </w:hyperlink>
        </w:p>
        <w:p w14:paraId="7F3C2A59" w14:textId="5CBFBF3F"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14" w:history="1">
            <w:r w:rsidRPr="003C24C0">
              <w:rPr>
                <w:rStyle w:val="-"/>
                <w:b/>
                <w:bCs/>
                <w:noProof/>
              </w:rPr>
              <w:t>3.2</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Η δομή του μοντέλου GTAP και της βάσης δεδομένων του</w:t>
            </w:r>
            <w:r>
              <w:rPr>
                <w:noProof/>
                <w:webHidden/>
              </w:rPr>
              <w:tab/>
            </w:r>
            <w:r>
              <w:rPr>
                <w:noProof/>
                <w:webHidden/>
              </w:rPr>
              <w:fldChar w:fldCharType="begin"/>
            </w:r>
            <w:r>
              <w:rPr>
                <w:noProof/>
                <w:webHidden/>
              </w:rPr>
              <w:instrText xml:space="preserve"> PAGEREF _Toc201877014 \h </w:instrText>
            </w:r>
            <w:r>
              <w:rPr>
                <w:noProof/>
                <w:webHidden/>
              </w:rPr>
            </w:r>
            <w:r>
              <w:rPr>
                <w:noProof/>
                <w:webHidden/>
              </w:rPr>
              <w:fldChar w:fldCharType="separate"/>
            </w:r>
            <w:r>
              <w:rPr>
                <w:noProof/>
                <w:webHidden/>
              </w:rPr>
              <w:t>25</w:t>
            </w:r>
            <w:r>
              <w:rPr>
                <w:noProof/>
                <w:webHidden/>
              </w:rPr>
              <w:fldChar w:fldCharType="end"/>
            </w:r>
          </w:hyperlink>
        </w:p>
        <w:p w14:paraId="42318CB2" w14:textId="373DD18A"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15" w:history="1">
            <w:r w:rsidRPr="003C24C0">
              <w:rPr>
                <w:rStyle w:val="-"/>
                <w:b/>
                <w:bCs/>
                <w:noProof/>
              </w:rPr>
              <w:t>3.3</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Ο ρόλος του GTAP στην ανάλυση του παγκόσμιου εμπορίου</w:t>
            </w:r>
            <w:r>
              <w:rPr>
                <w:noProof/>
                <w:webHidden/>
              </w:rPr>
              <w:tab/>
            </w:r>
            <w:r>
              <w:rPr>
                <w:noProof/>
                <w:webHidden/>
              </w:rPr>
              <w:fldChar w:fldCharType="begin"/>
            </w:r>
            <w:r>
              <w:rPr>
                <w:noProof/>
                <w:webHidden/>
              </w:rPr>
              <w:instrText xml:space="preserve"> PAGEREF _Toc201877015 \h </w:instrText>
            </w:r>
            <w:r>
              <w:rPr>
                <w:noProof/>
                <w:webHidden/>
              </w:rPr>
            </w:r>
            <w:r>
              <w:rPr>
                <w:noProof/>
                <w:webHidden/>
              </w:rPr>
              <w:fldChar w:fldCharType="separate"/>
            </w:r>
            <w:r>
              <w:rPr>
                <w:noProof/>
                <w:webHidden/>
              </w:rPr>
              <w:t>29</w:t>
            </w:r>
            <w:r>
              <w:rPr>
                <w:noProof/>
                <w:webHidden/>
              </w:rPr>
              <w:fldChar w:fldCharType="end"/>
            </w:r>
          </w:hyperlink>
        </w:p>
        <w:p w14:paraId="01EF65F4" w14:textId="392FD675" w:rsidR="00641F8B" w:rsidRDefault="00641F8B">
          <w:pPr>
            <w:pStyle w:val="10"/>
            <w:tabs>
              <w:tab w:val="left" w:pos="480"/>
              <w:tab w:val="right" w:leader="dot" w:pos="8296"/>
            </w:tabs>
            <w:rPr>
              <w:rFonts w:asciiTheme="minorHAnsi" w:eastAsiaTheme="minorEastAsia" w:hAnsiTheme="minorHAnsi" w:cstheme="minorBidi"/>
              <w:b w:val="0"/>
              <w:bCs w:val="0"/>
              <w:noProof/>
              <w:kern w:val="2"/>
              <w:sz w:val="24"/>
              <w:szCs w:val="24"/>
              <w14:ligatures w14:val="standardContextual"/>
            </w:rPr>
          </w:pPr>
          <w:hyperlink w:anchor="_Toc201877016" w:history="1">
            <w:r w:rsidRPr="003C24C0">
              <w:rPr>
                <w:rStyle w:val="-"/>
                <w:noProof/>
              </w:rPr>
              <w:t>4</w:t>
            </w:r>
            <w:r>
              <w:rPr>
                <w:rFonts w:asciiTheme="minorHAnsi" w:eastAsiaTheme="minorEastAsia" w:hAnsiTheme="minorHAnsi" w:cstheme="minorBidi"/>
                <w:b w:val="0"/>
                <w:bCs w:val="0"/>
                <w:noProof/>
                <w:kern w:val="2"/>
                <w:sz w:val="24"/>
                <w:szCs w:val="24"/>
                <w14:ligatures w14:val="standardContextual"/>
              </w:rPr>
              <w:tab/>
            </w:r>
            <w:r w:rsidRPr="003C24C0">
              <w:rPr>
                <w:rStyle w:val="-"/>
                <w:noProof/>
              </w:rPr>
              <w:t>Υφιστάμενη Εμπορική Σχέση ΗΠΑ – ΕΕ</w:t>
            </w:r>
            <w:r>
              <w:rPr>
                <w:noProof/>
                <w:webHidden/>
              </w:rPr>
              <w:tab/>
            </w:r>
            <w:r>
              <w:rPr>
                <w:noProof/>
                <w:webHidden/>
              </w:rPr>
              <w:fldChar w:fldCharType="begin"/>
            </w:r>
            <w:r>
              <w:rPr>
                <w:noProof/>
                <w:webHidden/>
              </w:rPr>
              <w:instrText xml:space="preserve"> PAGEREF _Toc201877016 \h </w:instrText>
            </w:r>
            <w:r>
              <w:rPr>
                <w:noProof/>
                <w:webHidden/>
              </w:rPr>
            </w:r>
            <w:r>
              <w:rPr>
                <w:noProof/>
                <w:webHidden/>
              </w:rPr>
              <w:fldChar w:fldCharType="separate"/>
            </w:r>
            <w:r>
              <w:rPr>
                <w:noProof/>
                <w:webHidden/>
              </w:rPr>
              <w:t>31</w:t>
            </w:r>
            <w:r>
              <w:rPr>
                <w:noProof/>
                <w:webHidden/>
              </w:rPr>
              <w:fldChar w:fldCharType="end"/>
            </w:r>
          </w:hyperlink>
        </w:p>
        <w:p w14:paraId="5826FA96" w14:textId="2D52DE51"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17" w:history="1">
            <w:r w:rsidRPr="003C24C0">
              <w:rPr>
                <w:rStyle w:val="-"/>
                <w:b/>
                <w:bCs/>
                <w:noProof/>
              </w:rPr>
              <w:t>4.1</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Διμερές Εμπόριο Αγαθών και Υπηρεσιών</w:t>
            </w:r>
            <w:r>
              <w:rPr>
                <w:noProof/>
                <w:webHidden/>
              </w:rPr>
              <w:tab/>
            </w:r>
            <w:r>
              <w:rPr>
                <w:noProof/>
                <w:webHidden/>
              </w:rPr>
              <w:fldChar w:fldCharType="begin"/>
            </w:r>
            <w:r>
              <w:rPr>
                <w:noProof/>
                <w:webHidden/>
              </w:rPr>
              <w:instrText xml:space="preserve"> PAGEREF _Toc201877017 \h </w:instrText>
            </w:r>
            <w:r>
              <w:rPr>
                <w:noProof/>
                <w:webHidden/>
              </w:rPr>
            </w:r>
            <w:r>
              <w:rPr>
                <w:noProof/>
                <w:webHidden/>
              </w:rPr>
              <w:fldChar w:fldCharType="separate"/>
            </w:r>
            <w:r>
              <w:rPr>
                <w:noProof/>
                <w:webHidden/>
              </w:rPr>
              <w:t>31</w:t>
            </w:r>
            <w:r>
              <w:rPr>
                <w:noProof/>
                <w:webHidden/>
              </w:rPr>
              <w:fldChar w:fldCharType="end"/>
            </w:r>
          </w:hyperlink>
        </w:p>
        <w:p w14:paraId="6A682821" w14:textId="6607D1EC"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18" w:history="1">
            <w:r w:rsidRPr="003C24C0">
              <w:rPr>
                <w:rStyle w:val="-"/>
                <w:noProof/>
              </w:rPr>
              <w:t>4.1.1</w:t>
            </w:r>
            <w:r>
              <w:rPr>
                <w:rFonts w:asciiTheme="minorHAnsi" w:eastAsiaTheme="minorEastAsia" w:hAnsiTheme="minorHAnsi" w:cstheme="minorBidi"/>
                <w:noProof/>
                <w:kern w:val="2"/>
                <w:sz w:val="24"/>
                <w:szCs w:val="24"/>
                <w14:ligatures w14:val="standardContextual"/>
              </w:rPr>
              <w:tab/>
            </w:r>
            <w:r w:rsidRPr="003C24C0">
              <w:rPr>
                <w:rStyle w:val="-"/>
                <w:noProof/>
              </w:rPr>
              <w:t>Όγκος και Σύνθεση του Διμερούς Εμπορίου</w:t>
            </w:r>
            <w:r>
              <w:rPr>
                <w:noProof/>
                <w:webHidden/>
              </w:rPr>
              <w:tab/>
            </w:r>
            <w:r>
              <w:rPr>
                <w:noProof/>
                <w:webHidden/>
              </w:rPr>
              <w:fldChar w:fldCharType="begin"/>
            </w:r>
            <w:r>
              <w:rPr>
                <w:noProof/>
                <w:webHidden/>
              </w:rPr>
              <w:instrText xml:space="preserve"> PAGEREF _Toc201877018 \h </w:instrText>
            </w:r>
            <w:r>
              <w:rPr>
                <w:noProof/>
                <w:webHidden/>
              </w:rPr>
            </w:r>
            <w:r>
              <w:rPr>
                <w:noProof/>
                <w:webHidden/>
              </w:rPr>
              <w:fldChar w:fldCharType="separate"/>
            </w:r>
            <w:r>
              <w:rPr>
                <w:noProof/>
                <w:webHidden/>
              </w:rPr>
              <w:t>31</w:t>
            </w:r>
            <w:r>
              <w:rPr>
                <w:noProof/>
                <w:webHidden/>
              </w:rPr>
              <w:fldChar w:fldCharType="end"/>
            </w:r>
          </w:hyperlink>
        </w:p>
        <w:p w14:paraId="38D87073" w14:textId="268B319E"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19" w:history="1">
            <w:r w:rsidRPr="003C24C0">
              <w:rPr>
                <w:rStyle w:val="-"/>
                <w:noProof/>
              </w:rPr>
              <w:t>4.1.2</w:t>
            </w:r>
            <w:r>
              <w:rPr>
                <w:rFonts w:asciiTheme="minorHAnsi" w:eastAsiaTheme="minorEastAsia" w:hAnsiTheme="minorHAnsi" w:cstheme="minorBidi"/>
                <w:noProof/>
                <w:kern w:val="2"/>
                <w:sz w:val="24"/>
                <w:szCs w:val="24"/>
                <w14:ligatures w14:val="standardContextual"/>
              </w:rPr>
              <w:tab/>
            </w:r>
            <w:r w:rsidRPr="003C24C0">
              <w:rPr>
                <w:rStyle w:val="-"/>
                <w:noProof/>
              </w:rPr>
              <w:t>Στρατηγική Σημασία και Δομή</w:t>
            </w:r>
            <w:r>
              <w:rPr>
                <w:noProof/>
                <w:webHidden/>
              </w:rPr>
              <w:tab/>
            </w:r>
            <w:r>
              <w:rPr>
                <w:noProof/>
                <w:webHidden/>
              </w:rPr>
              <w:fldChar w:fldCharType="begin"/>
            </w:r>
            <w:r>
              <w:rPr>
                <w:noProof/>
                <w:webHidden/>
              </w:rPr>
              <w:instrText xml:space="preserve"> PAGEREF _Toc201877019 \h </w:instrText>
            </w:r>
            <w:r>
              <w:rPr>
                <w:noProof/>
                <w:webHidden/>
              </w:rPr>
            </w:r>
            <w:r>
              <w:rPr>
                <w:noProof/>
                <w:webHidden/>
              </w:rPr>
              <w:fldChar w:fldCharType="separate"/>
            </w:r>
            <w:r>
              <w:rPr>
                <w:noProof/>
                <w:webHidden/>
              </w:rPr>
              <w:t>32</w:t>
            </w:r>
            <w:r>
              <w:rPr>
                <w:noProof/>
                <w:webHidden/>
              </w:rPr>
              <w:fldChar w:fldCharType="end"/>
            </w:r>
          </w:hyperlink>
        </w:p>
        <w:p w14:paraId="625ECC49" w14:textId="799BAE2A"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20" w:history="1">
            <w:r w:rsidRPr="003C24C0">
              <w:rPr>
                <w:rStyle w:val="-"/>
                <w:noProof/>
              </w:rPr>
              <w:t>4.1.3</w:t>
            </w:r>
            <w:r>
              <w:rPr>
                <w:rFonts w:asciiTheme="minorHAnsi" w:eastAsiaTheme="minorEastAsia" w:hAnsiTheme="minorHAnsi" w:cstheme="minorBidi"/>
                <w:noProof/>
                <w:kern w:val="2"/>
                <w:sz w:val="24"/>
                <w:szCs w:val="24"/>
                <w14:ligatures w14:val="standardContextual"/>
              </w:rPr>
              <w:tab/>
            </w:r>
            <w:r w:rsidRPr="003C24C0">
              <w:rPr>
                <w:rStyle w:val="-"/>
                <w:noProof/>
              </w:rPr>
              <w:t>Δυναμική και Τάσεις</w:t>
            </w:r>
            <w:r>
              <w:rPr>
                <w:noProof/>
                <w:webHidden/>
              </w:rPr>
              <w:tab/>
            </w:r>
            <w:r>
              <w:rPr>
                <w:noProof/>
                <w:webHidden/>
              </w:rPr>
              <w:fldChar w:fldCharType="begin"/>
            </w:r>
            <w:r>
              <w:rPr>
                <w:noProof/>
                <w:webHidden/>
              </w:rPr>
              <w:instrText xml:space="preserve"> PAGEREF _Toc201877020 \h </w:instrText>
            </w:r>
            <w:r>
              <w:rPr>
                <w:noProof/>
                <w:webHidden/>
              </w:rPr>
            </w:r>
            <w:r>
              <w:rPr>
                <w:noProof/>
                <w:webHidden/>
              </w:rPr>
              <w:fldChar w:fldCharType="separate"/>
            </w:r>
            <w:r>
              <w:rPr>
                <w:noProof/>
                <w:webHidden/>
              </w:rPr>
              <w:t>32</w:t>
            </w:r>
            <w:r>
              <w:rPr>
                <w:noProof/>
                <w:webHidden/>
              </w:rPr>
              <w:fldChar w:fldCharType="end"/>
            </w:r>
          </w:hyperlink>
        </w:p>
        <w:p w14:paraId="69CFE48F" w14:textId="0CB9D347"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21" w:history="1">
            <w:r w:rsidRPr="003C24C0">
              <w:rPr>
                <w:rStyle w:val="-"/>
                <w:b/>
                <w:bCs/>
                <w:noProof/>
              </w:rPr>
              <w:t>4.2</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Επενδυτικές Ροές και Άμεσες Ξένες Επενδύσεις (FDI)</w:t>
            </w:r>
            <w:r>
              <w:rPr>
                <w:noProof/>
                <w:webHidden/>
              </w:rPr>
              <w:tab/>
            </w:r>
            <w:r>
              <w:rPr>
                <w:noProof/>
                <w:webHidden/>
              </w:rPr>
              <w:fldChar w:fldCharType="begin"/>
            </w:r>
            <w:r>
              <w:rPr>
                <w:noProof/>
                <w:webHidden/>
              </w:rPr>
              <w:instrText xml:space="preserve"> PAGEREF _Toc201877021 \h </w:instrText>
            </w:r>
            <w:r>
              <w:rPr>
                <w:noProof/>
                <w:webHidden/>
              </w:rPr>
            </w:r>
            <w:r>
              <w:rPr>
                <w:noProof/>
                <w:webHidden/>
              </w:rPr>
              <w:fldChar w:fldCharType="separate"/>
            </w:r>
            <w:r>
              <w:rPr>
                <w:noProof/>
                <w:webHidden/>
              </w:rPr>
              <w:t>32</w:t>
            </w:r>
            <w:r>
              <w:rPr>
                <w:noProof/>
                <w:webHidden/>
              </w:rPr>
              <w:fldChar w:fldCharType="end"/>
            </w:r>
          </w:hyperlink>
        </w:p>
        <w:p w14:paraId="67802C32" w14:textId="13FBAB64"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22" w:history="1">
            <w:r w:rsidRPr="003C24C0">
              <w:rPr>
                <w:rStyle w:val="-"/>
                <w:noProof/>
              </w:rPr>
              <w:t>4.2.1</w:t>
            </w:r>
            <w:r>
              <w:rPr>
                <w:rFonts w:asciiTheme="minorHAnsi" w:eastAsiaTheme="minorEastAsia" w:hAnsiTheme="minorHAnsi" w:cstheme="minorBidi"/>
                <w:noProof/>
                <w:kern w:val="2"/>
                <w:sz w:val="24"/>
                <w:szCs w:val="24"/>
                <w14:ligatures w14:val="standardContextual"/>
              </w:rPr>
              <w:tab/>
            </w:r>
            <w:r w:rsidRPr="003C24C0">
              <w:rPr>
                <w:rStyle w:val="-"/>
                <w:noProof/>
              </w:rPr>
              <w:t>Όγκος και Κατεύθυνση των Επενδύσεων</w:t>
            </w:r>
            <w:r>
              <w:rPr>
                <w:noProof/>
                <w:webHidden/>
              </w:rPr>
              <w:tab/>
            </w:r>
            <w:r>
              <w:rPr>
                <w:noProof/>
                <w:webHidden/>
              </w:rPr>
              <w:fldChar w:fldCharType="begin"/>
            </w:r>
            <w:r>
              <w:rPr>
                <w:noProof/>
                <w:webHidden/>
              </w:rPr>
              <w:instrText xml:space="preserve"> PAGEREF _Toc201877022 \h </w:instrText>
            </w:r>
            <w:r>
              <w:rPr>
                <w:noProof/>
                <w:webHidden/>
              </w:rPr>
            </w:r>
            <w:r>
              <w:rPr>
                <w:noProof/>
                <w:webHidden/>
              </w:rPr>
              <w:fldChar w:fldCharType="separate"/>
            </w:r>
            <w:r>
              <w:rPr>
                <w:noProof/>
                <w:webHidden/>
              </w:rPr>
              <w:t>33</w:t>
            </w:r>
            <w:r>
              <w:rPr>
                <w:noProof/>
                <w:webHidden/>
              </w:rPr>
              <w:fldChar w:fldCharType="end"/>
            </w:r>
          </w:hyperlink>
        </w:p>
        <w:p w14:paraId="3B2C69BC" w14:textId="43CE244C"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23" w:history="1">
            <w:r w:rsidRPr="003C24C0">
              <w:rPr>
                <w:rStyle w:val="-"/>
                <w:noProof/>
              </w:rPr>
              <w:t>4.2.2</w:t>
            </w:r>
            <w:r>
              <w:rPr>
                <w:rFonts w:asciiTheme="minorHAnsi" w:eastAsiaTheme="minorEastAsia" w:hAnsiTheme="minorHAnsi" w:cstheme="minorBidi"/>
                <w:noProof/>
                <w:kern w:val="2"/>
                <w:sz w:val="24"/>
                <w:szCs w:val="24"/>
                <w14:ligatures w14:val="standardContextual"/>
              </w:rPr>
              <w:tab/>
            </w:r>
            <w:r w:rsidRPr="003C24C0">
              <w:rPr>
                <w:rStyle w:val="-"/>
                <w:noProof/>
              </w:rPr>
              <w:t>Κλαδική Διάρθρωση των Επενδύσεων</w:t>
            </w:r>
            <w:r>
              <w:rPr>
                <w:noProof/>
                <w:webHidden/>
              </w:rPr>
              <w:tab/>
            </w:r>
            <w:r>
              <w:rPr>
                <w:noProof/>
                <w:webHidden/>
              </w:rPr>
              <w:fldChar w:fldCharType="begin"/>
            </w:r>
            <w:r>
              <w:rPr>
                <w:noProof/>
                <w:webHidden/>
              </w:rPr>
              <w:instrText xml:space="preserve"> PAGEREF _Toc201877023 \h </w:instrText>
            </w:r>
            <w:r>
              <w:rPr>
                <w:noProof/>
                <w:webHidden/>
              </w:rPr>
            </w:r>
            <w:r>
              <w:rPr>
                <w:noProof/>
                <w:webHidden/>
              </w:rPr>
              <w:fldChar w:fldCharType="separate"/>
            </w:r>
            <w:r>
              <w:rPr>
                <w:noProof/>
                <w:webHidden/>
              </w:rPr>
              <w:t>33</w:t>
            </w:r>
            <w:r>
              <w:rPr>
                <w:noProof/>
                <w:webHidden/>
              </w:rPr>
              <w:fldChar w:fldCharType="end"/>
            </w:r>
          </w:hyperlink>
        </w:p>
        <w:p w14:paraId="31E11688" w14:textId="1C16627C"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24" w:history="1">
            <w:r w:rsidRPr="003C24C0">
              <w:rPr>
                <w:rStyle w:val="-"/>
                <w:noProof/>
              </w:rPr>
              <w:t>4.2.3</w:t>
            </w:r>
            <w:r>
              <w:rPr>
                <w:rFonts w:asciiTheme="minorHAnsi" w:eastAsiaTheme="minorEastAsia" w:hAnsiTheme="minorHAnsi" w:cstheme="minorBidi"/>
                <w:noProof/>
                <w:kern w:val="2"/>
                <w:sz w:val="24"/>
                <w:szCs w:val="24"/>
                <w14:ligatures w14:val="standardContextual"/>
              </w:rPr>
              <w:tab/>
            </w:r>
            <w:r w:rsidRPr="003C24C0">
              <w:rPr>
                <w:rStyle w:val="-"/>
                <w:noProof/>
              </w:rPr>
              <w:t>Επενδυτικό Κλίμα και Ρυθμιστικό Περιβάλλον</w:t>
            </w:r>
            <w:r>
              <w:rPr>
                <w:noProof/>
                <w:webHidden/>
              </w:rPr>
              <w:tab/>
            </w:r>
            <w:r>
              <w:rPr>
                <w:noProof/>
                <w:webHidden/>
              </w:rPr>
              <w:fldChar w:fldCharType="begin"/>
            </w:r>
            <w:r>
              <w:rPr>
                <w:noProof/>
                <w:webHidden/>
              </w:rPr>
              <w:instrText xml:space="preserve"> PAGEREF _Toc201877024 \h </w:instrText>
            </w:r>
            <w:r>
              <w:rPr>
                <w:noProof/>
                <w:webHidden/>
              </w:rPr>
            </w:r>
            <w:r>
              <w:rPr>
                <w:noProof/>
                <w:webHidden/>
              </w:rPr>
              <w:fldChar w:fldCharType="separate"/>
            </w:r>
            <w:r>
              <w:rPr>
                <w:noProof/>
                <w:webHidden/>
              </w:rPr>
              <w:t>34</w:t>
            </w:r>
            <w:r>
              <w:rPr>
                <w:noProof/>
                <w:webHidden/>
              </w:rPr>
              <w:fldChar w:fldCharType="end"/>
            </w:r>
          </w:hyperlink>
        </w:p>
        <w:p w14:paraId="232A32F4" w14:textId="55CF219E"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25" w:history="1">
            <w:r w:rsidRPr="003C24C0">
              <w:rPr>
                <w:rStyle w:val="-"/>
                <w:noProof/>
              </w:rPr>
              <w:t>4.2.4</w:t>
            </w:r>
            <w:r>
              <w:rPr>
                <w:rFonts w:asciiTheme="minorHAnsi" w:eastAsiaTheme="minorEastAsia" w:hAnsiTheme="minorHAnsi" w:cstheme="minorBidi"/>
                <w:noProof/>
                <w:kern w:val="2"/>
                <w:sz w:val="24"/>
                <w:szCs w:val="24"/>
                <w14:ligatures w14:val="standardContextual"/>
              </w:rPr>
              <w:tab/>
            </w:r>
            <w:r w:rsidRPr="003C24C0">
              <w:rPr>
                <w:rStyle w:val="-"/>
                <w:noProof/>
              </w:rPr>
              <w:t>Στρατηγική Σημασία της Διατλαντικής Επενδυτικής Σχέσης</w:t>
            </w:r>
            <w:r>
              <w:rPr>
                <w:noProof/>
                <w:webHidden/>
              </w:rPr>
              <w:tab/>
            </w:r>
            <w:r>
              <w:rPr>
                <w:noProof/>
                <w:webHidden/>
              </w:rPr>
              <w:fldChar w:fldCharType="begin"/>
            </w:r>
            <w:r>
              <w:rPr>
                <w:noProof/>
                <w:webHidden/>
              </w:rPr>
              <w:instrText xml:space="preserve"> PAGEREF _Toc201877025 \h </w:instrText>
            </w:r>
            <w:r>
              <w:rPr>
                <w:noProof/>
                <w:webHidden/>
              </w:rPr>
            </w:r>
            <w:r>
              <w:rPr>
                <w:noProof/>
                <w:webHidden/>
              </w:rPr>
              <w:fldChar w:fldCharType="separate"/>
            </w:r>
            <w:r>
              <w:rPr>
                <w:noProof/>
                <w:webHidden/>
              </w:rPr>
              <w:t>34</w:t>
            </w:r>
            <w:r>
              <w:rPr>
                <w:noProof/>
                <w:webHidden/>
              </w:rPr>
              <w:fldChar w:fldCharType="end"/>
            </w:r>
          </w:hyperlink>
        </w:p>
        <w:p w14:paraId="24F1826D" w14:textId="4D3D264C"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26" w:history="1">
            <w:r w:rsidRPr="003C24C0">
              <w:rPr>
                <w:rStyle w:val="-"/>
                <w:b/>
                <w:bCs/>
                <w:noProof/>
              </w:rPr>
              <w:t>4.3</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Ρυθμιστικό Περιβάλλον και Εμπορικά Εμπόδια</w:t>
            </w:r>
            <w:r>
              <w:rPr>
                <w:noProof/>
                <w:webHidden/>
              </w:rPr>
              <w:tab/>
            </w:r>
            <w:r>
              <w:rPr>
                <w:noProof/>
                <w:webHidden/>
              </w:rPr>
              <w:fldChar w:fldCharType="begin"/>
            </w:r>
            <w:r>
              <w:rPr>
                <w:noProof/>
                <w:webHidden/>
              </w:rPr>
              <w:instrText xml:space="preserve"> PAGEREF _Toc201877026 \h </w:instrText>
            </w:r>
            <w:r>
              <w:rPr>
                <w:noProof/>
                <w:webHidden/>
              </w:rPr>
            </w:r>
            <w:r>
              <w:rPr>
                <w:noProof/>
                <w:webHidden/>
              </w:rPr>
              <w:fldChar w:fldCharType="separate"/>
            </w:r>
            <w:r>
              <w:rPr>
                <w:noProof/>
                <w:webHidden/>
              </w:rPr>
              <w:t>34</w:t>
            </w:r>
            <w:r>
              <w:rPr>
                <w:noProof/>
                <w:webHidden/>
              </w:rPr>
              <w:fldChar w:fldCharType="end"/>
            </w:r>
          </w:hyperlink>
        </w:p>
        <w:p w14:paraId="60254385" w14:textId="7BD5CAC6"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27" w:history="1">
            <w:r w:rsidRPr="003C24C0">
              <w:rPr>
                <w:rStyle w:val="-"/>
                <w:noProof/>
              </w:rPr>
              <w:t>4.3.1</w:t>
            </w:r>
            <w:r>
              <w:rPr>
                <w:rFonts w:asciiTheme="minorHAnsi" w:eastAsiaTheme="minorEastAsia" w:hAnsiTheme="minorHAnsi" w:cstheme="minorBidi"/>
                <w:noProof/>
                <w:kern w:val="2"/>
                <w:sz w:val="24"/>
                <w:szCs w:val="24"/>
                <w14:ligatures w14:val="standardContextual"/>
              </w:rPr>
              <w:tab/>
            </w:r>
            <w:r w:rsidRPr="003C24C0">
              <w:rPr>
                <w:rStyle w:val="-"/>
                <w:noProof/>
              </w:rPr>
              <w:t>Δασμοί και Μη-Δασμολογικά Εμπόδια</w:t>
            </w:r>
            <w:r>
              <w:rPr>
                <w:noProof/>
                <w:webHidden/>
              </w:rPr>
              <w:tab/>
            </w:r>
            <w:r>
              <w:rPr>
                <w:noProof/>
                <w:webHidden/>
              </w:rPr>
              <w:fldChar w:fldCharType="begin"/>
            </w:r>
            <w:r>
              <w:rPr>
                <w:noProof/>
                <w:webHidden/>
              </w:rPr>
              <w:instrText xml:space="preserve"> PAGEREF _Toc201877027 \h </w:instrText>
            </w:r>
            <w:r>
              <w:rPr>
                <w:noProof/>
                <w:webHidden/>
              </w:rPr>
            </w:r>
            <w:r>
              <w:rPr>
                <w:noProof/>
                <w:webHidden/>
              </w:rPr>
              <w:fldChar w:fldCharType="separate"/>
            </w:r>
            <w:r>
              <w:rPr>
                <w:noProof/>
                <w:webHidden/>
              </w:rPr>
              <w:t>35</w:t>
            </w:r>
            <w:r>
              <w:rPr>
                <w:noProof/>
                <w:webHidden/>
              </w:rPr>
              <w:fldChar w:fldCharType="end"/>
            </w:r>
          </w:hyperlink>
        </w:p>
        <w:p w14:paraId="109C40CD" w14:textId="59C4426D"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28" w:history="1">
            <w:r w:rsidRPr="003C24C0">
              <w:rPr>
                <w:rStyle w:val="-"/>
                <w:noProof/>
              </w:rPr>
              <w:t>4.3.2</w:t>
            </w:r>
            <w:r>
              <w:rPr>
                <w:rFonts w:asciiTheme="minorHAnsi" w:eastAsiaTheme="minorEastAsia" w:hAnsiTheme="minorHAnsi" w:cstheme="minorBidi"/>
                <w:noProof/>
                <w:kern w:val="2"/>
                <w:sz w:val="24"/>
                <w:szCs w:val="24"/>
                <w14:ligatures w14:val="standardContextual"/>
              </w:rPr>
              <w:tab/>
            </w:r>
            <w:r w:rsidRPr="003C24C0">
              <w:rPr>
                <w:rStyle w:val="-"/>
                <w:noProof/>
              </w:rPr>
              <w:t>Ρυθμιστικές Αποκλίσεις (Regulatory Divergences)</w:t>
            </w:r>
            <w:r>
              <w:rPr>
                <w:noProof/>
                <w:webHidden/>
              </w:rPr>
              <w:tab/>
            </w:r>
            <w:r>
              <w:rPr>
                <w:noProof/>
                <w:webHidden/>
              </w:rPr>
              <w:fldChar w:fldCharType="begin"/>
            </w:r>
            <w:r>
              <w:rPr>
                <w:noProof/>
                <w:webHidden/>
              </w:rPr>
              <w:instrText xml:space="preserve"> PAGEREF _Toc201877028 \h </w:instrText>
            </w:r>
            <w:r>
              <w:rPr>
                <w:noProof/>
                <w:webHidden/>
              </w:rPr>
            </w:r>
            <w:r>
              <w:rPr>
                <w:noProof/>
                <w:webHidden/>
              </w:rPr>
              <w:fldChar w:fldCharType="separate"/>
            </w:r>
            <w:r>
              <w:rPr>
                <w:noProof/>
                <w:webHidden/>
              </w:rPr>
              <w:t>35</w:t>
            </w:r>
            <w:r>
              <w:rPr>
                <w:noProof/>
                <w:webHidden/>
              </w:rPr>
              <w:fldChar w:fldCharType="end"/>
            </w:r>
          </w:hyperlink>
        </w:p>
        <w:p w14:paraId="556EB923" w14:textId="403037CA"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29" w:history="1">
            <w:r w:rsidRPr="003C24C0">
              <w:rPr>
                <w:rStyle w:val="-"/>
                <w:noProof/>
              </w:rPr>
              <w:t>4.3.3</w:t>
            </w:r>
            <w:r>
              <w:rPr>
                <w:rFonts w:asciiTheme="minorHAnsi" w:eastAsiaTheme="minorEastAsia" w:hAnsiTheme="minorHAnsi" w:cstheme="minorBidi"/>
                <w:noProof/>
                <w:kern w:val="2"/>
                <w:sz w:val="24"/>
                <w:szCs w:val="24"/>
                <w14:ligatures w14:val="standardContextual"/>
              </w:rPr>
              <w:tab/>
            </w:r>
            <w:r w:rsidRPr="003C24C0">
              <w:rPr>
                <w:rStyle w:val="-"/>
                <w:noProof/>
              </w:rPr>
              <w:t>Πολιτικά και Οικονομικά Εμπόδια</w:t>
            </w:r>
            <w:r>
              <w:rPr>
                <w:noProof/>
                <w:webHidden/>
              </w:rPr>
              <w:tab/>
            </w:r>
            <w:r>
              <w:rPr>
                <w:noProof/>
                <w:webHidden/>
              </w:rPr>
              <w:fldChar w:fldCharType="begin"/>
            </w:r>
            <w:r>
              <w:rPr>
                <w:noProof/>
                <w:webHidden/>
              </w:rPr>
              <w:instrText xml:space="preserve"> PAGEREF _Toc201877029 \h </w:instrText>
            </w:r>
            <w:r>
              <w:rPr>
                <w:noProof/>
                <w:webHidden/>
              </w:rPr>
            </w:r>
            <w:r>
              <w:rPr>
                <w:noProof/>
                <w:webHidden/>
              </w:rPr>
              <w:fldChar w:fldCharType="separate"/>
            </w:r>
            <w:r>
              <w:rPr>
                <w:noProof/>
                <w:webHidden/>
              </w:rPr>
              <w:t>36</w:t>
            </w:r>
            <w:r>
              <w:rPr>
                <w:noProof/>
                <w:webHidden/>
              </w:rPr>
              <w:fldChar w:fldCharType="end"/>
            </w:r>
          </w:hyperlink>
        </w:p>
        <w:p w14:paraId="13C14431" w14:textId="6733C56C"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30" w:history="1">
            <w:r w:rsidRPr="003C24C0">
              <w:rPr>
                <w:rStyle w:val="-"/>
                <w:noProof/>
              </w:rPr>
              <w:t>4.3.4</w:t>
            </w:r>
            <w:r>
              <w:rPr>
                <w:rFonts w:asciiTheme="minorHAnsi" w:eastAsiaTheme="minorEastAsia" w:hAnsiTheme="minorHAnsi" w:cstheme="minorBidi"/>
                <w:noProof/>
                <w:kern w:val="2"/>
                <w:sz w:val="24"/>
                <w:szCs w:val="24"/>
                <w14:ligatures w14:val="standardContextual"/>
              </w:rPr>
              <w:tab/>
            </w:r>
            <w:r w:rsidRPr="003C24C0">
              <w:rPr>
                <w:rStyle w:val="-"/>
                <w:noProof/>
              </w:rPr>
              <w:t>Προσπάθειες Εναρμόνισης και Θεσμικός Διάλογος</w:t>
            </w:r>
            <w:r>
              <w:rPr>
                <w:noProof/>
                <w:webHidden/>
              </w:rPr>
              <w:tab/>
            </w:r>
            <w:r>
              <w:rPr>
                <w:noProof/>
                <w:webHidden/>
              </w:rPr>
              <w:fldChar w:fldCharType="begin"/>
            </w:r>
            <w:r>
              <w:rPr>
                <w:noProof/>
                <w:webHidden/>
              </w:rPr>
              <w:instrText xml:space="preserve"> PAGEREF _Toc201877030 \h </w:instrText>
            </w:r>
            <w:r>
              <w:rPr>
                <w:noProof/>
                <w:webHidden/>
              </w:rPr>
            </w:r>
            <w:r>
              <w:rPr>
                <w:noProof/>
                <w:webHidden/>
              </w:rPr>
              <w:fldChar w:fldCharType="separate"/>
            </w:r>
            <w:r>
              <w:rPr>
                <w:noProof/>
                <w:webHidden/>
              </w:rPr>
              <w:t>36</w:t>
            </w:r>
            <w:r>
              <w:rPr>
                <w:noProof/>
                <w:webHidden/>
              </w:rPr>
              <w:fldChar w:fldCharType="end"/>
            </w:r>
          </w:hyperlink>
        </w:p>
        <w:p w14:paraId="7861C26C" w14:textId="01BDF7C0"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31" w:history="1">
            <w:r w:rsidRPr="003C24C0">
              <w:rPr>
                <w:rStyle w:val="-"/>
                <w:b/>
                <w:bCs/>
                <w:noProof/>
              </w:rPr>
              <w:t>4.4</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Προηγούμενες Πρωτοβουλίες Εμπορικής Συνεργασίας</w:t>
            </w:r>
            <w:r>
              <w:rPr>
                <w:noProof/>
                <w:webHidden/>
              </w:rPr>
              <w:tab/>
            </w:r>
            <w:r>
              <w:rPr>
                <w:noProof/>
                <w:webHidden/>
              </w:rPr>
              <w:fldChar w:fldCharType="begin"/>
            </w:r>
            <w:r>
              <w:rPr>
                <w:noProof/>
                <w:webHidden/>
              </w:rPr>
              <w:instrText xml:space="preserve"> PAGEREF _Toc201877031 \h </w:instrText>
            </w:r>
            <w:r>
              <w:rPr>
                <w:noProof/>
                <w:webHidden/>
              </w:rPr>
            </w:r>
            <w:r>
              <w:rPr>
                <w:noProof/>
                <w:webHidden/>
              </w:rPr>
              <w:fldChar w:fldCharType="separate"/>
            </w:r>
            <w:r>
              <w:rPr>
                <w:noProof/>
                <w:webHidden/>
              </w:rPr>
              <w:t>37</w:t>
            </w:r>
            <w:r>
              <w:rPr>
                <w:noProof/>
                <w:webHidden/>
              </w:rPr>
              <w:fldChar w:fldCharType="end"/>
            </w:r>
          </w:hyperlink>
        </w:p>
        <w:p w14:paraId="596C9308" w14:textId="4983510D" w:rsidR="00641F8B" w:rsidRDefault="00641F8B">
          <w:pPr>
            <w:pStyle w:val="20"/>
            <w:tabs>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32" w:history="1">
            <w:r w:rsidRPr="003C24C0">
              <w:rPr>
                <w:rStyle w:val="-"/>
                <w:b/>
                <w:bCs/>
                <w:noProof/>
              </w:rPr>
              <w:t>3.5 Προοπτικές και Σημερινές Προκλήσεις</w:t>
            </w:r>
            <w:r>
              <w:rPr>
                <w:noProof/>
                <w:webHidden/>
              </w:rPr>
              <w:tab/>
            </w:r>
            <w:r>
              <w:rPr>
                <w:noProof/>
                <w:webHidden/>
              </w:rPr>
              <w:fldChar w:fldCharType="begin"/>
            </w:r>
            <w:r>
              <w:rPr>
                <w:noProof/>
                <w:webHidden/>
              </w:rPr>
              <w:instrText xml:space="preserve"> PAGEREF _Toc201877032 \h </w:instrText>
            </w:r>
            <w:r>
              <w:rPr>
                <w:noProof/>
                <w:webHidden/>
              </w:rPr>
            </w:r>
            <w:r>
              <w:rPr>
                <w:noProof/>
                <w:webHidden/>
              </w:rPr>
              <w:fldChar w:fldCharType="separate"/>
            </w:r>
            <w:r>
              <w:rPr>
                <w:noProof/>
                <w:webHidden/>
              </w:rPr>
              <w:t>39</w:t>
            </w:r>
            <w:r>
              <w:rPr>
                <w:noProof/>
                <w:webHidden/>
              </w:rPr>
              <w:fldChar w:fldCharType="end"/>
            </w:r>
          </w:hyperlink>
        </w:p>
        <w:p w14:paraId="35518607" w14:textId="71D5B553" w:rsidR="00641F8B" w:rsidRDefault="00641F8B">
          <w:pPr>
            <w:pStyle w:val="10"/>
            <w:tabs>
              <w:tab w:val="left" w:pos="480"/>
              <w:tab w:val="right" w:leader="dot" w:pos="8296"/>
            </w:tabs>
            <w:rPr>
              <w:rFonts w:asciiTheme="minorHAnsi" w:eastAsiaTheme="minorEastAsia" w:hAnsiTheme="minorHAnsi" w:cstheme="minorBidi"/>
              <w:b w:val="0"/>
              <w:bCs w:val="0"/>
              <w:noProof/>
              <w:kern w:val="2"/>
              <w:sz w:val="24"/>
              <w:szCs w:val="24"/>
              <w14:ligatures w14:val="standardContextual"/>
            </w:rPr>
          </w:pPr>
          <w:hyperlink w:anchor="_Toc201877033" w:history="1">
            <w:r w:rsidRPr="003C24C0">
              <w:rPr>
                <w:rStyle w:val="-"/>
                <w:noProof/>
              </w:rPr>
              <w:t>5</w:t>
            </w:r>
            <w:r>
              <w:rPr>
                <w:rFonts w:asciiTheme="minorHAnsi" w:eastAsiaTheme="minorEastAsia" w:hAnsiTheme="minorHAnsi" w:cstheme="minorBidi"/>
                <w:b w:val="0"/>
                <w:bCs w:val="0"/>
                <w:noProof/>
                <w:kern w:val="2"/>
                <w:sz w:val="24"/>
                <w:szCs w:val="24"/>
                <w14:ligatures w14:val="standardContextual"/>
              </w:rPr>
              <w:tab/>
            </w:r>
            <w:r w:rsidRPr="003C24C0">
              <w:rPr>
                <w:rStyle w:val="-"/>
                <w:noProof/>
              </w:rPr>
              <w:t>Εμπορικός Πόλεμος: ΗΠΑ-ΕΕ</w:t>
            </w:r>
            <w:r>
              <w:rPr>
                <w:noProof/>
                <w:webHidden/>
              </w:rPr>
              <w:tab/>
            </w:r>
            <w:r>
              <w:rPr>
                <w:noProof/>
                <w:webHidden/>
              </w:rPr>
              <w:fldChar w:fldCharType="begin"/>
            </w:r>
            <w:r>
              <w:rPr>
                <w:noProof/>
                <w:webHidden/>
              </w:rPr>
              <w:instrText xml:space="preserve"> PAGEREF _Toc201877033 \h </w:instrText>
            </w:r>
            <w:r>
              <w:rPr>
                <w:noProof/>
                <w:webHidden/>
              </w:rPr>
            </w:r>
            <w:r>
              <w:rPr>
                <w:noProof/>
                <w:webHidden/>
              </w:rPr>
              <w:fldChar w:fldCharType="separate"/>
            </w:r>
            <w:r>
              <w:rPr>
                <w:noProof/>
                <w:webHidden/>
              </w:rPr>
              <w:t>42</w:t>
            </w:r>
            <w:r>
              <w:rPr>
                <w:noProof/>
                <w:webHidden/>
              </w:rPr>
              <w:fldChar w:fldCharType="end"/>
            </w:r>
          </w:hyperlink>
        </w:p>
        <w:p w14:paraId="138F9882" w14:textId="2BFD7F1A"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34" w:history="1">
            <w:r w:rsidRPr="003C24C0">
              <w:rPr>
                <w:rStyle w:val="-"/>
                <w:b/>
                <w:bCs/>
                <w:noProof/>
                <w:lang w:val="en-US"/>
              </w:rPr>
              <w:t>5.1</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Πλαίσιο Ανάλυσης και Σκοπός Σεναρίων</w:t>
            </w:r>
            <w:r>
              <w:rPr>
                <w:noProof/>
                <w:webHidden/>
              </w:rPr>
              <w:tab/>
            </w:r>
            <w:r>
              <w:rPr>
                <w:noProof/>
                <w:webHidden/>
              </w:rPr>
              <w:fldChar w:fldCharType="begin"/>
            </w:r>
            <w:r>
              <w:rPr>
                <w:noProof/>
                <w:webHidden/>
              </w:rPr>
              <w:instrText xml:space="preserve"> PAGEREF _Toc201877034 \h </w:instrText>
            </w:r>
            <w:r>
              <w:rPr>
                <w:noProof/>
                <w:webHidden/>
              </w:rPr>
            </w:r>
            <w:r>
              <w:rPr>
                <w:noProof/>
                <w:webHidden/>
              </w:rPr>
              <w:fldChar w:fldCharType="separate"/>
            </w:r>
            <w:r>
              <w:rPr>
                <w:noProof/>
                <w:webHidden/>
              </w:rPr>
              <w:t>42</w:t>
            </w:r>
            <w:r>
              <w:rPr>
                <w:noProof/>
                <w:webHidden/>
              </w:rPr>
              <w:fldChar w:fldCharType="end"/>
            </w:r>
          </w:hyperlink>
        </w:p>
        <w:p w14:paraId="06DA5E2A" w14:textId="3FD3EEAF"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35" w:history="1">
            <w:r w:rsidRPr="003C24C0">
              <w:rPr>
                <w:rStyle w:val="-"/>
                <w:b/>
                <w:bCs/>
                <w:noProof/>
              </w:rPr>
              <w:t>5.2</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Μακροοικονομικές Επιπτώσεις</w:t>
            </w:r>
            <w:r>
              <w:rPr>
                <w:noProof/>
                <w:webHidden/>
              </w:rPr>
              <w:tab/>
            </w:r>
            <w:r>
              <w:rPr>
                <w:noProof/>
                <w:webHidden/>
              </w:rPr>
              <w:fldChar w:fldCharType="begin"/>
            </w:r>
            <w:r>
              <w:rPr>
                <w:noProof/>
                <w:webHidden/>
              </w:rPr>
              <w:instrText xml:space="preserve"> PAGEREF _Toc201877035 \h </w:instrText>
            </w:r>
            <w:r>
              <w:rPr>
                <w:noProof/>
                <w:webHidden/>
              </w:rPr>
            </w:r>
            <w:r>
              <w:rPr>
                <w:noProof/>
                <w:webHidden/>
              </w:rPr>
              <w:fldChar w:fldCharType="separate"/>
            </w:r>
            <w:r>
              <w:rPr>
                <w:noProof/>
                <w:webHidden/>
              </w:rPr>
              <w:t>44</w:t>
            </w:r>
            <w:r>
              <w:rPr>
                <w:noProof/>
                <w:webHidden/>
              </w:rPr>
              <w:fldChar w:fldCharType="end"/>
            </w:r>
          </w:hyperlink>
        </w:p>
        <w:p w14:paraId="025B27CF" w14:textId="42FC3D8E"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36" w:history="1">
            <w:r w:rsidRPr="003C24C0">
              <w:rPr>
                <w:rStyle w:val="-"/>
                <w:noProof/>
              </w:rPr>
              <w:t>5.2.1</w:t>
            </w:r>
            <w:r>
              <w:rPr>
                <w:rFonts w:asciiTheme="minorHAnsi" w:eastAsiaTheme="minorEastAsia" w:hAnsiTheme="minorHAnsi" w:cstheme="minorBidi"/>
                <w:noProof/>
                <w:kern w:val="2"/>
                <w:sz w:val="24"/>
                <w:szCs w:val="24"/>
                <w14:ligatures w14:val="standardContextual"/>
              </w:rPr>
              <w:tab/>
            </w:r>
            <w:r w:rsidRPr="003C24C0">
              <w:rPr>
                <w:rStyle w:val="-"/>
                <w:noProof/>
              </w:rPr>
              <w:t>Ποσοστιαία μεταβολή στο ΑΕΠ ανά περιοχή και σενάριο</w:t>
            </w:r>
            <w:r>
              <w:rPr>
                <w:noProof/>
                <w:webHidden/>
              </w:rPr>
              <w:tab/>
            </w:r>
            <w:r>
              <w:rPr>
                <w:noProof/>
                <w:webHidden/>
              </w:rPr>
              <w:fldChar w:fldCharType="begin"/>
            </w:r>
            <w:r>
              <w:rPr>
                <w:noProof/>
                <w:webHidden/>
              </w:rPr>
              <w:instrText xml:space="preserve"> PAGEREF _Toc201877036 \h </w:instrText>
            </w:r>
            <w:r>
              <w:rPr>
                <w:noProof/>
                <w:webHidden/>
              </w:rPr>
            </w:r>
            <w:r>
              <w:rPr>
                <w:noProof/>
                <w:webHidden/>
              </w:rPr>
              <w:fldChar w:fldCharType="separate"/>
            </w:r>
            <w:r>
              <w:rPr>
                <w:noProof/>
                <w:webHidden/>
              </w:rPr>
              <w:t>45</w:t>
            </w:r>
            <w:r>
              <w:rPr>
                <w:noProof/>
                <w:webHidden/>
              </w:rPr>
              <w:fldChar w:fldCharType="end"/>
            </w:r>
          </w:hyperlink>
        </w:p>
        <w:p w14:paraId="7E12ECAA" w14:textId="65790CAE"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37" w:history="1">
            <w:r w:rsidRPr="003C24C0">
              <w:rPr>
                <w:rStyle w:val="-"/>
                <w:noProof/>
              </w:rPr>
              <w:t>5.2.2</w:t>
            </w:r>
            <w:r>
              <w:rPr>
                <w:rFonts w:asciiTheme="minorHAnsi" w:eastAsiaTheme="minorEastAsia" w:hAnsiTheme="minorHAnsi" w:cstheme="minorBidi"/>
                <w:noProof/>
                <w:kern w:val="2"/>
                <w:sz w:val="24"/>
                <w:szCs w:val="24"/>
                <w14:ligatures w14:val="standardContextual"/>
              </w:rPr>
              <w:tab/>
            </w:r>
            <w:r w:rsidRPr="003C24C0">
              <w:rPr>
                <w:rStyle w:val="-"/>
                <w:noProof/>
              </w:rPr>
              <w:t>Μεταβολή στη χρησιμότητα των νοικοκυριών</w:t>
            </w:r>
            <w:r>
              <w:rPr>
                <w:noProof/>
                <w:webHidden/>
              </w:rPr>
              <w:tab/>
            </w:r>
            <w:r>
              <w:rPr>
                <w:noProof/>
                <w:webHidden/>
              </w:rPr>
              <w:fldChar w:fldCharType="begin"/>
            </w:r>
            <w:r>
              <w:rPr>
                <w:noProof/>
                <w:webHidden/>
              </w:rPr>
              <w:instrText xml:space="preserve"> PAGEREF _Toc201877037 \h </w:instrText>
            </w:r>
            <w:r>
              <w:rPr>
                <w:noProof/>
                <w:webHidden/>
              </w:rPr>
            </w:r>
            <w:r>
              <w:rPr>
                <w:noProof/>
                <w:webHidden/>
              </w:rPr>
              <w:fldChar w:fldCharType="separate"/>
            </w:r>
            <w:r>
              <w:rPr>
                <w:noProof/>
                <w:webHidden/>
              </w:rPr>
              <w:t>46</w:t>
            </w:r>
            <w:r>
              <w:rPr>
                <w:noProof/>
                <w:webHidden/>
              </w:rPr>
              <w:fldChar w:fldCharType="end"/>
            </w:r>
          </w:hyperlink>
        </w:p>
        <w:p w14:paraId="370E2601" w14:textId="5AAE9036"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38" w:history="1">
            <w:r w:rsidRPr="003C24C0">
              <w:rPr>
                <w:rStyle w:val="-"/>
                <w:b/>
                <w:bCs/>
                <w:noProof/>
              </w:rPr>
              <w:t>5.3</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Εμπόριο και Παραγωγή</w:t>
            </w:r>
            <w:r>
              <w:rPr>
                <w:noProof/>
                <w:webHidden/>
              </w:rPr>
              <w:tab/>
            </w:r>
            <w:r>
              <w:rPr>
                <w:noProof/>
                <w:webHidden/>
              </w:rPr>
              <w:fldChar w:fldCharType="begin"/>
            </w:r>
            <w:r>
              <w:rPr>
                <w:noProof/>
                <w:webHidden/>
              </w:rPr>
              <w:instrText xml:space="preserve"> PAGEREF _Toc201877038 \h </w:instrText>
            </w:r>
            <w:r>
              <w:rPr>
                <w:noProof/>
                <w:webHidden/>
              </w:rPr>
            </w:r>
            <w:r>
              <w:rPr>
                <w:noProof/>
                <w:webHidden/>
              </w:rPr>
              <w:fldChar w:fldCharType="separate"/>
            </w:r>
            <w:r>
              <w:rPr>
                <w:noProof/>
                <w:webHidden/>
              </w:rPr>
              <w:t>46</w:t>
            </w:r>
            <w:r>
              <w:rPr>
                <w:noProof/>
                <w:webHidden/>
              </w:rPr>
              <w:fldChar w:fldCharType="end"/>
            </w:r>
          </w:hyperlink>
        </w:p>
        <w:p w14:paraId="34D4C284" w14:textId="0D3B68D8"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39" w:history="1">
            <w:r w:rsidRPr="003C24C0">
              <w:rPr>
                <w:rStyle w:val="-"/>
                <w:noProof/>
              </w:rPr>
              <w:t>5.3.1</w:t>
            </w:r>
            <w:r>
              <w:rPr>
                <w:rFonts w:asciiTheme="minorHAnsi" w:eastAsiaTheme="minorEastAsia" w:hAnsiTheme="minorHAnsi" w:cstheme="minorBidi"/>
                <w:noProof/>
                <w:kern w:val="2"/>
                <w:sz w:val="24"/>
                <w:szCs w:val="24"/>
                <w14:ligatures w14:val="standardContextual"/>
              </w:rPr>
              <w:tab/>
            </w:r>
            <w:r w:rsidRPr="003C24C0">
              <w:rPr>
                <w:rStyle w:val="-"/>
                <w:noProof/>
              </w:rPr>
              <w:t>Μεταβολή στην παραγωγή ανά κλάδο</w:t>
            </w:r>
            <w:r>
              <w:rPr>
                <w:noProof/>
                <w:webHidden/>
              </w:rPr>
              <w:tab/>
            </w:r>
            <w:r>
              <w:rPr>
                <w:noProof/>
                <w:webHidden/>
              </w:rPr>
              <w:fldChar w:fldCharType="begin"/>
            </w:r>
            <w:r>
              <w:rPr>
                <w:noProof/>
                <w:webHidden/>
              </w:rPr>
              <w:instrText xml:space="preserve"> PAGEREF _Toc201877039 \h </w:instrText>
            </w:r>
            <w:r>
              <w:rPr>
                <w:noProof/>
                <w:webHidden/>
              </w:rPr>
            </w:r>
            <w:r>
              <w:rPr>
                <w:noProof/>
                <w:webHidden/>
              </w:rPr>
              <w:fldChar w:fldCharType="separate"/>
            </w:r>
            <w:r>
              <w:rPr>
                <w:noProof/>
                <w:webHidden/>
              </w:rPr>
              <w:t>46</w:t>
            </w:r>
            <w:r>
              <w:rPr>
                <w:noProof/>
                <w:webHidden/>
              </w:rPr>
              <w:fldChar w:fldCharType="end"/>
            </w:r>
          </w:hyperlink>
        </w:p>
        <w:p w14:paraId="613706BC" w14:textId="325BC6BE"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40" w:history="1">
            <w:r w:rsidRPr="003C24C0">
              <w:rPr>
                <w:rStyle w:val="-"/>
                <w:noProof/>
              </w:rPr>
              <w:t>5.3.2</w:t>
            </w:r>
            <w:r>
              <w:rPr>
                <w:rFonts w:asciiTheme="minorHAnsi" w:eastAsiaTheme="minorEastAsia" w:hAnsiTheme="minorHAnsi" w:cstheme="minorBidi"/>
                <w:noProof/>
                <w:kern w:val="2"/>
                <w:sz w:val="24"/>
                <w:szCs w:val="24"/>
                <w14:ligatures w14:val="standardContextual"/>
              </w:rPr>
              <w:tab/>
            </w:r>
            <w:r w:rsidRPr="003C24C0">
              <w:rPr>
                <w:rStyle w:val="-"/>
                <w:noProof/>
              </w:rPr>
              <w:t>Συνολικές εξαγωγές ανά κλάδο</w:t>
            </w:r>
            <w:r>
              <w:rPr>
                <w:noProof/>
                <w:webHidden/>
              </w:rPr>
              <w:tab/>
            </w:r>
            <w:r>
              <w:rPr>
                <w:noProof/>
                <w:webHidden/>
              </w:rPr>
              <w:fldChar w:fldCharType="begin"/>
            </w:r>
            <w:r>
              <w:rPr>
                <w:noProof/>
                <w:webHidden/>
              </w:rPr>
              <w:instrText xml:space="preserve"> PAGEREF _Toc201877040 \h </w:instrText>
            </w:r>
            <w:r>
              <w:rPr>
                <w:noProof/>
                <w:webHidden/>
              </w:rPr>
            </w:r>
            <w:r>
              <w:rPr>
                <w:noProof/>
                <w:webHidden/>
              </w:rPr>
              <w:fldChar w:fldCharType="separate"/>
            </w:r>
            <w:r>
              <w:rPr>
                <w:noProof/>
                <w:webHidden/>
              </w:rPr>
              <w:t>48</w:t>
            </w:r>
            <w:r>
              <w:rPr>
                <w:noProof/>
                <w:webHidden/>
              </w:rPr>
              <w:fldChar w:fldCharType="end"/>
            </w:r>
          </w:hyperlink>
        </w:p>
        <w:p w14:paraId="170A50C3" w14:textId="294532F2"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41" w:history="1">
            <w:r w:rsidRPr="003C24C0">
              <w:rPr>
                <w:rStyle w:val="-"/>
                <w:noProof/>
              </w:rPr>
              <w:t>5.3.3</w:t>
            </w:r>
            <w:r>
              <w:rPr>
                <w:rFonts w:asciiTheme="minorHAnsi" w:eastAsiaTheme="minorEastAsia" w:hAnsiTheme="minorHAnsi" w:cstheme="minorBidi"/>
                <w:noProof/>
                <w:kern w:val="2"/>
                <w:sz w:val="24"/>
                <w:szCs w:val="24"/>
                <w14:ligatures w14:val="standardContextual"/>
              </w:rPr>
              <w:tab/>
            </w:r>
            <w:r w:rsidRPr="003C24C0">
              <w:rPr>
                <w:rStyle w:val="-"/>
                <w:noProof/>
              </w:rPr>
              <w:t>Συνολικές εξαγωγές ανά περιοχή</w:t>
            </w:r>
            <w:r>
              <w:rPr>
                <w:noProof/>
                <w:webHidden/>
              </w:rPr>
              <w:tab/>
            </w:r>
            <w:r>
              <w:rPr>
                <w:noProof/>
                <w:webHidden/>
              </w:rPr>
              <w:fldChar w:fldCharType="begin"/>
            </w:r>
            <w:r>
              <w:rPr>
                <w:noProof/>
                <w:webHidden/>
              </w:rPr>
              <w:instrText xml:space="preserve"> PAGEREF _Toc201877041 \h </w:instrText>
            </w:r>
            <w:r>
              <w:rPr>
                <w:noProof/>
                <w:webHidden/>
              </w:rPr>
            </w:r>
            <w:r>
              <w:rPr>
                <w:noProof/>
                <w:webHidden/>
              </w:rPr>
              <w:fldChar w:fldCharType="separate"/>
            </w:r>
            <w:r>
              <w:rPr>
                <w:noProof/>
                <w:webHidden/>
              </w:rPr>
              <w:t>49</w:t>
            </w:r>
            <w:r>
              <w:rPr>
                <w:noProof/>
                <w:webHidden/>
              </w:rPr>
              <w:fldChar w:fldCharType="end"/>
            </w:r>
          </w:hyperlink>
        </w:p>
        <w:p w14:paraId="01C902FD" w14:textId="375B7C66"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42" w:history="1">
            <w:r w:rsidRPr="003C24C0">
              <w:rPr>
                <w:rStyle w:val="-"/>
                <w:noProof/>
              </w:rPr>
              <w:t>5.3.4</w:t>
            </w:r>
            <w:r>
              <w:rPr>
                <w:rFonts w:asciiTheme="minorHAnsi" w:eastAsiaTheme="minorEastAsia" w:hAnsiTheme="minorHAnsi" w:cstheme="minorBidi"/>
                <w:noProof/>
                <w:kern w:val="2"/>
                <w:sz w:val="24"/>
                <w:szCs w:val="24"/>
                <w14:ligatures w14:val="standardContextual"/>
              </w:rPr>
              <w:tab/>
            </w:r>
            <w:r w:rsidRPr="003C24C0">
              <w:rPr>
                <w:rStyle w:val="-"/>
                <w:noProof/>
                <w:lang w:val="en-US"/>
              </w:rPr>
              <w:t>E</w:t>
            </w:r>
            <w:r w:rsidRPr="003C24C0">
              <w:rPr>
                <w:rStyle w:val="-"/>
                <w:noProof/>
              </w:rPr>
              <w:t>ισαγωγές ανά κλάδο (σε %)</w:t>
            </w:r>
            <w:r>
              <w:rPr>
                <w:noProof/>
                <w:webHidden/>
              </w:rPr>
              <w:tab/>
            </w:r>
            <w:r>
              <w:rPr>
                <w:noProof/>
                <w:webHidden/>
              </w:rPr>
              <w:fldChar w:fldCharType="begin"/>
            </w:r>
            <w:r>
              <w:rPr>
                <w:noProof/>
                <w:webHidden/>
              </w:rPr>
              <w:instrText xml:space="preserve"> PAGEREF _Toc201877042 \h </w:instrText>
            </w:r>
            <w:r>
              <w:rPr>
                <w:noProof/>
                <w:webHidden/>
              </w:rPr>
            </w:r>
            <w:r>
              <w:rPr>
                <w:noProof/>
                <w:webHidden/>
              </w:rPr>
              <w:fldChar w:fldCharType="separate"/>
            </w:r>
            <w:r>
              <w:rPr>
                <w:noProof/>
                <w:webHidden/>
              </w:rPr>
              <w:t>50</w:t>
            </w:r>
            <w:r>
              <w:rPr>
                <w:noProof/>
                <w:webHidden/>
              </w:rPr>
              <w:fldChar w:fldCharType="end"/>
            </w:r>
          </w:hyperlink>
        </w:p>
        <w:p w14:paraId="17845597" w14:textId="29FB36A2"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43" w:history="1">
            <w:r w:rsidRPr="003C24C0">
              <w:rPr>
                <w:rStyle w:val="-"/>
                <w:noProof/>
              </w:rPr>
              <w:t>5.3.5</w:t>
            </w:r>
            <w:r>
              <w:rPr>
                <w:rFonts w:asciiTheme="minorHAnsi" w:eastAsiaTheme="minorEastAsia" w:hAnsiTheme="minorHAnsi" w:cstheme="minorBidi"/>
                <w:noProof/>
                <w:kern w:val="2"/>
                <w:sz w:val="24"/>
                <w:szCs w:val="24"/>
                <w14:ligatures w14:val="standardContextual"/>
              </w:rPr>
              <w:tab/>
            </w:r>
            <w:r w:rsidRPr="003C24C0">
              <w:rPr>
                <w:rStyle w:val="-"/>
                <w:noProof/>
              </w:rPr>
              <w:t>Συνολικές εισαγωγές ανά περιοχή</w:t>
            </w:r>
            <w:r>
              <w:rPr>
                <w:noProof/>
                <w:webHidden/>
              </w:rPr>
              <w:tab/>
            </w:r>
            <w:r>
              <w:rPr>
                <w:noProof/>
                <w:webHidden/>
              </w:rPr>
              <w:fldChar w:fldCharType="begin"/>
            </w:r>
            <w:r>
              <w:rPr>
                <w:noProof/>
                <w:webHidden/>
              </w:rPr>
              <w:instrText xml:space="preserve"> PAGEREF _Toc201877043 \h </w:instrText>
            </w:r>
            <w:r>
              <w:rPr>
                <w:noProof/>
                <w:webHidden/>
              </w:rPr>
            </w:r>
            <w:r>
              <w:rPr>
                <w:noProof/>
                <w:webHidden/>
              </w:rPr>
              <w:fldChar w:fldCharType="separate"/>
            </w:r>
            <w:r>
              <w:rPr>
                <w:noProof/>
                <w:webHidden/>
              </w:rPr>
              <w:t>52</w:t>
            </w:r>
            <w:r>
              <w:rPr>
                <w:noProof/>
                <w:webHidden/>
              </w:rPr>
              <w:fldChar w:fldCharType="end"/>
            </w:r>
          </w:hyperlink>
        </w:p>
        <w:p w14:paraId="4AD445BE" w14:textId="35B5F08F"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44" w:history="1">
            <w:r w:rsidRPr="003C24C0">
              <w:rPr>
                <w:rStyle w:val="-"/>
                <w:b/>
                <w:bCs/>
                <w:noProof/>
              </w:rPr>
              <w:t>5.4</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Τιμές και Συντελεστές Παραγωγής</w:t>
            </w:r>
            <w:r>
              <w:rPr>
                <w:noProof/>
                <w:webHidden/>
              </w:rPr>
              <w:tab/>
            </w:r>
            <w:r>
              <w:rPr>
                <w:noProof/>
                <w:webHidden/>
              </w:rPr>
              <w:fldChar w:fldCharType="begin"/>
            </w:r>
            <w:r>
              <w:rPr>
                <w:noProof/>
                <w:webHidden/>
              </w:rPr>
              <w:instrText xml:space="preserve"> PAGEREF _Toc201877044 \h </w:instrText>
            </w:r>
            <w:r>
              <w:rPr>
                <w:noProof/>
                <w:webHidden/>
              </w:rPr>
            </w:r>
            <w:r>
              <w:rPr>
                <w:noProof/>
                <w:webHidden/>
              </w:rPr>
              <w:fldChar w:fldCharType="separate"/>
            </w:r>
            <w:r>
              <w:rPr>
                <w:noProof/>
                <w:webHidden/>
              </w:rPr>
              <w:t>53</w:t>
            </w:r>
            <w:r>
              <w:rPr>
                <w:noProof/>
                <w:webHidden/>
              </w:rPr>
              <w:fldChar w:fldCharType="end"/>
            </w:r>
          </w:hyperlink>
        </w:p>
        <w:p w14:paraId="4C846A3B" w14:textId="5EBD2406"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45" w:history="1">
            <w:r w:rsidRPr="003C24C0">
              <w:rPr>
                <w:rStyle w:val="-"/>
                <w:noProof/>
              </w:rPr>
              <w:t>5.4.1</w:t>
            </w:r>
            <w:r>
              <w:rPr>
                <w:rFonts w:asciiTheme="minorHAnsi" w:eastAsiaTheme="minorEastAsia" w:hAnsiTheme="minorHAnsi" w:cstheme="minorBidi"/>
                <w:noProof/>
                <w:kern w:val="2"/>
                <w:sz w:val="24"/>
                <w:szCs w:val="24"/>
                <w14:ligatures w14:val="standardContextual"/>
              </w:rPr>
              <w:tab/>
            </w:r>
            <w:r w:rsidRPr="003C24C0">
              <w:rPr>
                <w:rStyle w:val="-"/>
                <w:noProof/>
              </w:rPr>
              <w:t>Μεταβολή στον δείκτη τιμών των παραγωγικών συντελεστών</w:t>
            </w:r>
            <w:r>
              <w:rPr>
                <w:noProof/>
                <w:webHidden/>
              </w:rPr>
              <w:tab/>
            </w:r>
            <w:r>
              <w:rPr>
                <w:noProof/>
                <w:webHidden/>
              </w:rPr>
              <w:fldChar w:fldCharType="begin"/>
            </w:r>
            <w:r>
              <w:rPr>
                <w:noProof/>
                <w:webHidden/>
              </w:rPr>
              <w:instrText xml:space="preserve"> PAGEREF _Toc201877045 \h </w:instrText>
            </w:r>
            <w:r>
              <w:rPr>
                <w:noProof/>
                <w:webHidden/>
              </w:rPr>
            </w:r>
            <w:r>
              <w:rPr>
                <w:noProof/>
                <w:webHidden/>
              </w:rPr>
              <w:fldChar w:fldCharType="separate"/>
            </w:r>
            <w:r>
              <w:rPr>
                <w:noProof/>
                <w:webHidden/>
              </w:rPr>
              <w:t>53</w:t>
            </w:r>
            <w:r>
              <w:rPr>
                <w:noProof/>
                <w:webHidden/>
              </w:rPr>
              <w:fldChar w:fldCharType="end"/>
            </w:r>
          </w:hyperlink>
        </w:p>
        <w:p w14:paraId="0EEC3BF8" w14:textId="2F729E7E"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46" w:history="1">
            <w:r w:rsidRPr="003C24C0">
              <w:rPr>
                <w:rStyle w:val="-"/>
                <w:noProof/>
              </w:rPr>
              <w:t>5.4.2</w:t>
            </w:r>
            <w:r>
              <w:rPr>
                <w:rFonts w:asciiTheme="minorHAnsi" w:eastAsiaTheme="minorEastAsia" w:hAnsiTheme="minorHAnsi" w:cstheme="minorBidi"/>
                <w:noProof/>
                <w:kern w:val="2"/>
                <w:sz w:val="24"/>
                <w:szCs w:val="24"/>
                <w14:ligatures w14:val="standardContextual"/>
              </w:rPr>
              <w:tab/>
            </w:r>
            <w:r w:rsidRPr="003C24C0">
              <w:rPr>
                <w:rStyle w:val="-"/>
                <w:noProof/>
              </w:rPr>
              <w:t>Εγχώριες πωλήσεις ανά αγαθό</w:t>
            </w:r>
            <w:r>
              <w:rPr>
                <w:noProof/>
                <w:webHidden/>
              </w:rPr>
              <w:tab/>
            </w:r>
            <w:r>
              <w:rPr>
                <w:noProof/>
                <w:webHidden/>
              </w:rPr>
              <w:fldChar w:fldCharType="begin"/>
            </w:r>
            <w:r>
              <w:rPr>
                <w:noProof/>
                <w:webHidden/>
              </w:rPr>
              <w:instrText xml:space="preserve"> PAGEREF _Toc201877046 \h </w:instrText>
            </w:r>
            <w:r>
              <w:rPr>
                <w:noProof/>
                <w:webHidden/>
              </w:rPr>
            </w:r>
            <w:r>
              <w:rPr>
                <w:noProof/>
                <w:webHidden/>
              </w:rPr>
              <w:fldChar w:fldCharType="separate"/>
            </w:r>
            <w:r>
              <w:rPr>
                <w:noProof/>
                <w:webHidden/>
              </w:rPr>
              <w:t>53</w:t>
            </w:r>
            <w:r>
              <w:rPr>
                <w:noProof/>
                <w:webHidden/>
              </w:rPr>
              <w:fldChar w:fldCharType="end"/>
            </w:r>
          </w:hyperlink>
        </w:p>
        <w:p w14:paraId="17C5471A" w14:textId="0425808A"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47" w:history="1">
            <w:r w:rsidRPr="003C24C0">
              <w:rPr>
                <w:rStyle w:val="-"/>
                <w:b/>
                <w:bCs/>
                <w:noProof/>
              </w:rPr>
              <w:t>5.5</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Κατανάλωση και Εισόδημα</w:t>
            </w:r>
            <w:r>
              <w:rPr>
                <w:noProof/>
                <w:webHidden/>
              </w:rPr>
              <w:tab/>
            </w:r>
            <w:r>
              <w:rPr>
                <w:noProof/>
                <w:webHidden/>
              </w:rPr>
              <w:fldChar w:fldCharType="begin"/>
            </w:r>
            <w:r>
              <w:rPr>
                <w:noProof/>
                <w:webHidden/>
              </w:rPr>
              <w:instrText xml:space="preserve"> PAGEREF _Toc201877047 \h </w:instrText>
            </w:r>
            <w:r>
              <w:rPr>
                <w:noProof/>
                <w:webHidden/>
              </w:rPr>
            </w:r>
            <w:r>
              <w:rPr>
                <w:noProof/>
                <w:webHidden/>
              </w:rPr>
              <w:fldChar w:fldCharType="separate"/>
            </w:r>
            <w:r>
              <w:rPr>
                <w:noProof/>
                <w:webHidden/>
              </w:rPr>
              <w:t>55</w:t>
            </w:r>
            <w:r>
              <w:rPr>
                <w:noProof/>
                <w:webHidden/>
              </w:rPr>
              <w:fldChar w:fldCharType="end"/>
            </w:r>
          </w:hyperlink>
        </w:p>
        <w:p w14:paraId="06457828" w14:textId="56F9FF44"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48" w:history="1">
            <w:r w:rsidRPr="003C24C0">
              <w:rPr>
                <w:rStyle w:val="-"/>
                <w:noProof/>
                <w:lang w:val="en-US"/>
              </w:rPr>
              <w:t>5.5.1</w:t>
            </w:r>
            <w:r>
              <w:rPr>
                <w:rFonts w:asciiTheme="minorHAnsi" w:eastAsiaTheme="minorEastAsia" w:hAnsiTheme="minorHAnsi" w:cstheme="minorBidi"/>
                <w:noProof/>
                <w:kern w:val="2"/>
                <w:sz w:val="24"/>
                <w:szCs w:val="24"/>
                <w14:ligatures w14:val="standardContextual"/>
              </w:rPr>
              <w:tab/>
            </w:r>
            <w:r w:rsidRPr="003C24C0">
              <w:rPr>
                <w:rStyle w:val="-"/>
                <w:noProof/>
              </w:rPr>
              <w:t>Μεταβολή στη ζήτηση νοικοκυριών</w:t>
            </w:r>
            <w:r>
              <w:rPr>
                <w:noProof/>
                <w:webHidden/>
              </w:rPr>
              <w:tab/>
            </w:r>
            <w:r>
              <w:rPr>
                <w:noProof/>
                <w:webHidden/>
              </w:rPr>
              <w:fldChar w:fldCharType="begin"/>
            </w:r>
            <w:r>
              <w:rPr>
                <w:noProof/>
                <w:webHidden/>
              </w:rPr>
              <w:instrText xml:space="preserve"> PAGEREF _Toc201877048 \h </w:instrText>
            </w:r>
            <w:r>
              <w:rPr>
                <w:noProof/>
                <w:webHidden/>
              </w:rPr>
            </w:r>
            <w:r>
              <w:rPr>
                <w:noProof/>
                <w:webHidden/>
              </w:rPr>
              <w:fldChar w:fldCharType="separate"/>
            </w:r>
            <w:r>
              <w:rPr>
                <w:noProof/>
                <w:webHidden/>
              </w:rPr>
              <w:t>55</w:t>
            </w:r>
            <w:r>
              <w:rPr>
                <w:noProof/>
                <w:webHidden/>
              </w:rPr>
              <w:fldChar w:fldCharType="end"/>
            </w:r>
          </w:hyperlink>
        </w:p>
        <w:p w14:paraId="321F437D" w14:textId="26A1FF7E"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49" w:history="1">
            <w:r w:rsidRPr="003C24C0">
              <w:rPr>
                <w:rStyle w:val="-"/>
                <w:noProof/>
              </w:rPr>
              <w:t>5.5.2</w:t>
            </w:r>
            <w:r>
              <w:rPr>
                <w:rFonts w:asciiTheme="minorHAnsi" w:eastAsiaTheme="minorEastAsia" w:hAnsiTheme="minorHAnsi" w:cstheme="minorBidi"/>
                <w:noProof/>
                <w:kern w:val="2"/>
                <w:sz w:val="24"/>
                <w:szCs w:val="24"/>
                <w14:ligatures w14:val="standardContextual"/>
              </w:rPr>
              <w:tab/>
            </w:r>
            <w:r w:rsidRPr="003C24C0">
              <w:rPr>
                <w:rStyle w:val="-"/>
                <w:noProof/>
              </w:rPr>
              <w:t>Μεταβολή στο εισόδημα των νοικοκυριών</w:t>
            </w:r>
            <w:r>
              <w:rPr>
                <w:noProof/>
                <w:webHidden/>
              </w:rPr>
              <w:tab/>
            </w:r>
            <w:r>
              <w:rPr>
                <w:noProof/>
                <w:webHidden/>
              </w:rPr>
              <w:fldChar w:fldCharType="begin"/>
            </w:r>
            <w:r>
              <w:rPr>
                <w:noProof/>
                <w:webHidden/>
              </w:rPr>
              <w:instrText xml:space="preserve"> PAGEREF _Toc201877049 \h </w:instrText>
            </w:r>
            <w:r>
              <w:rPr>
                <w:noProof/>
                <w:webHidden/>
              </w:rPr>
            </w:r>
            <w:r>
              <w:rPr>
                <w:noProof/>
                <w:webHidden/>
              </w:rPr>
              <w:fldChar w:fldCharType="separate"/>
            </w:r>
            <w:r>
              <w:rPr>
                <w:noProof/>
                <w:webHidden/>
              </w:rPr>
              <w:t>57</w:t>
            </w:r>
            <w:r>
              <w:rPr>
                <w:noProof/>
                <w:webHidden/>
              </w:rPr>
              <w:fldChar w:fldCharType="end"/>
            </w:r>
          </w:hyperlink>
        </w:p>
        <w:p w14:paraId="746CEBA6" w14:textId="39914183"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50" w:history="1">
            <w:r w:rsidRPr="003C24C0">
              <w:rPr>
                <w:rStyle w:val="-"/>
                <w:b/>
                <w:bCs/>
                <w:noProof/>
                <w:lang w:val="en-US"/>
              </w:rPr>
              <w:t>5.6</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Όροι Εμπορίου</w:t>
            </w:r>
            <w:r>
              <w:rPr>
                <w:noProof/>
                <w:webHidden/>
              </w:rPr>
              <w:tab/>
            </w:r>
            <w:r>
              <w:rPr>
                <w:noProof/>
                <w:webHidden/>
              </w:rPr>
              <w:fldChar w:fldCharType="begin"/>
            </w:r>
            <w:r>
              <w:rPr>
                <w:noProof/>
                <w:webHidden/>
              </w:rPr>
              <w:instrText xml:space="preserve"> PAGEREF _Toc201877050 \h </w:instrText>
            </w:r>
            <w:r>
              <w:rPr>
                <w:noProof/>
                <w:webHidden/>
              </w:rPr>
            </w:r>
            <w:r>
              <w:rPr>
                <w:noProof/>
                <w:webHidden/>
              </w:rPr>
              <w:fldChar w:fldCharType="separate"/>
            </w:r>
            <w:r>
              <w:rPr>
                <w:noProof/>
                <w:webHidden/>
              </w:rPr>
              <w:t>58</w:t>
            </w:r>
            <w:r>
              <w:rPr>
                <w:noProof/>
                <w:webHidden/>
              </w:rPr>
              <w:fldChar w:fldCharType="end"/>
            </w:r>
          </w:hyperlink>
        </w:p>
        <w:p w14:paraId="119925F6" w14:textId="061FF013"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51" w:history="1">
            <w:r w:rsidRPr="003C24C0">
              <w:rPr>
                <w:rStyle w:val="-"/>
                <w:noProof/>
              </w:rPr>
              <w:t>5.6.1</w:t>
            </w:r>
            <w:r>
              <w:rPr>
                <w:rFonts w:asciiTheme="minorHAnsi" w:eastAsiaTheme="minorEastAsia" w:hAnsiTheme="minorHAnsi" w:cstheme="minorBidi"/>
                <w:noProof/>
                <w:kern w:val="2"/>
                <w:sz w:val="24"/>
                <w:szCs w:val="24"/>
                <w14:ligatures w14:val="standardContextual"/>
              </w:rPr>
              <w:tab/>
            </w:r>
            <w:r w:rsidRPr="003C24C0">
              <w:rPr>
                <w:rStyle w:val="-"/>
                <w:noProof/>
              </w:rPr>
              <w:t>Αλλαγές στους όρους εμπορίου ανά περιοχή</w:t>
            </w:r>
            <w:r>
              <w:rPr>
                <w:noProof/>
                <w:webHidden/>
              </w:rPr>
              <w:tab/>
            </w:r>
            <w:r>
              <w:rPr>
                <w:noProof/>
                <w:webHidden/>
              </w:rPr>
              <w:fldChar w:fldCharType="begin"/>
            </w:r>
            <w:r>
              <w:rPr>
                <w:noProof/>
                <w:webHidden/>
              </w:rPr>
              <w:instrText xml:space="preserve"> PAGEREF _Toc201877051 \h </w:instrText>
            </w:r>
            <w:r>
              <w:rPr>
                <w:noProof/>
                <w:webHidden/>
              </w:rPr>
            </w:r>
            <w:r>
              <w:rPr>
                <w:noProof/>
                <w:webHidden/>
              </w:rPr>
              <w:fldChar w:fldCharType="separate"/>
            </w:r>
            <w:r>
              <w:rPr>
                <w:noProof/>
                <w:webHidden/>
              </w:rPr>
              <w:t>58</w:t>
            </w:r>
            <w:r>
              <w:rPr>
                <w:noProof/>
                <w:webHidden/>
              </w:rPr>
              <w:fldChar w:fldCharType="end"/>
            </w:r>
          </w:hyperlink>
        </w:p>
        <w:p w14:paraId="3B51FC00" w14:textId="446BEF21" w:rsidR="00641F8B" w:rsidRDefault="00641F8B">
          <w:pPr>
            <w:pStyle w:val="10"/>
            <w:tabs>
              <w:tab w:val="left" w:pos="480"/>
              <w:tab w:val="right" w:leader="dot" w:pos="8296"/>
            </w:tabs>
            <w:rPr>
              <w:rFonts w:asciiTheme="minorHAnsi" w:eastAsiaTheme="minorEastAsia" w:hAnsiTheme="minorHAnsi" w:cstheme="minorBidi"/>
              <w:b w:val="0"/>
              <w:bCs w:val="0"/>
              <w:noProof/>
              <w:kern w:val="2"/>
              <w:sz w:val="24"/>
              <w:szCs w:val="24"/>
              <w14:ligatures w14:val="standardContextual"/>
            </w:rPr>
          </w:pPr>
          <w:hyperlink w:anchor="_Toc201877052" w:history="1">
            <w:r w:rsidRPr="003C24C0">
              <w:rPr>
                <w:rStyle w:val="-"/>
                <w:noProof/>
              </w:rPr>
              <w:t>6</w:t>
            </w:r>
            <w:r>
              <w:rPr>
                <w:rFonts w:asciiTheme="minorHAnsi" w:eastAsiaTheme="minorEastAsia" w:hAnsiTheme="minorHAnsi" w:cstheme="minorBidi"/>
                <w:b w:val="0"/>
                <w:bCs w:val="0"/>
                <w:noProof/>
                <w:kern w:val="2"/>
                <w:sz w:val="24"/>
                <w:szCs w:val="24"/>
                <w14:ligatures w14:val="standardContextual"/>
              </w:rPr>
              <w:tab/>
            </w:r>
            <w:r w:rsidRPr="003C24C0">
              <w:rPr>
                <w:rStyle w:val="-"/>
                <w:noProof/>
              </w:rPr>
              <w:t>Η Εμπορική Συμφωνία AGOA: ΗΠΑ – Υποσαχάρια Αφρική</w:t>
            </w:r>
            <w:r>
              <w:rPr>
                <w:noProof/>
                <w:webHidden/>
              </w:rPr>
              <w:tab/>
            </w:r>
            <w:r>
              <w:rPr>
                <w:noProof/>
                <w:webHidden/>
              </w:rPr>
              <w:fldChar w:fldCharType="begin"/>
            </w:r>
            <w:r>
              <w:rPr>
                <w:noProof/>
                <w:webHidden/>
              </w:rPr>
              <w:instrText xml:space="preserve"> PAGEREF _Toc201877052 \h </w:instrText>
            </w:r>
            <w:r>
              <w:rPr>
                <w:noProof/>
                <w:webHidden/>
              </w:rPr>
            </w:r>
            <w:r>
              <w:rPr>
                <w:noProof/>
                <w:webHidden/>
              </w:rPr>
              <w:fldChar w:fldCharType="separate"/>
            </w:r>
            <w:r>
              <w:rPr>
                <w:noProof/>
                <w:webHidden/>
              </w:rPr>
              <w:t>59</w:t>
            </w:r>
            <w:r>
              <w:rPr>
                <w:noProof/>
                <w:webHidden/>
              </w:rPr>
              <w:fldChar w:fldCharType="end"/>
            </w:r>
          </w:hyperlink>
        </w:p>
        <w:p w14:paraId="533D573A" w14:textId="48E5F9D1"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53" w:history="1">
            <w:r w:rsidRPr="003C24C0">
              <w:rPr>
                <w:rStyle w:val="-"/>
                <w:b/>
                <w:bCs/>
                <w:noProof/>
              </w:rPr>
              <w:t>6.1</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Εισαγωγή στο AGOA</w:t>
            </w:r>
            <w:r>
              <w:rPr>
                <w:noProof/>
                <w:webHidden/>
              </w:rPr>
              <w:tab/>
            </w:r>
            <w:r>
              <w:rPr>
                <w:noProof/>
                <w:webHidden/>
              </w:rPr>
              <w:fldChar w:fldCharType="begin"/>
            </w:r>
            <w:r>
              <w:rPr>
                <w:noProof/>
                <w:webHidden/>
              </w:rPr>
              <w:instrText xml:space="preserve"> PAGEREF _Toc201877053 \h </w:instrText>
            </w:r>
            <w:r>
              <w:rPr>
                <w:noProof/>
                <w:webHidden/>
              </w:rPr>
            </w:r>
            <w:r>
              <w:rPr>
                <w:noProof/>
                <w:webHidden/>
              </w:rPr>
              <w:fldChar w:fldCharType="separate"/>
            </w:r>
            <w:r>
              <w:rPr>
                <w:noProof/>
                <w:webHidden/>
              </w:rPr>
              <w:t>59</w:t>
            </w:r>
            <w:r>
              <w:rPr>
                <w:noProof/>
                <w:webHidden/>
              </w:rPr>
              <w:fldChar w:fldCharType="end"/>
            </w:r>
          </w:hyperlink>
        </w:p>
        <w:p w14:paraId="734833FE" w14:textId="71C06BA6"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54" w:history="1">
            <w:r w:rsidRPr="003C24C0">
              <w:rPr>
                <w:rStyle w:val="-"/>
                <w:noProof/>
              </w:rPr>
              <w:t>6.1.1</w:t>
            </w:r>
            <w:r>
              <w:rPr>
                <w:rFonts w:asciiTheme="minorHAnsi" w:eastAsiaTheme="minorEastAsia" w:hAnsiTheme="minorHAnsi" w:cstheme="minorBidi"/>
                <w:noProof/>
                <w:kern w:val="2"/>
                <w:sz w:val="24"/>
                <w:szCs w:val="24"/>
                <w14:ligatures w14:val="standardContextual"/>
              </w:rPr>
              <w:tab/>
            </w:r>
            <w:r w:rsidRPr="003C24C0">
              <w:rPr>
                <w:rStyle w:val="-"/>
                <w:noProof/>
              </w:rPr>
              <w:t>Ιστορικό και Πολιτικό Πλαίσιο</w:t>
            </w:r>
            <w:r>
              <w:rPr>
                <w:noProof/>
                <w:webHidden/>
              </w:rPr>
              <w:tab/>
            </w:r>
            <w:r>
              <w:rPr>
                <w:noProof/>
                <w:webHidden/>
              </w:rPr>
              <w:fldChar w:fldCharType="begin"/>
            </w:r>
            <w:r>
              <w:rPr>
                <w:noProof/>
                <w:webHidden/>
              </w:rPr>
              <w:instrText xml:space="preserve"> PAGEREF _Toc201877054 \h </w:instrText>
            </w:r>
            <w:r>
              <w:rPr>
                <w:noProof/>
                <w:webHidden/>
              </w:rPr>
            </w:r>
            <w:r>
              <w:rPr>
                <w:noProof/>
                <w:webHidden/>
              </w:rPr>
              <w:fldChar w:fldCharType="separate"/>
            </w:r>
            <w:r>
              <w:rPr>
                <w:noProof/>
                <w:webHidden/>
              </w:rPr>
              <w:t>59</w:t>
            </w:r>
            <w:r>
              <w:rPr>
                <w:noProof/>
                <w:webHidden/>
              </w:rPr>
              <w:fldChar w:fldCharType="end"/>
            </w:r>
          </w:hyperlink>
        </w:p>
        <w:p w14:paraId="33FF9501" w14:textId="7D3A234B"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55" w:history="1">
            <w:r w:rsidRPr="003C24C0">
              <w:rPr>
                <w:rStyle w:val="-"/>
                <w:noProof/>
              </w:rPr>
              <w:t>6.1.2</w:t>
            </w:r>
            <w:r>
              <w:rPr>
                <w:rFonts w:asciiTheme="minorHAnsi" w:eastAsiaTheme="minorEastAsia" w:hAnsiTheme="minorHAnsi" w:cstheme="minorBidi"/>
                <w:noProof/>
                <w:kern w:val="2"/>
                <w:sz w:val="24"/>
                <w:szCs w:val="24"/>
                <w14:ligatures w14:val="standardContextual"/>
              </w:rPr>
              <w:tab/>
            </w:r>
            <w:r w:rsidRPr="003C24C0">
              <w:rPr>
                <w:rStyle w:val="-"/>
                <w:noProof/>
              </w:rPr>
              <w:t>Στόχοι και Θεμελιώδεις Αρχές</w:t>
            </w:r>
            <w:r>
              <w:rPr>
                <w:noProof/>
                <w:webHidden/>
              </w:rPr>
              <w:tab/>
            </w:r>
            <w:r>
              <w:rPr>
                <w:noProof/>
                <w:webHidden/>
              </w:rPr>
              <w:fldChar w:fldCharType="begin"/>
            </w:r>
            <w:r>
              <w:rPr>
                <w:noProof/>
                <w:webHidden/>
              </w:rPr>
              <w:instrText xml:space="preserve"> PAGEREF _Toc201877055 \h </w:instrText>
            </w:r>
            <w:r>
              <w:rPr>
                <w:noProof/>
                <w:webHidden/>
              </w:rPr>
            </w:r>
            <w:r>
              <w:rPr>
                <w:noProof/>
                <w:webHidden/>
              </w:rPr>
              <w:fldChar w:fldCharType="separate"/>
            </w:r>
            <w:r>
              <w:rPr>
                <w:noProof/>
                <w:webHidden/>
              </w:rPr>
              <w:t>59</w:t>
            </w:r>
            <w:r>
              <w:rPr>
                <w:noProof/>
                <w:webHidden/>
              </w:rPr>
              <w:fldChar w:fldCharType="end"/>
            </w:r>
          </w:hyperlink>
        </w:p>
        <w:p w14:paraId="6F041942" w14:textId="5F16D9FF"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56" w:history="1">
            <w:r w:rsidRPr="003C24C0">
              <w:rPr>
                <w:rStyle w:val="-"/>
                <w:noProof/>
              </w:rPr>
              <w:t>6.1.3</w:t>
            </w:r>
            <w:r>
              <w:rPr>
                <w:rFonts w:asciiTheme="minorHAnsi" w:eastAsiaTheme="minorEastAsia" w:hAnsiTheme="minorHAnsi" w:cstheme="minorBidi"/>
                <w:noProof/>
                <w:kern w:val="2"/>
                <w:sz w:val="24"/>
                <w:szCs w:val="24"/>
                <w14:ligatures w14:val="standardContextual"/>
              </w:rPr>
              <w:tab/>
            </w:r>
            <w:r w:rsidRPr="003C24C0">
              <w:rPr>
                <w:rStyle w:val="-"/>
                <w:noProof/>
              </w:rPr>
              <w:t>Επιλέξιμες Χώρες και Δυναμική Ένταξης</w:t>
            </w:r>
            <w:r>
              <w:rPr>
                <w:noProof/>
                <w:webHidden/>
              </w:rPr>
              <w:tab/>
            </w:r>
            <w:r>
              <w:rPr>
                <w:noProof/>
                <w:webHidden/>
              </w:rPr>
              <w:fldChar w:fldCharType="begin"/>
            </w:r>
            <w:r>
              <w:rPr>
                <w:noProof/>
                <w:webHidden/>
              </w:rPr>
              <w:instrText xml:space="preserve"> PAGEREF _Toc201877056 \h </w:instrText>
            </w:r>
            <w:r>
              <w:rPr>
                <w:noProof/>
                <w:webHidden/>
              </w:rPr>
            </w:r>
            <w:r>
              <w:rPr>
                <w:noProof/>
                <w:webHidden/>
              </w:rPr>
              <w:fldChar w:fldCharType="separate"/>
            </w:r>
            <w:r>
              <w:rPr>
                <w:noProof/>
                <w:webHidden/>
              </w:rPr>
              <w:t>60</w:t>
            </w:r>
            <w:r>
              <w:rPr>
                <w:noProof/>
                <w:webHidden/>
              </w:rPr>
              <w:fldChar w:fldCharType="end"/>
            </w:r>
          </w:hyperlink>
        </w:p>
        <w:p w14:paraId="0B49E746" w14:textId="2A5B05C5"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57" w:history="1">
            <w:r w:rsidRPr="003C24C0">
              <w:rPr>
                <w:rStyle w:val="-"/>
                <w:noProof/>
              </w:rPr>
              <w:t>6.1.4</w:t>
            </w:r>
            <w:r>
              <w:rPr>
                <w:rFonts w:asciiTheme="minorHAnsi" w:eastAsiaTheme="minorEastAsia" w:hAnsiTheme="minorHAnsi" w:cstheme="minorBidi"/>
                <w:noProof/>
                <w:kern w:val="2"/>
                <w:sz w:val="24"/>
                <w:szCs w:val="24"/>
                <w14:ligatures w14:val="standardContextual"/>
              </w:rPr>
              <w:tab/>
            </w:r>
            <w:r w:rsidRPr="003C24C0">
              <w:rPr>
                <w:rStyle w:val="-"/>
                <w:noProof/>
              </w:rPr>
              <w:t>Ενδεικτικά Κριτήρια Επιλεξιμότητας:</w:t>
            </w:r>
            <w:r>
              <w:rPr>
                <w:noProof/>
                <w:webHidden/>
              </w:rPr>
              <w:tab/>
            </w:r>
            <w:r>
              <w:rPr>
                <w:noProof/>
                <w:webHidden/>
              </w:rPr>
              <w:fldChar w:fldCharType="begin"/>
            </w:r>
            <w:r>
              <w:rPr>
                <w:noProof/>
                <w:webHidden/>
              </w:rPr>
              <w:instrText xml:space="preserve"> PAGEREF _Toc201877057 \h </w:instrText>
            </w:r>
            <w:r>
              <w:rPr>
                <w:noProof/>
                <w:webHidden/>
              </w:rPr>
            </w:r>
            <w:r>
              <w:rPr>
                <w:noProof/>
                <w:webHidden/>
              </w:rPr>
              <w:fldChar w:fldCharType="separate"/>
            </w:r>
            <w:r>
              <w:rPr>
                <w:noProof/>
                <w:webHidden/>
              </w:rPr>
              <w:t>60</w:t>
            </w:r>
            <w:r>
              <w:rPr>
                <w:noProof/>
                <w:webHidden/>
              </w:rPr>
              <w:fldChar w:fldCharType="end"/>
            </w:r>
          </w:hyperlink>
        </w:p>
        <w:p w14:paraId="2D3A2A4B" w14:textId="7E7A7C3E"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58" w:history="1">
            <w:r w:rsidRPr="003C24C0">
              <w:rPr>
                <w:rStyle w:val="-"/>
                <w:noProof/>
              </w:rPr>
              <w:t>6.1.5</w:t>
            </w:r>
            <w:r>
              <w:rPr>
                <w:rFonts w:asciiTheme="minorHAnsi" w:eastAsiaTheme="minorEastAsia" w:hAnsiTheme="minorHAnsi" w:cstheme="minorBidi"/>
                <w:noProof/>
                <w:kern w:val="2"/>
                <w:sz w:val="24"/>
                <w:szCs w:val="24"/>
                <w14:ligatures w14:val="standardContextual"/>
              </w:rPr>
              <w:tab/>
            </w:r>
            <w:r w:rsidRPr="003C24C0">
              <w:rPr>
                <w:rStyle w:val="-"/>
                <w:noProof/>
              </w:rPr>
              <w:t>Νομική και Οργανωτική Υπόσταση</w:t>
            </w:r>
            <w:r>
              <w:rPr>
                <w:noProof/>
                <w:webHidden/>
              </w:rPr>
              <w:tab/>
            </w:r>
            <w:r>
              <w:rPr>
                <w:noProof/>
                <w:webHidden/>
              </w:rPr>
              <w:fldChar w:fldCharType="begin"/>
            </w:r>
            <w:r>
              <w:rPr>
                <w:noProof/>
                <w:webHidden/>
              </w:rPr>
              <w:instrText xml:space="preserve"> PAGEREF _Toc201877058 \h </w:instrText>
            </w:r>
            <w:r>
              <w:rPr>
                <w:noProof/>
                <w:webHidden/>
              </w:rPr>
            </w:r>
            <w:r>
              <w:rPr>
                <w:noProof/>
                <w:webHidden/>
              </w:rPr>
              <w:fldChar w:fldCharType="separate"/>
            </w:r>
            <w:r>
              <w:rPr>
                <w:noProof/>
                <w:webHidden/>
              </w:rPr>
              <w:t>60</w:t>
            </w:r>
            <w:r>
              <w:rPr>
                <w:noProof/>
                <w:webHidden/>
              </w:rPr>
              <w:fldChar w:fldCharType="end"/>
            </w:r>
          </w:hyperlink>
        </w:p>
        <w:p w14:paraId="2B754C20" w14:textId="0CF1BAE8"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59" w:history="1">
            <w:r w:rsidRPr="003C24C0">
              <w:rPr>
                <w:rStyle w:val="-"/>
                <w:b/>
                <w:bCs/>
                <w:noProof/>
              </w:rPr>
              <w:t>6.2</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Οικονομική και Θεσμική Λειτουργία της Συμφωνίας AGOA</w:t>
            </w:r>
            <w:r>
              <w:rPr>
                <w:noProof/>
                <w:webHidden/>
              </w:rPr>
              <w:tab/>
            </w:r>
            <w:r>
              <w:rPr>
                <w:noProof/>
                <w:webHidden/>
              </w:rPr>
              <w:fldChar w:fldCharType="begin"/>
            </w:r>
            <w:r>
              <w:rPr>
                <w:noProof/>
                <w:webHidden/>
              </w:rPr>
              <w:instrText xml:space="preserve"> PAGEREF _Toc201877059 \h </w:instrText>
            </w:r>
            <w:r>
              <w:rPr>
                <w:noProof/>
                <w:webHidden/>
              </w:rPr>
            </w:r>
            <w:r>
              <w:rPr>
                <w:noProof/>
                <w:webHidden/>
              </w:rPr>
              <w:fldChar w:fldCharType="separate"/>
            </w:r>
            <w:r>
              <w:rPr>
                <w:noProof/>
                <w:webHidden/>
              </w:rPr>
              <w:t>61</w:t>
            </w:r>
            <w:r>
              <w:rPr>
                <w:noProof/>
                <w:webHidden/>
              </w:rPr>
              <w:fldChar w:fldCharType="end"/>
            </w:r>
          </w:hyperlink>
        </w:p>
        <w:p w14:paraId="4DF62909" w14:textId="1C2297C9"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0" w:history="1">
            <w:r w:rsidRPr="003C24C0">
              <w:rPr>
                <w:rStyle w:val="-"/>
                <w:noProof/>
              </w:rPr>
              <w:t>6.2.1</w:t>
            </w:r>
            <w:r>
              <w:rPr>
                <w:rFonts w:asciiTheme="minorHAnsi" w:eastAsiaTheme="minorEastAsia" w:hAnsiTheme="minorHAnsi" w:cstheme="minorBidi"/>
                <w:noProof/>
                <w:kern w:val="2"/>
                <w:sz w:val="24"/>
                <w:szCs w:val="24"/>
                <w14:ligatures w14:val="standardContextual"/>
              </w:rPr>
              <w:tab/>
            </w:r>
            <w:r w:rsidRPr="003C24C0">
              <w:rPr>
                <w:rStyle w:val="-"/>
                <w:noProof/>
              </w:rPr>
              <w:t>Νομικό και Ρυθμιστικό Καθεστώς</w:t>
            </w:r>
            <w:r>
              <w:rPr>
                <w:noProof/>
                <w:webHidden/>
              </w:rPr>
              <w:tab/>
            </w:r>
            <w:r>
              <w:rPr>
                <w:noProof/>
                <w:webHidden/>
              </w:rPr>
              <w:fldChar w:fldCharType="begin"/>
            </w:r>
            <w:r>
              <w:rPr>
                <w:noProof/>
                <w:webHidden/>
              </w:rPr>
              <w:instrText xml:space="preserve"> PAGEREF _Toc201877060 \h </w:instrText>
            </w:r>
            <w:r>
              <w:rPr>
                <w:noProof/>
                <w:webHidden/>
              </w:rPr>
            </w:r>
            <w:r>
              <w:rPr>
                <w:noProof/>
                <w:webHidden/>
              </w:rPr>
              <w:fldChar w:fldCharType="separate"/>
            </w:r>
            <w:r>
              <w:rPr>
                <w:noProof/>
                <w:webHidden/>
              </w:rPr>
              <w:t>61</w:t>
            </w:r>
            <w:r>
              <w:rPr>
                <w:noProof/>
                <w:webHidden/>
              </w:rPr>
              <w:fldChar w:fldCharType="end"/>
            </w:r>
          </w:hyperlink>
        </w:p>
        <w:p w14:paraId="77912E0F" w14:textId="4CC62B6A"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1" w:history="1">
            <w:r w:rsidRPr="003C24C0">
              <w:rPr>
                <w:rStyle w:val="-"/>
                <w:noProof/>
              </w:rPr>
              <w:t>6.2.2</w:t>
            </w:r>
            <w:r>
              <w:rPr>
                <w:rFonts w:asciiTheme="minorHAnsi" w:eastAsiaTheme="minorEastAsia" w:hAnsiTheme="minorHAnsi" w:cstheme="minorBidi"/>
                <w:noProof/>
                <w:kern w:val="2"/>
                <w:sz w:val="24"/>
                <w:szCs w:val="24"/>
                <w14:ligatures w14:val="standardContextual"/>
              </w:rPr>
              <w:tab/>
            </w:r>
            <w:r w:rsidRPr="003C24C0">
              <w:rPr>
                <w:rStyle w:val="-"/>
                <w:noProof/>
              </w:rPr>
              <w:t>Ο Μηχανισμός Επιλεξιμότητας και Εποπτείας</w:t>
            </w:r>
            <w:r>
              <w:rPr>
                <w:noProof/>
                <w:webHidden/>
              </w:rPr>
              <w:tab/>
            </w:r>
            <w:r>
              <w:rPr>
                <w:noProof/>
                <w:webHidden/>
              </w:rPr>
              <w:fldChar w:fldCharType="begin"/>
            </w:r>
            <w:r>
              <w:rPr>
                <w:noProof/>
                <w:webHidden/>
              </w:rPr>
              <w:instrText xml:space="preserve"> PAGEREF _Toc201877061 \h </w:instrText>
            </w:r>
            <w:r>
              <w:rPr>
                <w:noProof/>
                <w:webHidden/>
              </w:rPr>
            </w:r>
            <w:r>
              <w:rPr>
                <w:noProof/>
                <w:webHidden/>
              </w:rPr>
              <w:fldChar w:fldCharType="separate"/>
            </w:r>
            <w:r>
              <w:rPr>
                <w:noProof/>
                <w:webHidden/>
              </w:rPr>
              <w:t>61</w:t>
            </w:r>
            <w:r>
              <w:rPr>
                <w:noProof/>
                <w:webHidden/>
              </w:rPr>
              <w:fldChar w:fldCharType="end"/>
            </w:r>
          </w:hyperlink>
        </w:p>
        <w:p w14:paraId="17A0F5F4" w14:textId="3CC9B3C5"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2" w:history="1">
            <w:r w:rsidRPr="003C24C0">
              <w:rPr>
                <w:rStyle w:val="-"/>
                <w:noProof/>
              </w:rPr>
              <w:t>6.2.3</w:t>
            </w:r>
            <w:r>
              <w:rPr>
                <w:rFonts w:asciiTheme="minorHAnsi" w:eastAsiaTheme="minorEastAsia" w:hAnsiTheme="minorHAnsi" w:cstheme="minorBidi"/>
                <w:noProof/>
                <w:kern w:val="2"/>
                <w:sz w:val="24"/>
                <w:szCs w:val="24"/>
                <w14:ligatures w14:val="standardContextual"/>
              </w:rPr>
              <w:tab/>
            </w:r>
            <w:r w:rsidRPr="003C24C0">
              <w:rPr>
                <w:rStyle w:val="-"/>
                <w:noProof/>
              </w:rPr>
              <w:t>Εμπορικά Προϊόντα και Προτιμήσεις</w:t>
            </w:r>
            <w:r>
              <w:rPr>
                <w:noProof/>
                <w:webHidden/>
              </w:rPr>
              <w:tab/>
            </w:r>
            <w:r>
              <w:rPr>
                <w:noProof/>
                <w:webHidden/>
              </w:rPr>
              <w:fldChar w:fldCharType="begin"/>
            </w:r>
            <w:r>
              <w:rPr>
                <w:noProof/>
                <w:webHidden/>
              </w:rPr>
              <w:instrText xml:space="preserve"> PAGEREF _Toc201877062 \h </w:instrText>
            </w:r>
            <w:r>
              <w:rPr>
                <w:noProof/>
                <w:webHidden/>
              </w:rPr>
            </w:r>
            <w:r>
              <w:rPr>
                <w:noProof/>
                <w:webHidden/>
              </w:rPr>
              <w:fldChar w:fldCharType="separate"/>
            </w:r>
            <w:r>
              <w:rPr>
                <w:noProof/>
                <w:webHidden/>
              </w:rPr>
              <w:t>62</w:t>
            </w:r>
            <w:r>
              <w:rPr>
                <w:noProof/>
                <w:webHidden/>
              </w:rPr>
              <w:fldChar w:fldCharType="end"/>
            </w:r>
          </w:hyperlink>
        </w:p>
        <w:p w14:paraId="150858E6" w14:textId="13A83C8F"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3" w:history="1">
            <w:r w:rsidRPr="003C24C0">
              <w:rPr>
                <w:rStyle w:val="-"/>
                <w:noProof/>
              </w:rPr>
              <w:t>6.2.4</w:t>
            </w:r>
            <w:r>
              <w:rPr>
                <w:rFonts w:asciiTheme="minorHAnsi" w:eastAsiaTheme="minorEastAsia" w:hAnsiTheme="minorHAnsi" w:cstheme="minorBidi"/>
                <w:noProof/>
                <w:kern w:val="2"/>
                <w:sz w:val="24"/>
                <w:szCs w:val="24"/>
                <w14:ligatures w14:val="standardContextual"/>
              </w:rPr>
              <w:tab/>
            </w:r>
            <w:r w:rsidRPr="003C24C0">
              <w:rPr>
                <w:rStyle w:val="-"/>
                <w:noProof/>
              </w:rPr>
              <w:t>Υποστηρικτική Θεσμική Υποδομή</w:t>
            </w:r>
            <w:r>
              <w:rPr>
                <w:noProof/>
                <w:webHidden/>
              </w:rPr>
              <w:tab/>
            </w:r>
            <w:r>
              <w:rPr>
                <w:noProof/>
                <w:webHidden/>
              </w:rPr>
              <w:fldChar w:fldCharType="begin"/>
            </w:r>
            <w:r>
              <w:rPr>
                <w:noProof/>
                <w:webHidden/>
              </w:rPr>
              <w:instrText xml:space="preserve"> PAGEREF _Toc201877063 \h </w:instrText>
            </w:r>
            <w:r>
              <w:rPr>
                <w:noProof/>
                <w:webHidden/>
              </w:rPr>
            </w:r>
            <w:r>
              <w:rPr>
                <w:noProof/>
                <w:webHidden/>
              </w:rPr>
              <w:fldChar w:fldCharType="separate"/>
            </w:r>
            <w:r>
              <w:rPr>
                <w:noProof/>
                <w:webHidden/>
              </w:rPr>
              <w:t>62</w:t>
            </w:r>
            <w:r>
              <w:rPr>
                <w:noProof/>
                <w:webHidden/>
              </w:rPr>
              <w:fldChar w:fldCharType="end"/>
            </w:r>
          </w:hyperlink>
        </w:p>
        <w:p w14:paraId="7C473F6D" w14:textId="04CECD79"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4" w:history="1">
            <w:r w:rsidRPr="003C24C0">
              <w:rPr>
                <w:rStyle w:val="-"/>
                <w:noProof/>
              </w:rPr>
              <w:t>6.2.5</w:t>
            </w:r>
            <w:r>
              <w:rPr>
                <w:rFonts w:asciiTheme="minorHAnsi" w:eastAsiaTheme="minorEastAsia" w:hAnsiTheme="minorHAnsi" w:cstheme="minorBidi"/>
                <w:noProof/>
                <w:kern w:val="2"/>
                <w:sz w:val="24"/>
                <w:szCs w:val="24"/>
                <w14:ligatures w14:val="standardContextual"/>
              </w:rPr>
              <w:tab/>
            </w:r>
            <w:r w:rsidRPr="003C24C0">
              <w:rPr>
                <w:rStyle w:val="-"/>
                <w:noProof/>
              </w:rPr>
              <w:t>Κριτική για Περιορισμένη Αξιοποίηση</w:t>
            </w:r>
            <w:r>
              <w:rPr>
                <w:noProof/>
                <w:webHidden/>
              </w:rPr>
              <w:tab/>
            </w:r>
            <w:r>
              <w:rPr>
                <w:noProof/>
                <w:webHidden/>
              </w:rPr>
              <w:fldChar w:fldCharType="begin"/>
            </w:r>
            <w:r>
              <w:rPr>
                <w:noProof/>
                <w:webHidden/>
              </w:rPr>
              <w:instrText xml:space="preserve"> PAGEREF _Toc201877064 \h </w:instrText>
            </w:r>
            <w:r>
              <w:rPr>
                <w:noProof/>
                <w:webHidden/>
              </w:rPr>
            </w:r>
            <w:r>
              <w:rPr>
                <w:noProof/>
                <w:webHidden/>
              </w:rPr>
              <w:fldChar w:fldCharType="separate"/>
            </w:r>
            <w:r>
              <w:rPr>
                <w:noProof/>
                <w:webHidden/>
              </w:rPr>
              <w:t>63</w:t>
            </w:r>
            <w:r>
              <w:rPr>
                <w:noProof/>
                <w:webHidden/>
              </w:rPr>
              <w:fldChar w:fldCharType="end"/>
            </w:r>
          </w:hyperlink>
        </w:p>
        <w:p w14:paraId="54592A90" w14:textId="27DEDADE"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65" w:history="1">
            <w:r w:rsidRPr="003C24C0">
              <w:rPr>
                <w:rStyle w:val="-"/>
                <w:b/>
                <w:bCs/>
                <w:noProof/>
              </w:rPr>
              <w:t>6.3</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Εμπορικές Ροές και Επιπτώσεις στη Σχέση ΗΠΑ–Υποσαχάριας Αφρικής</w:t>
            </w:r>
            <w:r>
              <w:rPr>
                <w:noProof/>
                <w:webHidden/>
              </w:rPr>
              <w:tab/>
            </w:r>
            <w:r>
              <w:rPr>
                <w:noProof/>
                <w:webHidden/>
              </w:rPr>
              <w:fldChar w:fldCharType="begin"/>
            </w:r>
            <w:r>
              <w:rPr>
                <w:noProof/>
                <w:webHidden/>
              </w:rPr>
              <w:instrText xml:space="preserve"> PAGEREF _Toc201877065 \h </w:instrText>
            </w:r>
            <w:r>
              <w:rPr>
                <w:noProof/>
                <w:webHidden/>
              </w:rPr>
            </w:r>
            <w:r>
              <w:rPr>
                <w:noProof/>
                <w:webHidden/>
              </w:rPr>
              <w:fldChar w:fldCharType="separate"/>
            </w:r>
            <w:r>
              <w:rPr>
                <w:noProof/>
                <w:webHidden/>
              </w:rPr>
              <w:t>63</w:t>
            </w:r>
            <w:r>
              <w:rPr>
                <w:noProof/>
                <w:webHidden/>
              </w:rPr>
              <w:fldChar w:fldCharType="end"/>
            </w:r>
          </w:hyperlink>
        </w:p>
        <w:p w14:paraId="7BC2BACA" w14:textId="582BFA14"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6" w:history="1">
            <w:r w:rsidRPr="003C24C0">
              <w:rPr>
                <w:rStyle w:val="-"/>
                <w:noProof/>
              </w:rPr>
              <w:t>6.3.1</w:t>
            </w:r>
            <w:r>
              <w:rPr>
                <w:rFonts w:asciiTheme="minorHAnsi" w:eastAsiaTheme="minorEastAsia" w:hAnsiTheme="minorHAnsi" w:cstheme="minorBidi"/>
                <w:noProof/>
                <w:kern w:val="2"/>
                <w:sz w:val="24"/>
                <w:szCs w:val="24"/>
                <w14:ligatures w14:val="standardContextual"/>
              </w:rPr>
              <w:tab/>
            </w:r>
            <w:r w:rsidRPr="003C24C0">
              <w:rPr>
                <w:rStyle w:val="-"/>
                <w:noProof/>
              </w:rPr>
              <w:t>Γενική Εξέλιξη των Εμπορικών Ροών</w:t>
            </w:r>
            <w:r>
              <w:rPr>
                <w:noProof/>
                <w:webHidden/>
              </w:rPr>
              <w:tab/>
            </w:r>
            <w:r>
              <w:rPr>
                <w:noProof/>
                <w:webHidden/>
              </w:rPr>
              <w:fldChar w:fldCharType="begin"/>
            </w:r>
            <w:r>
              <w:rPr>
                <w:noProof/>
                <w:webHidden/>
              </w:rPr>
              <w:instrText xml:space="preserve"> PAGEREF _Toc201877066 \h </w:instrText>
            </w:r>
            <w:r>
              <w:rPr>
                <w:noProof/>
                <w:webHidden/>
              </w:rPr>
            </w:r>
            <w:r>
              <w:rPr>
                <w:noProof/>
                <w:webHidden/>
              </w:rPr>
              <w:fldChar w:fldCharType="separate"/>
            </w:r>
            <w:r>
              <w:rPr>
                <w:noProof/>
                <w:webHidden/>
              </w:rPr>
              <w:t>63</w:t>
            </w:r>
            <w:r>
              <w:rPr>
                <w:noProof/>
                <w:webHidden/>
              </w:rPr>
              <w:fldChar w:fldCharType="end"/>
            </w:r>
          </w:hyperlink>
        </w:p>
        <w:p w14:paraId="7884C779" w14:textId="0E8B3957"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7" w:history="1">
            <w:r w:rsidRPr="003C24C0">
              <w:rPr>
                <w:rStyle w:val="-"/>
                <w:noProof/>
              </w:rPr>
              <w:t>6.3.2</w:t>
            </w:r>
            <w:r>
              <w:rPr>
                <w:rFonts w:asciiTheme="minorHAnsi" w:eastAsiaTheme="minorEastAsia" w:hAnsiTheme="minorHAnsi" w:cstheme="minorBidi"/>
                <w:noProof/>
                <w:kern w:val="2"/>
                <w:sz w:val="24"/>
                <w:szCs w:val="24"/>
                <w14:ligatures w14:val="standardContextual"/>
              </w:rPr>
              <w:tab/>
            </w:r>
            <w:r w:rsidRPr="003C24C0">
              <w:rPr>
                <w:rStyle w:val="-"/>
                <w:noProof/>
              </w:rPr>
              <w:t>Τομεακή Ανάλυση: Ποιοι κλάδοι ωφελήθηκαν περισσότερο</w:t>
            </w:r>
            <w:r>
              <w:rPr>
                <w:noProof/>
                <w:webHidden/>
              </w:rPr>
              <w:tab/>
            </w:r>
            <w:r>
              <w:rPr>
                <w:noProof/>
                <w:webHidden/>
              </w:rPr>
              <w:fldChar w:fldCharType="begin"/>
            </w:r>
            <w:r>
              <w:rPr>
                <w:noProof/>
                <w:webHidden/>
              </w:rPr>
              <w:instrText xml:space="preserve"> PAGEREF _Toc201877067 \h </w:instrText>
            </w:r>
            <w:r>
              <w:rPr>
                <w:noProof/>
                <w:webHidden/>
              </w:rPr>
            </w:r>
            <w:r>
              <w:rPr>
                <w:noProof/>
                <w:webHidden/>
              </w:rPr>
              <w:fldChar w:fldCharType="separate"/>
            </w:r>
            <w:r>
              <w:rPr>
                <w:noProof/>
                <w:webHidden/>
              </w:rPr>
              <w:t>64</w:t>
            </w:r>
            <w:r>
              <w:rPr>
                <w:noProof/>
                <w:webHidden/>
              </w:rPr>
              <w:fldChar w:fldCharType="end"/>
            </w:r>
          </w:hyperlink>
        </w:p>
        <w:p w14:paraId="18E562F9" w14:textId="13D181CA"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8" w:history="1">
            <w:r w:rsidRPr="003C24C0">
              <w:rPr>
                <w:rStyle w:val="-"/>
                <w:noProof/>
              </w:rPr>
              <w:t>6.3.3</w:t>
            </w:r>
            <w:r>
              <w:rPr>
                <w:rFonts w:asciiTheme="minorHAnsi" w:eastAsiaTheme="minorEastAsia" w:hAnsiTheme="minorHAnsi" w:cstheme="minorBidi"/>
                <w:noProof/>
                <w:kern w:val="2"/>
                <w:sz w:val="24"/>
                <w:szCs w:val="24"/>
                <w14:ligatures w14:val="standardContextual"/>
              </w:rPr>
              <w:tab/>
            </w:r>
            <w:r w:rsidRPr="003C24C0">
              <w:rPr>
                <w:rStyle w:val="-"/>
                <w:noProof/>
              </w:rPr>
              <w:t>Χωρική Ανάλυση: Ποιες Χώρες Επωφελήθηκαν</w:t>
            </w:r>
            <w:r>
              <w:rPr>
                <w:noProof/>
                <w:webHidden/>
              </w:rPr>
              <w:tab/>
            </w:r>
            <w:r>
              <w:rPr>
                <w:noProof/>
                <w:webHidden/>
              </w:rPr>
              <w:fldChar w:fldCharType="begin"/>
            </w:r>
            <w:r>
              <w:rPr>
                <w:noProof/>
                <w:webHidden/>
              </w:rPr>
              <w:instrText xml:space="preserve"> PAGEREF _Toc201877068 \h </w:instrText>
            </w:r>
            <w:r>
              <w:rPr>
                <w:noProof/>
                <w:webHidden/>
              </w:rPr>
            </w:r>
            <w:r>
              <w:rPr>
                <w:noProof/>
                <w:webHidden/>
              </w:rPr>
              <w:fldChar w:fldCharType="separate"/>
            </w:r>
            <w:r>
              <w:rPr>
                <w:noProof/>
                <w:webHidden/>
              </w:rPr>
              <w:t>65</w:t>
            </w:r>
            <w:r>
              <w:rPr>
                <w:noProof/>
                <w:webHidden/>
              </w:rPr>
              <w:fldChar w:fldCharType="end"/>
            </w:r>
          </w:hyperlink>
        </w:p>
        <w:p w14:paraId="3312A13B" w14:textId="6E6AA16C"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69" w:history="1">
            <w:r w:rsidRPr="003C24C0">
              <w:rPr>
                <w:rStyle w:val="-"/>
                <w:noProof/>
              </w:rPr>
              <w:t>6.3.4</w:t>
            </w:r>
            <w:r>
              <w:rPr>
                <w:rFonts w:asciiTheme="minorHAnsi" w:eastAsiaTheme="minorEastAsia" w:hAnsiTheme="minorHAnsi" w:cstheme="minorBidi"/>
                <w:noProof/>
                <w:kern w:val="2"/>
                <w:sz w:val="24"/>
                <w:szCs w:val="24"/>
                <w14:ligatures w14:val="standardContextual"/>
              </w:rPr>
              <w:tab/>
            </w:r>
            <w:r w:rsidRPr="003C24C0">
              <w:rPr>
                <w:rStyle w:val="-"/>
                <w:noProof/>
              </w:rPr>
              <w:t>Ποιοτικές Επιπτώσεις: Ανάπτυξη, Επενδύσεις και Εργασία</w:t>
            </w:r>
            <w:r>
              <w:rPr>
                <w:noProof/>
                <w:webHidden/>
              </w:rPr>
              <w:tab/>
            </w:r>
            <w:r>
              <w:rPr>
                <w:noProof/>
                <w:webHidden/>
              </w:rPr>
              <w:fldChar w:fldCharType="begin"/>
            </w:r>
            <w:r>
              <w:rPr>
                <w:noProof/>
                <w:webHidden/>
              </w:rPr>
              <w:instrText xml:space="preserve"> PAGEREF _Toc201877069 \h </w:instrText>
            </w:r>
            <w:r>
              <w:rPr>
                <w:noProof/>
                <w:webHidden/>
              </w:rPr>
            </w:r>
            <w:r>
              <w:rPr>
                <w:noProof/>
                <w:webHidden/>
              </w:rPr>
              <w:fldChar w:fldCharType="separate"/>
            </w:r>
            <w:r>
              <w:rPr>
                <w:noProof/>
                <w:webHidden/>
              </w:rPr>
              <w:t>66</w:t>
            </w:r>
            <w:r>
              <w:rPr>
                <w:noProof/>
                <w:webHidden/>
              </w:rPr>
              <w:fldChar w:fldCharType="end"/>
            </w:r>
          </w:hyperlink>
        </w:p>
        <w:p w14:paraId="6CC025CE" w14:textId="034175D2"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70" w:history="1">
            <w:r w:rsidRPr="003C24C0">
              <w:rPr>
                <w:rStyle w:val="-"/>
                <w:b/>
                <w:bCs/>
                <w:noProof/>
              </w:rPr>
              <w:t>6.4</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Προκλήσεις και Κριτική του AGOA</w:t>
            </w:r>
            <w:r>
              <w:rPr>
                <w:noProof/>
                <w:webHidden/>
              </w:rPr>
              <w:tab/>
            </w:r>
            <w:r>
              <w:rPr>
                <w:noProof/>
                <w:webHidden/>
              </w:rPr>
              <w:fldChar w:fldCharType="begin"/>
            </w:r>
            <w:r>
              <w:rPr>
                <w:noProof/>
                <w:webHidden/>
              </w:rPr>
              <w:instrText xml:space="preserve"> PAGEREF _Toc201877070 \h </w:instrText>
            </w:r>
            <w:r>
              <w:rPr>
                <w:noProof/>
                <w:webHidden/>
              </w:rPr>
            </w:r>
            <w:r>
              <w:rPr>
                <w:noProof/>
                <w:webHidden/>
              </w:rPr>
              <w:fldChar w:fldCharType="separate"/>
            </w:r>
            <w:r>
              <w:rPr>
                <w:noProof/>
                <w:webHidden/>
              </w:rPr>
              <w:t>66</w:t>
            </w:r>
            <w:r>
              <w:rPr>
                <w:noProof/>
                <w:webHidden/>
              </w:rPr>
              <w:fldChar w:fldCharType="end"/>
            </w:r>
          </w:hyperlink>
        </w:p>
        <w:p w14:paraId="227733B8" w14:textId="49E661CC"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71" w:history="1">
            <w:r w:rsidRPr="003C24C0">
              <w:rPr>
                <w:rStyle w:val="-"/>
                <w:noProof/>
              </w:rPr>
              <w:t>6.4.1</w:t>
            </w:r>
            <w:r>
              <w:rPr>
                <w:rFonts w:asciiTheme="minorHAnsi" w:eastAsiaTheme="minorEastAsia" w:hAnsiTheme="minorHAnsi" w:cstheme="minorBidi"/>
                <w:noProof/>
                <w:kern w:val="2"/>
                <w:sz w:val="24"/>
                <w:szCs w:val="24"/>
                <w14:ligatures w14:val="standardContextual"/>
              </w:rPr>
              <w:tab/>
            </w:r>
            <w:r w:rsidRPr="003C24C0">
              <w:rPr>
                <w:rStyle w:val="-"/>
                <w:noProof/>
              </w:rPr>
              <w:t>Χαμηλή Αξιοποίηση και Συγκέντρωση Οφελών</w:t>
            </w:r>
            <w:r>
              <w:rPr>
                <w:noProof/>
                <w:webHidden/>
              </w:rPr>
              <w:tab/>
            </w:r>
            <w:r>
              <w:rPr>
                <w:noProof/>
                <w:webHidden/>
              </w:rPr>
              <w:fldChar w:fldCharType="begin"/>
            </w:r>
            <w:r>
              <w:rPr>
                <w:noProof/>
                <w:webHidden/>
              </w:rPr>
              <w:instrText xml:space="preserve"> PAGEREF _Toc201877071 \h </w:instrText>
            </w:r>
            <w:r>
              <w:rPr>
                <w:noProof/>
                <w:webHidden/>
              </w:rPr>
            </w:r>
            <w:r>
              <w:rPr>
                <w:noProof/>
                <w:webHidden/>
              </w:rPr>
              <w:fldChar w:fldCharType="separate"/>
            </w:r>
            <w:r>
              <w:rPr>
                <w:noProof/>
                <w:webHidden/>
              </w:rPr>
              <w:t>66</w:t>
            </w:r>
            <w:r>
              <w:rPr>
                <w:noProof/>
                <w:webHidden/>
              </w:rPr>
              <w:fldChar w:fldCharType="end"/>
            </w:r>
          </w:hyperlink>
        </w:p>
        <w:p w14:paraId="5207D244" w14:textId="1BEFEAE9"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72" w:history="1">
            <w:r w:rsidRPr="003C24C0">
              <w:rPr>
                <w:rStyle w:val="-"/>
                <w:noProof/>
              </w:rPr>
              <w:t>6.4.2</w:t>
            </w:r>
            <w:r>
              <w:rPr>
                <w:rFonts w:asciiTheme="minorHAnsi" w:eastAsiaTheme="minorEastAsia" w:hAnsiTheme="minorHAnsi" w:cstheme="minorBidi"/>
                <w:noProof/>
                <w:kern w:val="2"/>
                <w:sz w:val="24"/>
                <w:szCs w:val="24"/>
                <w14:ligatures w14:val="standardContextual"/>
              </w:rPr>
              <w:tab/>
            </w:r>
            <w:r w:rsidRPr="003C24C0">
              <w:rPr>
                <w:rStyle w:val="-"/>
                <w:noProof/>
              </w:rPr>
              <w:t>Εξάρτηση από πρώτες ύλες και μονοκαλλιέργεια εξαγωγών</w:t>
            </w:r>
            <w:r>
              <w:rPr>
                <w:noProof/>
                <w:webHidden/>
              </w:rPr>
              <w:tab/>
            </w:r>
            <w:r>
              <w:rPr>
                <w:noProof/>
                <w:webHidden/>
              </w:rPr>
              <w:fldChar w:fldCharType="begin"/>
            </w:r>
            <w:r>
              <w:rPr>
                <w:noProof/>
                <w:webHidden/>
              </w:rPr>
              <w:instrText xml:space="preserve"> PAGEREF _Toc201877072 \h </w:instrText>
            </w:r>
            <w:r>
              <w:rPr>
                <w:noProof/>
                <w:webHidden/>
              </w:rPr>
            </w:r>
            <w:r>
              <w:rPr>
                <w:noProof/>
                <w:webHidden/>
              </w:rPr>
              <w:fldChar w:fldCharType="separate"/>
            </w:r>
            <w:r>
              <w:rPr>
                <w:noProof/>
                <w:webHidden/>
              </w:rPr>
              <w:t>66</w:t>
            </w:r>
            <w:r>
              <w:rPr>
                <w:noProof/>
                <w:webHidden/>
              </w:rPr>
              <w:fldChar w:fldCharType="end"/>
            </w:r>
          </w:hyperlink>
        </w:p>
        <w:p w14:paraId="111A4BEE" w14:textId="0CCCD45B"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73" w:history="1">
            <w:r w:rsidRPr="003C24C0">
              <w:rPr>
                <w:rStyle w:val="-"/>
                <w:noProof/>
              </w:rPr>
              <w:t>6.4.3</w:t>
            </w:r>
            <w:r>
              <w:rPr>
                <w:rFonts w:asciiTheme="minorHAnsi" w:eastAsiaTheme="minorEastAsia" w:hAnsiTheme="minorHAnsi" w:cstheme="minorBidi"/>
                <w:noProof/>
                <w:kern w:val="2"/>
                <w:sz w:val="24"/>
                <w:szCs w:val="24"/>
                <w14:ligatures w14:val="standardContextual"/>
              </w:rPr>
              <w:tab/>
            </w:r>
            <w:r w:rsidRPr="003C24C0">
              <w:rPr>
                <w:rStyle w:val="-"/>
                <w:noProof/>
              </w:rPr>
              <w:t>Αστάθεια Επιλεξιμότητας και Πολιτικός Κίνδυνος</w:t>
            </w:r>
            <w:r>
              <w:rPr>
                <w:noProof/>
                <w:webHidden/>
              </w:rPr>
              <w:tab/>
            </w:r>
            <w:r>
              <w:rPr>
                <w:noProof/>
                <w:webHidden/>
              </w:rPr>
              <w:fldChar w:fldCharType="begin"/>
            </w:r>
            <w:r>
              <w:rPr>
                <w:noProof/>
                <w:webHidden/>
              </w:rPr>
              <w:instrText xml:space="preserve"> PAGEREF _Toc201877073 \h </w:instrText>
            </w:r>
            <w:r>
              <w:rPr>
                <w:noProof/>
                <w:webHidden/>
              </w:rPr>
            </w:r>
            <w:r>
              <w:rPr>
                <w:noProof/>
                <w:webHidden/>
              </w:rPr>
              <w:fldChar w:fldCharType="separate"/>
            </w:r>
            <w:r>
              <w:rPr>
                <w:noProof/>
                <w:webHidden/>
              </w:rPr>
              <w:t>67</w:t>
            </w:r>
            <w:r>
              <w:rPr>
                <w:noProof/>
                <w:webHidden/>
              </w:rPr>
              <w:fldChar w:fldCharType="end"/>
            </w:r>
          </w:hyperlink>
        </w:p>
        <w:p w14:paraId="38DF990B" w14:textId="5635AF04"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74" w:history="1">
            <w:r w:rsidRPr="003C24C0">
              <w:rPr>
                <w:rStyle w:val="-"/>
                <w:noProof/>
              </w:rPr>
              <w:t>6.4.4</w:t>
            </w:r>
            <w:r>
              <w:rPr>
                <w:rFonts w:asciiTheme="minorHAnsi" w:eastAsiaTheme="minorEastAsia" w:hAnsiTheme="minorHAnsi" w:cstheme="minorBidi"/>
                <w:noProof/>
                <w:kern w:val="2"/>
                <w:sz w:val="24"/>
                <w:szCs w:val="24"/>
                <w14:ligatures w14:val="standardContextual"/>
              </w:rPr>
              <w:tab/>
            </w:r>
            <w:r w:rsidRPr="003C24C0">
              <w:rPr>
                <w:rStyle w:val="-"/>
                <w:noProof/>
              </w:rPr>
              <w:t>Διοικητικά Εμπόδια και Κόστη Συμμόρφωσης</w:t>
            </w:r>
            <w:r>
              <w:rPr>
                <w:noProof/>
                <w:webHidden/>
              </w:rPr>
              <w:tab/>
            </w:r>
            <w:r>
              <w:rPr>
                <w:noProof/>
                <w:webHidden/>
              </w:rPr>
              <w:fldChar w:fldCharType="begin"/>
            </w:r>
            <w:r>
              <w:rPr>
                <w:noProof/>
                <w:webHidden/>
              </w:rPr>
              <w:instrText xml:space="preserve"> PAGEREF _Toc201877074 \h </w:instrText>
            </w:r>
            <w:r>
              <w:rPr>
                <w:noProof/>
                <w:webHidden/>
              </w:rPr>
            </w:r>
            <w:r>
              <w:rPr>
                <w:noProof/>
                <w:webHidden/>
              </w:rPr>
              <w:fldChar w:fldCharType="separate"/>
            </w:r>
            <w:r>
              <w:rPr>
                <w:noProof/>
                <w:webHidden/>
              </w:rPr>
              <w:t>67</w:t>
            </w:r>
            <w:r>
              <w:rPr>
                <w:noProof/>
                <w:webHidden/>
              </w:rPr>
              <w:fldChar w:fldCharType="end"/>
            </w:r>
          </w:hyperlink>
        </w:p>
        <w:p w14:paraId="74FEFB95" w14:textId="4A4A0D9C"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75" w:history="1">
            <w:r w:rsidRPr="003C24C0">
              <w:rPr>
                <w:rStyle w:val="-"/>
                <w:noProof/>
              </w:rPr>
              <w:t>6.4.5</w:t>
            </w:r>
            <w:r>
              <w:rPr>
                <w:rFonts w:asciiTheme="minorHAnsi" w:eastAsiaTheme="minorEastAsia" w:hAnsiTheme="minorHAnsi" w:cstheme="minorBidi"/>
                <w:noProof/>
                <w:kern w:val="2"/>
                <w:sz w:val="24"/>
                <w:szCs w:val="24"/>
                <w14:ligatures w14:val="standardContextual"/>
              </w:rPr>
              <w:tab/>
            </w:r>
            <w:r w:rsidRPr="003C24C0">
              <w:rPr>
                <w:rStyle w:val="-"/>
                <w:noProof/>
              </w:rPr>
              <w:t>Έλλειψη Ενσωμάτωσης σε Περιφερειακές Αλυσίδες Αξίας</w:t>
            </w:r>
            <w:r>
              <w:rPr>
                <w:noProof/>
                <w:webHidden/>
              </w:rPr>
              <w:tab/>
            </w:r>
            <w:r>
              <w:rPr>
                <w:noProof/>
                <w:webHidden/>
              </w:rPr>
              <w:fldChar w:fldCharType="begin"/>
            </w:r>
            <w:r>
              <w:rPr>
                <w:noProof/>
                <w:webHidden/>
              </w:rPr>
              <w:instrText xml:space="preserve"> PAGEREF _Toc201877075 \h </w:instrText>
            </w:r>
            <w:r>
              <w:rPr>
                <w:noProof/>
                <w:webHidden/>
              </w:rPr>
            </w:r>
            <w:r>
              <w:rPr>
                <w:noProof/>
                <w:webHidden/>
              </w:rPr>
              <w:fldChar w:fldCharType="separate"/>
            </w:r>
            <w:r>
              <w:rPr>
                <w:noProof/>
                <w:webHidden/>
              </w:rPr>
              <w:t>68</w:t>
            </w:r>
            <w:r>
              <w:rPr>
                <w:noProof/>
                <w:webHidden/>
              </w:rPr>
              <w:fldChar w:fldCharType="end"/>
            </w:r>
          </w:hyperlink>
        </w:p>
        <w:p w14:paraId="750672FE" w14:textId="7EA184E4"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76" w:history="1">
            <w:r w:rsidRPr="003C24C0">
              <w:rPr>
                <w:rStyle w:val="-"/>
                <w:noProof/>
              </w:rPr>
              <w:t>6.4.6</w:t>
            </w:r>
            <w:r>
              <w:rPr>
                <w:rFonts w:asciiTheme="minorHAnsi" w:eastAsiaTheme="minorEastAsia" w:hAnsiTheme="minorHAnsi" w:cstheme="minorBidi"/>
                <w:noProof/>
                <w:kern w:val="2"/>
                <w:sz w:val="24"/>
                <w:szCs w:val="24"/>
                <w14:ligatures w14:val="standardContextual"/>
              </w:rPr>
              <w:tab/>
            </w:r>
            <w:r w:rsidRPr="003C24C0">
              <w:rPr>
                <w:rStyle w:val="-"/>
                <w:noProof/>
              </w:rPr>
              <w:t>Στρατηγική Αβεβαιότητα και Κρίσιμο Ορόσημο 2025</w:t>
            </w:r>
            <w:r>
              <w:rPr>
                <w:noProof/>
                <w:webHidden/>
              </w:rPr>
              <w:tab/>
            </w:r>
            <w:r>
              <w:rPr>
                <w:noProof/>
                <w:webHidden/>
              </w:rPr>
              <w:fldChar w:fldCharType="begin"/>
            </w:r>
            <w:r>
              <w:rPr>
                <w:noProof/>
                <w:webHidden/>
              </w:rPr>
              <w:instrText xml:space="preserve"> PAGEREF _Toc201877076 \h </w:instrText>
            </w:r>
            <w:r>
              <w:rPr>
                <w:noProof/>
                <w:webHidden/>
              </w:rPr>
            </w:r>
            <w:r>
              <w:rPr>
                <w:noProof/>
                <w:webHidden/>
              </w:rPr>
              <w:fldChar w:fldCharType="separate"/>
            </w:r>
            <w:r>
              <w:rPr>
                <w:noProof/>
                <w:webHidden/>
              </w:rPr>
              <w:t>68</w:t>
            </w:r>
            <w:r>
              <w:rPr>
                <w:noProof/>
                <w:webHidden/>
              </w:rPr>
              <w:fldChar w:fldCharType="end"/>
            </w:r>
          </w:hyperlink>
        </w:p>
        <w:p w14:paraId="137681D2" w14:textId="66FF70D7"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77" w:history="1">
            <w:r w:rsidRPr="003C24C0">
              <w:rPr>
                <w:rStyle w:val="-"/>
                <w:b/>
                <w:bCs/>
                <w:noProof/>
              </w:rPr>
              <w:t>6.5</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Μέλλον της AGOA και Εξελίξεις Πολιτικής</w:t>
            </w:r>
            <w:r>
              <w:rPr>
                <w:noProof/>
                <w:webHidden/>
              </w:rPr>
              <w:tab/>
            </w:r>
            <w:r>
              <w:rPr>
                <w:noProof/>
                <w:webHidden/>
              </w:rPr>
              <w:fldChar w:fldCharType="begin"/>
            </w:r>
            <w:r>
              <w:rPr>
                <w:noProof/>
                <w:webHidden/>
              </w:rPr>
              <w:instrText xml:space="preserve"> PAGEREF _Toc201877077 \h </w:instrText>
            </w:r>
            <w:r>
              <w:rPr>
                <w:noProof/>
                <w:webHidden/>
              </w:rPr>
            </w:r>
            <w:r>
              <w:rPr>
                <w:noProof/>
                <w:webHidden/>
              </w:rPr>
              <w:fldChar w:fldCharType="separate"/>
            </w:r>
            <w:r>
              <w:rPr>
                <w:noProof/>
                <w:webHidden/>
              </w:rPr>
              <w:t>68</w:t>
            </w:r>
            <w:r>
              <w:rPr>
                <w:noProof/>
                <w:webHidden/>
              </w:rPr>
              <w:fldChar w:fldCharType="end"/>
            </w:r>
          </w:hyperlink>
        </w:p>
        <w:p w14:paraId="445F1F65" w14:textId="68455AEB"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78" w:history="1">
            <w:r w:rsidRPr="003C24C0">
              <w:rPr>
                <w:rStyle w:val="-"/>
                <w:noProof/>
              </w:rPr>
              <w:t>6.5.1</w:t>
            </w:r>
            <w:r>
              <w:rPr>
                <w:rFonts w:asciiTheme="minorHAnsi" w:eastAsiaTheme="minorEastAsia" w:hAnsiTheme="minorHAnsi" w:cstheme="minorBidi"/>
                <w:noProof/>
                <w:kern w:val="2"/>
                <w:sz w:val="24"/>
                <w:szCs w:val="24"/>
                <w14:ligatures w14:val="standardContextual"/>
              </w:rPr>
              <w:tab/>
            </w:r>
            <w:r w:rsidRPr="003C24C0">
              <w:rPr>
                <w:rStyle w:val="-"/>
                <w:noProof/>
              </w:rPr>
              <w:t>Το ορόσημο του 2025: τερματισμός ή ανανέωση;</w:t>
            </w:r>
            <w:r>
              <w:rPr>
                <w:noProof/>
                <w:webHidden/>
              </w:rPr>
              <w:tab/>
            </w:r>
            <w:r>
              <w:rPr>
                <w:noProof/>
                <w:webHidden/>
              </w:rPr>
              <w:fldChar w:fldCharType="begin"/>
            </w:r>
            <w:r>
              <w:rPr>
                <w:noProof/>
                <w:webHidden/>
              </w:rPr>
              <w:instrText xml:space="preserve"> PAGEREF _Toc201877078 \h </w:instrText>
            </w:r>
            <w:r>
              <w:rPr>
                <w:noProof/>
                <w:webHidden/>
              </w:rPr>
            </w:r>
            <w:r>
              <w:rPr>
                <w:noProof/>
                <w:webHidden/>
              </w:rPr>
              <w:fldChar w:fldCharType="separate"/>
            </w:r>
            <w:r>
              <w:rPr>
                <w:noProof/>
                <w:webHidden/>
              </w:rPr>
              <w:t>68</w:t>
            </w:r>
            <w:r>
              <w:rPr>
                <w:noProof/>
                <w:webHidden/>
              </w:rPr>
              <w:fldChar w:fldCharType="end"/>
            </w:r>
          </w:hyperlink>
        </w:p>
        <w:p w14:paraId="104431D2" w14:textId="71941C65"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79" w:history="1">
            <w:r w:rsidRPr="003C24C0">
              <w:rPr>
                <w:rStyle w:val="-"/>
                <w:noProof/>
              </w:rPr>
              <w:t>6.5.2</w:t>
            </w:r>
            <w:r>
              <w:rPr>
                <w:rFonts w:asciiTheme="minorHAnsi" w:eastAsiaTheme="minorEastAsia" w:hAnsiTheme="minorHAnsi" w:cstheme="minorBidi"/>
                <w:noProof/>
                <w:kern w:val="2"/>
                <w:sz w:val="24"/>
                <w:szCs w:val="24"/>
                <w14:ligatures w14:val="standardContextual"/>
              </w:rPr>
              <w:tab/>
            </w:r>
            <w:r w:rsidRPr="003C24C0">
              <w:rPr>
                <w:rStyle w:val="-"/>
                <w:noProof/>
              </w:rPr>
              <w:t>Εξετάζονται τρία κύρια σενάρια:</w:t>
            </w:r>
            <w:r>
              <w:rPr>
                <w:noProof/>
                <w:webHidden/>
              </w:rPr>
              <w:tab/>
            </w:r>
            <w:r>
              <w:rPr>
                <w:noProof/>
                <w:webHidden/>
              </w:rPr>
              <w:fldChar w:fldCharType="begin"/>
            </w:r>
            <w:r>
              <w:rPr>
                <w:noProof/>
                <w:webHidden/>
              </w:rPr>
              <w:instrText xml:space="preserve"> PAGEREF _Toc201877079 \h </w:instrText>
            </w:r>
            <w:r>
              <w:rPr>
                <w:noProof/>
                <w:webHidden/>
              </w:rPr>
            </w:r>
            <w:r>
              <w:rPr>
                <w:noProof/>
                <w:webHidden/>
              </w:rPr>
              <w:fldChar w:fldCharType="separate"/>
            </w:r>
            <w:r>
              <w:rPr>
                <w:noProof/>
                <w:webHidden/>
              </w:rPr>
              <w:t>69</w:t>
            </w:r>
            <w:r>
              <w:rPr>
                <w:noProof/>
                <w:webHidden/>
              </w:rPr>
              <w:fldChar w:fldCharType="end"/>
            </w:r>
          </w:hyperlink>
        </w:p>
        <w:p w14:paraId="23380DBF" w14:textId="591A4F08"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80" w:history="1">
            <w:r w:rsidRPr="003C24C0">
              <w:rPr>
                <w:rStyle w:val="-"/>
                <w:noProof/>
              </w:rPr>
              <w:t>6.5.3</w:t>
            </w:r>
            <w:r>
              <w:rPr>
                <w:rFonts w:asciiTheme="minorHAnsi" w:eastAsiaTheme="minorEastAsia" w:hAnsiTheme="minorHAnsi" w:cstheme="minorBidi"/>
                <w:noProof/>
                <w:kern w:val="2"/>
                <w:sz w:val="24"/>
                <w:szCs w:val="24"/>
                <w14:ligatures w14:val="standardContextual"/>
              </w:rPr>
              <w:tab/>
            </w:r>
            <w:r w:rsidRPr="003C24C0">
              <w:rPr>
                <w:rStyle w:val="-"/>
                <w:noProof/>
              </w:rPr>
              <w:t>Ο ρόλος του ανταγωνισμού ΗΠΑ–Κίνας στην Αφρική</w:t>
            </w:r>
            <w:r>
              <w:rPr>
                <w:noProof/>
                <w:webHidden/>
              </w:rPr>
              <w:tab/>
            </w:r>
            <w:r>
              <w:rPr>
                <w:noProof/>
                <w:webHidden/>
              </w:rPr>
              <w:fldChar w:fldCharType="begin"/>
            </w:r>
            <w:r>
              <w:rPr>
                <w:noProof/>
                <w:webHidden/>
              </w:rPr>
              <w:instrText xml:space="preserve"> PAGEREF _Toc201877080 \h </w:instrText>
            </w:r>
            <w:r>
              <w:rPr>
                <w:noProof/>
                <w:webHidden/>
              </w:rPr>
            </w:r>
            <w:r>
              <w:rPr>
                <w:noProof/>
                <w:webHidden/>
              </w:rPr>
              <w:fldChar w:fldCharType="separate"/>
            </w:r>
            <w:r>
              <w:rPr>
                <w:noProof/>
                <w:webHidden/>
              </w:rPr>
              <w:t>69</w:t>
            </w:r>
            <w:r>
              <w:rPr>
                <w:noProof/>
                <w:webHidden/>
              </w:rPr>
              <w:fldChar w:fldCharType="end"/>
            </w:r>
          </w:hyperlink>
        </w:p>
        <w:p w14:paraId="387424AA" w14:textId="0A7ABD54"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81" w:history="1">
            <w:r w:rsidRPr="003C24C0">
              <w:rPr>
                <w:rStyle w:val="-"/>
                <w:noProof/>
              </w:rPr>
              <w:t>6.5.4</w:t>
            </w:r>
            <w:r>
              <w:rPr>
                <w:rFonts w:asciiTheme="minorHAnsi" w:eastAsiaTheme="minorEastAsia" w:hAnsiTheme="minorHAnsi" w:cstheme="minorBidi"/>
                <w:noProof/>
                <w:kern w:val="2"/>
                <w:sz w:val="24"/>
                <w:szCs w:val="24"/>
                <w14:ligatures w14:val="standardContextual"/>
              </w:rPr>
              <w:tab/>
            </w:r>
            <w:r w:rsidRPr="003C24C0">
              <w:rPr>
                <w:rStyle w:val="-"/>
                <w:noProof/>
              </w:rPr>
              <w:t>Νέες δυναμικές: AfCFTA και εσωτερική ολοκλήρωση της Αφρικής</w:t>
            </w:r>
            <w:r>
              <w:rPr>
                <w:noProof/>
                <w:webHidden/>
              </w:rPr>
              <w:tab/>
            </w:r>
            <w:r>
              <w:rPr>
                <w:noProof/>
                <w:webHidden/>
              </w:rPr>
              <w:fldChar w:fldCharType="begin"/>
            </w:r>
            <w:r>
              <w:rPr>
                <w:noProof/>
                <w:webHidden/>
              </w:rPr>
              <w:instrText xml:space="preserve"> PAGEREF _Toc201877081 \h </w:instrText>
            </w:r>
            <w:r>
              <w:rPr>
                <w:noProof/>
                <w:webHidden/>
              </w:rPr>
            </w:r>
            <w:r>
              <w:rPr>
                <w:noProof/>
                <w:webHidden/>
              </w:rPr>
              <w:fldChar w:fldCharType="separate"/>
            </w:r>
            <w:r>
              <w:rPr>
                <w:noProof/>
                <w:webHidden/>
              </w:rPr>
              <w:t>70</w:t>
            </w:r>
            <w:r>
              <w:rPr>
                <w:noProof/>
                <w:webHidden/>
              </w:rPr>
              <w:fldChar w:fldCharType="end"/>
            </w:r>
          </w:hyperlink>
        </w:p>
        <w:p w14:paraId="5AAF6426" w14:textId="1149C198"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82" w:history="1">
            <w:r w:rsidRPr="003C24C0">
              <w:rPr>
                <w:rStyle w:val="-"/>
                <w:noProof/>
              </w:rPr>
              <w:t>6.5.5</w:t>
            </w:r>
            <w:r>
              <w:rPr>
                <w:rFonts w:asciiTheme="minorHAnsi" w:eastAsiaTheme="minorEastAsia" w:hAnsiTheme="minorHAnsi" w:cstheme="minorBidi"/>
                <w:noProof/>
                <w:kern w:val="2"/>
                <w:sz w:val="24"/>
                <w:szCs w:val="24"/>
                <w14:ligatures w14:val="standardContextual"/>
              </w:rPr>
              <w:tab/>
            </w:r>
            <w:r w:rsidRPr="003C24C0">
              <w:rPr>
                <w:rStyle w:val="-"/>
                <w:noProof/>
              </w:rPr>
              <w:t>Από την AGOA σε μια νέα στρατηγική εταιρική σχέση</w:t>
            </w:r>
            <w:r>
              <w:rPr>
                <w:noProof/>
                <w:webHidden/>
              </w:rPr>
              <w:tab/>
            </w:r>
            <w:r>
              <w:rPr>
                <w:noProof/>
                <w:webHidden/>
              </w:rPr>
              <w:fldChar w:fldCharType="begin"/>
            </w:r>
            <w:r>
              <w:rPr>
                <w:noProof/>
                <w:webHidden/>
              </w:rPr>
              <w:instrText xml:space="preserve"> PAGEREF _Toc201877082 \h </w:instrText>
            </w:r>
            <w:r>
              <w:rPr>
                <w:noProof/>
                <w:webHidden/>
              </w:rPr>
            </w:r>
            <w:r>
              <w:rPr>
                <w:noProof/>
                <w:webHidden/>
              </w:rPr>
              <w:fldChar w:fldCharType="separate"/>
            </w:r>
            <w:r>
              <w:rPr>
                <w:noProof/>
                <w:webHidden/>
              </w:rPr>
              <w:t>70</w:t>
            </w:r>
            <w:r>
              <w:rPr>
                <w:noProof/>
                <w:webHidden/>
              </w:rPr>
              <w:fldChar w:fldCharType="end"/>
            </w:r>
          </w:hyperlink>
        </w:p>
        <w:p w14:paraId="15A1F035" w14:textId="0236C716" w:rsidR="00641F8B" w:rsidRDefault="00641F8B">
          <w:pPr>
            <w:pStyle w:val="10"/>
            <w:tabs>
              <w:tab w:val="left" w:pos="480"/>
              <w:tab w:val="right" w:leader="dot" w:pos="8296"/>
            </w:tabs>
            <w:rPr>
              <w:rFonts w:asciiTheme="minorHAnsi" w:eastAsiaTheme="minorEastAsia" w:hAnsiTheme="minorHAnsi" w:cstheme="minorBidi"/>
              <w:b w:val="0"/>
              <w:bCs w:val="0"/>
              <w:noProof/>
              <w:kern w:val="2"/>
              <w:sz w:val="24"/>
              <w:szCs w:val="24"/>
              <w14:ligatures w14:val="standardContextual"/>
            </w:rPr>
          </w:pPr>
          <w:hyperlink w:anchor="_Toc201877083" w:history="1">
            <w:r w:rsidRPr="003C24C0">
              <w:rPr>
                <w:rStyle w:val="-"/>
                <w:noProof/>
              </w:rPr>
              <w:t>7</w:t>
            </w:r>
            <w:r>
              <w:rPr>
                <w:rFonts w:asciiTheme="minorHAnsi" w:eastAsiaTheme="minorEastAsia" w:hAnsiTheme="minorHAnsi" w:cstheme="minorBidi"/>
                <w:b w:val="0"/>
                <w:bCs w:val="0"/>
                <w:noProof/>
                <w:kern w:val="2"/>
                <w:sz w:val="24"/>
                <w:szCs w:val="24"/>
                <w14:ligatures w14:val="standardContextual"/>
              </w:rPr>
              <w:tab/>
            </w:r>
            <w:r w:rsidRPr="003C24C0">
              <w:rPr>
                <w:rStyle w:val="-"/>
                <w:noProof/>
              </w:rPr>
              <w:t xml:space="preserve">Ανέραιση Εμπορικής Συμφωνίας </w:t>
            </w:r>
            <w:r w:rsidRPr="003C24C0">
              <w:rPr>
                <w:rStyle w:val="-"/>
                <w:noProof/>
                <w:lang w:val="en-US"/>
              </w:rPr>
              <w:t>AGOA</w:t>
            </w:r>
            <w:r w:rsidRPr="003C24C0">
              <w:rPr>
                <w:rStyle w:val="-"/>
                <w:noProof/>
              </w:rPr>
              <w:t xml:space="preserve">: ΗΠΑ – </w:t>
            </w:r>
            <w:r w:rsidRPr="003C24C0">
              <w:rPr>
                <w:rStyle w:val="-"/>
                <w:noProof/>
                <w:lang w:val="en-US"/>
              </w:rPr>
              <w:t>SSA</w:t>
            </w:r>
            <w:r>
              <w:rPr>
                <w:noProof/>
                <w:webHidden/>
              </w:rPr>
              <w:tab/>
            </w:r>
            <w:r>
              <w:rPr>
                <w:noProof/>
                <w:webHidden/>
              </w:rPr>
              <w:fldChar w:fldCharType="begin"/>
            </w:r>
            <w:r>
              <w:rPr>
                <w:noProof/>
                <w:webHidden/>
              </w:rPr>
              <w:instrText xml:space="preserve"> PAGEREF _Toc201877083 \h </w:instrText>
            </w:r>
            <w:r>
              <w:rPr>
                <w:noProof/>
                <w:webHidden/>
              </w:rPr>
            </w:r>
            <w:r>
              <w:rPr>
                <w:noProof/>
                <w:webHidden/>
              </w:rPr>
              <w:fldChar w:fldCharType="separate"/>
            </w:r>
            <w:r>
              <w:rPr>
                <w:noProof/>
                <w:webHidden/>
              </w:rPr>
              <w:t>71</w:t>
            </w:r>
            <w:r>
              <w:rPr>
                <w:noProof/>
                <w:webHidden/>
              </w:rPr>
              <w:fldChar w:fldCharType="end"/>
            </w:r>
          </w:hyperlink>
        </w:p>
        <w:p w14:paraId="0088D209" w14:textId="6289CA39"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84" w:history="1">
            <w:r w:rsidRPr="003C24C0">
              <w:rPr>
                <w:rStyle w:val="-"/>
                <w:b/>
                <w:bCs/>
                <w:noProof/>
              </w:rPr>
              <w:t>7.1</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Πλαίσιο Ανάλυσης και Ερευνητικά Σενάρια</w:t>
            </w:r>
            <w:r>
              <w:rPr>
                <w:noProof/>
                <w:webHidden/>
              </w:rPr>
              <w:tab/>
            </w:r>
            <w:r>
              <w:rPr>
                <w:noProof/>
                <w:webHidden/>
              </w:rPr>
              <w:fldChar w:fldCharType="begin"/>
            </w:r>
            <w:r>
              <w:rPr>
                <w:noProof/>
                <w:webHidden/>
              </w:rPr>
              <w:instrText xml:space="preserve"> PAGEREF _Toc201877084 \h </w:instrText>
            </w:r>
            <w:r>
              <w:rPr>
                <w:noProof/>
                <w:webHidden/>
              </w:rPr>
            </w:r>
            <w:r>
              <w:rPr>
                <w:noProof/>
                <w:webHidden/>
              </w:rPr>
              <w:fldChar w:fldCharType="separate"/>
            </w:r>
            <w:r>
              <w:rPr>
                <w:noProof/>
                <w:webHidden/>
              </w:rPr>
              <w:t>71</w:t>
            </w:r>
            <w:r>
              <w:rPr>
                <w:noProof/>
                <w:webHidden/>
              </w:rPr>
              <w:fldChar w:fldCharType="end"/>
            </w:r>
          </w:hyperlink>
        </w:p>
        <w:p w14:paraId="1BEE6044" w14:textId="6710A9E3"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85" w:history="1">
            <w:r w:rsidRPr="003C24C0">
              <w:rPr>
                <w:rStyle w:val="-"/>
                <w:b/>
                <w:bCs/>
                <w:noProof/>
              </w:rPr>
              <w:t>7.2</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Μακροοικονομικές Επιπτώσεις</w:t>
            </w:r>
            <w:r>
              <w:rPr>
                <w:noProof/>
                <w:webHidden/>
              </w:rPr>
              <w:tab/>
            </w:r>
            <w:r>
              <w:rPr>
                <w:noProof/>
                <w:webHidden/>
              </w:rPr>
              <w:fldChar w:fldCharType="begin"/>
            </w:r>
            <w:r>
              <w:rPr>
                <w:noProof/>
                <w:webHidden/>
              </w:rPr>
              <w:instrText xml:space="preserve"> PAGEREF _Toc201877085 \h </w:instrText>
            </w:r>
            <w:r>
              <w:rPr>
                <w:noProof/>
                <w:webHidden/>
              </w:rPr>
            </w:r>
            <w:r>
              <w:rPr>
                <w:noProof/>
                <w:webHidden/>
              </w:rPr>
              <w:fldChar w:fldCharType="separate"/>
            </w:r>
            <w:r>
              <w:rPr>
                <w:noProof/>
                <w:webHidden/>
              </w:rPr>
              <w:t>72</w:t>
            </w:r>
            <w:r>
              <w:rPr>
                <w:noProof/>
                <w:webHidden/>
              </w:rPr>
              <w:fldChar w:fldCharType="end"/>
            </w:r>
          </w:hyperlink>
        </w:p>
        <w:p w14:paraId="22EFBEA3" w14:textId="29056171"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86" w:history="1">
            <w:r w:rsidRPr="003C24C0">
              <w:rPr>
                <w:rStyle w:val="-"/>
                <w:noProof/>
              </w:rPr>
              <w:t>7.2.1</w:t>
            </w:r>
            <w:r>
              <w:rPr>
                <w:rFonts w:asciiTheme="minorHAnsi" w:eastAsiaTheme="minorEastAsia" w:hAnsiTheme="minorHAnsi" w:cstheme="minorBidi"/>
                <w:noProof/>
                <w:kern w:val="2"/>
                <w:sz w:val="24"/>
                <w:szCs w:val="24"/>
                <w14:ligatures w14:val="standardContextual"/>
              </w:rPr>
              <w:tab/>
            </w:r>
            <w:r w:rsidRPr="003C24C0">
              <w:rPr>
                <w:rStyle w:val="-"/>
                <w:noProof/>
              </w:rPr>
              <w:t>Ακαθάριστο Εγχώριο Προϊόν (ΑΕΠ)</w:t>
            </w:r>
            <w:r>
              <w:rPr>
                <w:noProof/>
                <w:webHidden/>
              </w:rPr>
              <w:tab/>
            </w:r>
            <w:r>
              <w:rPr>
                <w:noProof/>
                <w:webHidden/>
              </w:rPr>
              <w:fldChar w:fldCharType="begin"/>
            </w:r>
            <w:r>
              <w:rPr>
                <w:noProof/>
                <w:webHidden/>
              </w:rPr>
              <w:instrText xml:space="preserve"> PAGEREF _Toc201877086 \h </w:instrText>
            </w:r>
            <w:r>
              <w:rPr>
                <w:noProof/>
                <w:webHidden/>
              </w:rPr>
            </w:r>
            <w:r>
              <w:rPr>
                <w:noProof/>
                <w:webHidden/>
              </w:rPr>
              <w:fldChar w:fldCharType="separate"/>
            </w:r>
            <w:r>
              <w:rPr>
                <w:noProof/>
                <w:webHidden/>
              </w:rPr>
              <w:t>72</w:t>
            </w:r>
            <w:r>
              <w:rPr>
                <w:noProof/>
                <w:webHidden/>
              </w:rPr>
              <w:fldChar w:fldCharType="end"/>
            </w:r>
          </w:hyperlink>
        </w:p>
        <w:p w14:paraId="62713F74" w14:textId="5BFE0B66"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87" w:history="1">
            <w:r w:rsidRPr="003C24C0">
              <w:rPr>
                <w:rStyle w:val="-"/>
                <w:noProof/>
              </w:rPr>
              <w:t>7.2.2</w:t>
            </w:r>
            <w:r>
              <w:rPr>
                <w:rFonts w:asciiTheme="minorHAnsi" w:eastAsiaTheme="minorEastAsia" w:hAnsiTheme="minorHAnsi" w:cstheme="minorBidi"/>
                <w:noProof/>
                <w:kern w:val="2"/>
                <w:sz w:val="24"/>
                <w:szCs w:val="24"/>
                <w14:ligatures w14:val="standardContextual"/>
              </w:rPr>
              <w:tab/>
            </w:r>
            <w:r w:rsidRPr="003C24C0">
              <w:rPr>
                <w:rStyle w:val="-"/>
                <w:noProof/>
              </w:rPr>
              <w:t>Χρησιμότητα των νοικοκυριών</w:t>
            </w:r>
            <w:r>
              <w:rPr>
                <w:noProof/>
                <w:webHidden/>
              </w:rPr>
              <w:tab/>
            </w:r>
            <w:r>
              <w:rPr>
                <w:noProof/>
                <w:webHidden/>
              </w:rPr>
              <w:fldChar w:fldCharType="begin"/>
            </w:r>
            <w:r>
              <w:rPr>
                <w:noProof/>
                <w:webHidden/>
              </w:rPr>
              <w:instrText xml:space="preserve"> PAGEREF _Toc201877087 \h </w:instrText>
            </w:r>
            <w:r>
              <w:rPr>
                <w:noProof/>
                <w:webHidden/>
              </w:rPr>
            </w:r>
            <w:r>
              <w:rPr>
                <w:noProof/>
                <w:webHidden/>
              </w:rPr>
              <w:fldChar w:fldCharType="separate"/>
            </w:r>
            <w:r>
              <w:rPr>
                <w:noProof/>
                <w:webHidden/>
              </w:rPr>
              <w:t>73</w:t>
            </w:r>
            <w:r>
              <w:rPr>
                <w:noProof/>
                <w:webHidden/>
              </w:rPr>
              <w:fldChar w:fldCharType="end"/>
            </w:r>
          </w:hyperlink>
        </w:p>
        <w:p w14:paraId="2D9C2B3B" w14:textId="57736236"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88" w:history="1">
            <w:r w:rsidRPr="003C24C0">
              <w:rPr>
                <w:rStyle w:val="-"/>
                <w:b/>
                <w:bCs/>
                <w:noProof/>
              </w:rPr>
              <w:t>7.3</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Παραγωγή και Εμπόριο</w:t>
            </w:r>
            <w:r>
              <w:rPr>
                <w:noProof/>
                <w:webHidden/>
              </w:rPr>
              <w:tab/>
            </w:r>
            <w:r>
              <w:rPr>
                <w:noProof/>
                <w:webHidden/>
              </w:rPr>
              <w:fldChar w:fldCharType="begin"/>
            </w:r>
            <w:r>
              <w:rPr>
                <w:noProof/>
                <w:webHidden/>
              </w:rPr>
              <w:instrText xml:space="preserve"> PAGEREF _Toc201877088 \h </w:instrText>
            </w:r>
            <w:r>
              <w:rPr>
                <w:noProof/>
                <w:webHidden/>
              </w:rPr>
            </w:r>
            <w:r>
              <w:rPr>
                <w:noProof/>
                <w:webHidden/>
              </w:rPr>
              <w:fldChar w:fldCharType="separate"/>
            </w:r>
            <w:r>
              <w:rPr>
                <w:noProof/>
                <w:webHidden/>
              </w:rPr>
              <w:t>73</w:t>
            </w:r>
            <w:r>
              <w:rPr>
                <w:noProof/>
                <w:webHidden/>
              </w:rPr>
              <w:fldChar w:fldCharType="end"/>
            </w:r>
          </w:hyperlink>
        </w:p>
        <w:p w14:paraId="5B334FBF" w14:textId="55F74D58"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89" w:history="1">
            <w:r w:rsidRPr="003C24C0">
              <w:rPr>
                <w:rStyle w:val="-"/>
                <w:noProof/>
              </w:rPr>
              <w:t>7.3.1</w:t>
            </w:r>
            <w:r>
              <w:rPr>
                <w:rFonts w:asciiTheme="minorHAnsi" w:eastAsiaTheme="minorEastAsia" w:hAnsiTheme="minorHAnsi" w:cstheme="minorBidi"/>
                <w:noProof/>
                <w:kern w:val="2"/>
                <w:sz w:val="24"/>
                <w:szCs w:val="24"/>
                <w14:ligatures w14:val="standardContextual"/>
              </w:rPr>
              <w:tab/>
            </w:r>
            <w:r w:rsidRPr="003C24C0">
              <w:rPr>
                <w:rStyle w:val="-"/>
                <w:noProof/>
              </w:rPr>
              <w:t>Παραγόμενο προϊόν ανά κλάδο</w:t>
            </w:r>
            <w:r>
              <w:rPr>
                <w:noProof/>
                <w:webHidden/>
              </w:rPr>
              <w:tab/>
            </w:r>
            <w:r>
              <w:rPr>
                <w:noProof/>
                <w:webHidden/>
              </w:rPr>
              <w:fldChar w:fldCharType="begin"/>
            </w:r>
            <w:r>
              <w:rPr>
                <w:noProof/>
                <w:webHidden/>
              </w:rPr>
              <w:instrText xml:space="preserve"> PAGEREF _Toc201877089 \h </w:instrText>
            </w:r>
            <w:r>
              <w:rPr>
                <w:noProof/>
                <w:webHidden/>
              </w:rPr>
            </w:r>
            <w:r>
              <w:rPr>
                <w:noProof/>
                <w:webHidden/>
              </w:rPr>
              <w:fldChar w:fldCharType="separate"/>
            </w:r>
            <w:r>
              <w:rPr>
                <w:noProof/>
                <w:webHidden/>
              </w:rPr>
              <w:t>73</w:t>
            </w:r>
            <w:r>
              <w:rPr>
                <w:noProof/>
                <w:webHidden/>
              </w:rPr>
              <w:fldChar w:fldCharType="end"/>
            </w:r>
          </w:hyperlink>
        </w:p>
        <w:p w14:paraId="5A874001" w14:textId="07F6908D"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90" w:history="1">
            <w:r w:rsidRPr="003C24C0">
              <w:rPr>
                <w:rStyle w:val="-"/>
                <w:noProof/>
              </w:rPr>
              <w:t>7.3.2</w:t>
            </w:r>
            <w:r>
              <w:rPr>
                <w:rFonts w:asciiTheme="minorHAnsi" w:eastAsiaTheme="minorEastAsia" w:hAnsiTheme="minorHAnsi" w:cstheme="minorBidi"/>
                <w:noProof/>
                <w:kern w:val="2"/>
                <w:sz w:val="24"/>
                <w:szCs w:val="24"/>
                <w14:ligatures w14:val="standardContextual"/>
              </w:rPr>
              <w:tab/>
            </w:r>
            <w:r w:rsidRPr="003C24C0">
              <w:rPr>
                <w:rStyle w:val="-"/>
                <w:noProof/>
              </w:rPr>
              <w:t>Εξαγωγές ανά κλάδο</w:t>
            </w:r>
            <w:r>
              <w:rPr>
                <w:noProof/>
                <w:webHidden/>
              </w:rPr>
              <w:tab/>
            </w:r>
            <w:r>
              <w:rPr>
                <w:noProof/>
                <w:webHidden/>
              </w:rPr>
              <w:fldChar w:fldCharType="begin"/>
            </w:r>
            <w:r>
              <w:rPr>
                <w:noProof/>
                <w:webHidden/>
              </w:rPr>
              <w:instrText xml:space="preserve"> PAGEREF _Toc201877090 \h </w:instrText>
            </w:r>
            <w:r>
              <w:rPr>
                <w:noProof/>
                <w:webHidden/>
              </w:rPr>
            </w:r>
            <w:r>
              <w:rPr>
                <w:noProof/>
                <w:webHidden/>
              </w:rPr>
              <w:fldChar w:fldCharType="separate"/>
            </w:r>
            <w:r>
              <w:rPr>
                <w:noProof/>
                <w:webHidden/>
              </w:rPr>
              <w:t>75</w:t>
            </w:r>
            <w:r>
              <w:rPr>
                <w:noProof/>
                <w:webHidden/>
              </w:rPr>
              <w:fldChar w:fldCharType="end"/>
            </w:r>
          </w:hyperlink>
        </w:p>
        <w:p w14:paraId="11AF5C9A" w14:textId="5B93A870"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91" w:history="1">
            <w:r w:rsidRPr="003C24C0">
              <w:rPr>
                <w:rStyle w:val="-"/>
                <w:noProof/>
              </w:rPr>
              <w:t>7.3.3</w:t>
            </w:r>
            <w:r>
              <w:rPr>
                <w:rFonts w:asciiTheme="minorHAnsi" w:eastAsiaTheme="minorEastAsia" w:hAnsiTheme="minorHAnsi" w:cstheme="minorBidi"/>
                <w:noProof/>
                <w:kern w:val="2"/>
                <w:sz w:val="24"/>
                <w:szCs w:val="24"/>
                <w14:ligatures w14:val="standardContextual"/>
              </w:rPr>
              <w:tab/>
            </w:r>
            <w:r w:rsidRPr="003C24C0">
              <w:rPr>
                <w:rStyle w:val="-"/>
                <w:noProof/>
              </w:rPr>
              <w:t>Συνολικές εξαγωγές ανά περιοχή</w:t>
            </w:r>
            <w:r>
              <w:rPr>
                <w:noProof/>
                <w:webHidden/>
              </w:rPr>
              <w:tab/>
            </w:r>
            <w:r>
              <w:rPr>
                <w:noProof/>
                <w:webHidden/>
              </w:rPr>
              <w:fldChar w:fldCharType="begin"/>
            </w:r>
            <w:r>
              <w:rPr>
                <w:noProof/>
                <w:webHidden/>
              </w:rPr>
              <w:instrText xml:space="preserve"> PAGEREF _Toc201877091 \h </w:instrText>
            </w:r>
            <w:r>
              <w:rPr>
                <w:noProof/>
                <w:webHidden/>
              </w:rPr>
            </w:r>
            <w:r>
              <w:rPr>
                <w:noProof/>
                <w:webHidden/>
              </w:rPr>
              <w:fldChar w:fldCharType="separate"/>
            </w:r>
            <w:r>
              <w:rPr>
                <w:noProof/>
                <w:webHidden/>
              </w:rPr>
              <w:t>76</w:t>
            </w:r>
            <w:r>
              <w:rPr>
                <w:noProof/>
                <w:webHidden/>
              </w:rPr>
              <w:fldChar w:fldCharType="end"/>
            </w:r>
          </w:hyperlink>
        </w:p>
        <w:p w14:paraId="0F804B8D" w14:textId="1CE9EAEB"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92" w:history="1">
            <w:r w:rsidRPr="003C24C0">
              <w:rPr>
                <w:rStyle w:val="-"/>
                <w:noProof/>
              </w:rPr>
              <w:t>7.3.4</w:t>
            </w:r>
            <w:r>
              <w:rPr>
                <w:rFonts w:asciiTheme="minorHAnsi" w:eastAsiaTheme="minorEastAsia" w:hAnsiTheme="minorHAnsi" w:cstheme="minorBidi"/>
                <w:noProof/>
                <w:kern w:val="2"/>
                <w:sz w:val="24"/>
                <w:szCs w:val="24"/>
                <w14:ligatures w14:val="standardContextual"/>
              </w:rPr>
              <w:tab/>
            </w:r>
            <w:r w:rsidRPr="003C24C0">
              <w:rPr>
                <w:rStyle w:val="-"/>
                <w:noProof/>
              </w:rPr>
              <w:t>Εισαγωγές ανά κλάδο</w:t>
            </w:r>
            <w:r>
              <w:rPr>
                <w:noProof/>
                <w:webHidden/>
              </w:rPr>
              <w:tab/>
            </w:r>
            <w:r>
              <w:rPr>
                <w:noProof/>
                <w:webHidden/>
              </w:rPr>
              <w:fldChar w:fldCharType="begin"/>
            </w:r>
            <w:r>
              <w:rPr>
                <w:noProof/>
                <w:webHidden/>
              </w:rPr>
              <w:instrText xml:space="preserve"> PAGEREF _Toc201877092 \h </w:instrText>
            </w:r>
            <w:r>
              <w:rPr>
                <w:noProof/>
                <w:webHidden/>
              </w:rPr>
            </w:r>
            <w:r>
              <w:rPr>
                <w:noProof/>
                <w:webHidden/>
              </w:rPr>
              <w:fldChar w:fldCharType="separate"/>
            </w:r>
            <w:r>
              <w:rPr>
                <w:noProof/>
                <w:webHidden/>
              </w:rPr>
              <w:t>77</w:t>
            </w:r>
            <w:r>
              <w:rPr>
                <w:noProof/>
                <w:webHidden/>
              </w:rPr>
              <w:fldChar w:fldCharType="end"/>
            </w:r>
          </w:hyperlink>
        </w:p>
        <w:p w14:paraId="47DF1E43" w14:textId="42D84E5D"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93" w:history="1">
            <w:r w:rsidRPr="003C24C0">
              <w:rPr>
                <w:rStyle w:val="-"/>
                <w:noProof/>
              </w:rPr>
              <w:t>7.3.5</w:t>
            </w:r>
            <w:r>
              <w:rPr>
                <w:rFonts w:asciiTheme="minorHAnsi" w:eastAsiaTheme="minorEastAsia" w:hAnsiTheme="minorHAnsi" w:cstheme="minorBidi"/>
                <w:noProof/>
                <w:kern w:val="2"/>
                <w:sz w:val="24"/>
                <w:szCs w:val="24"/>
                <w14:ligatures w14:val="standardContextual"/>
              </w:rPr>
              <w:tab/>
            </w:r>
            <w:r w:rsidRPr="003C24C0">
              <w:rPr>
                <w:rStyle w:val="-"/>
                <w:noProof/>
              </w:rPr>
              <w:t>Συνολικές εισαγωγές ανά περιοχή</w:t>
            </w:r>
            <w:r>
              <w:rPr>
                <w:noProof/>
                <w:webHidden/>
              </w:rPr>
              <w:tab/>
            </w:r>
            <w:r>
              <w:rPr>
                <w:noProof/>
                <w:webHidden/>
              </w:rPr>
              <w:fldChar w:fldCharType="begin"/>
            </w:r>
            <w:r>
              <w:rPr>
                <w:noProof/>
                <w:webHidden/>
              </w:rPr>
              <w:instrText xml:space="preserve"> PAGEREF _Toc201877093 \h </w:instrText>
            </w:r>
            <w:r>
              <w:rPr>
                <w:noProof/>
                <w:webHidden/>
              </w:rPr>
            </w:r>
            <w:r>
              <w:rPr>
                <w:noProof/>
                <w:webHidden/>
              </w:rPr>
              <w:fldChar w:fldCharType="separate"/>
            </w:r>
            <w:r>
              <w:rPr>
                <w:noProof/>
                <w:webHidden/>
              </w:rPr>
              <w:t>78</w:t>
            </w:r>
            <w:r>
              <w:rPr>
                <w:noProof/>
                <w:webHidden/>
              </w:rPr>
              <w:fldChar w:fldCharType="end"/>
            </w:r>
          </w:hyperlink>
        </w:p>
        <w:p w14:paraId="5598D977" w14:textId="1C3F52FF"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94" w:history="1">
            <w:r w:rsidRPr="003C24C0">
              <w:rPr>
                <w:rStyle w:val="-"/>
                <w:b/>
                <w:bCs/>
                <w:noProof/>
                <w:lang w:val="en-US"/>
              </w:rPr>
              <w:t>7.4</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Τιμές και Συντελεστές Παραγωγής</w:t>
            </w:r>
            <w:r>
              <w:rPr>
                <w:noProof/>
                <w:webHidden/>
              </w:rPr>
              <w:tab/>
            </w:r>
            <w:r>
              <w:rPr>
                <w:noProof/>
                <w:webHidden/>
              </w:rPr>
              <w:fldChar w:fldCharType="begin"/>
            </w:r>
            <w:r>
              <w:rPr>
                <w:noProof/>
                <w:webHidden/>
              </w:rPr>
              <w:instrText xml:space="preserve"> PAGEREF _Toc201877094 \h </w:instrText>
            </w:r>
            <w:r>
              <w:rPr>
                <w:noProof/>
                <w:webHidden/>
              </w:rPr>
            </w:r>
            <w:r>
              <w:rPr>
                <w:noProof/>
                <w:webHidden/>
              </w:rPr>
              <w:fldChar w:fldCharType="separate"/>
            </w:r>
            <w:r>
              <w:rPr>
                <w:noProof/>
                <w:webHidden/>
              </w:rPr>
              <w:t>80</w:t>
            </w:r>
            <w:r>
              <w:rPr>
                <w:noProof/>
                <w:webHidden/>
              </w:rPr>
              <w:fldChar w:fldCharType="end"/>
            </w:r>
          </w:hyperlink>
        </w:p>
        <w:p w14:paraId="63DB7E00" w14:textId="588FEB19"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95" w:history="1">
            <w:r w:rsidRPr="003C24C0">
              <w:rPr>
                <w:rStyle w:val="-"/>
                <w:noProof/>
                <w:lang w:val="en-US"/>
              </w:rPr>
              <w:t>7.4.1</w:t>
            </w:r>
            <w:r>
              <w:rPr>
                <w:rFonts w:asciiTheme="minorHAnsi" w:eastAsiaTheme="minorEastAsia" w:hAnsiTheme="minorHAnsi" w:cstheme="minorBidi"/>
                <w:noProof/>
                <w:kern w:val="2"/>
                <w:sz w:val="24"/>
                <w:szCs w:val="24"/>
                <w14:ligatures w14:val="standardContextual"/>
              </w:rPr>
              <w:tab/>
            </w:r>
            <w:r w:rsidRPr="003C24C0">
              <w:rPr>
                <w:rStyle w:val="-"/>
                <w:noProof/>
              </w:rPr>
              <w:t>Δείκτης τιμών συντελεστών παραγωγής</w:t>
            </w:r>
            <w:r>
              <w:rPr>
                <w:noProof/>
                <w:webHidden/>
              </w:rPr>
              <w:tab/>
            </w:r>
            <w:r>
              <w:rPr>
                <w:noProof/>
                <w:webHidden/>
              </w:rPr>
              <w:fldChar w:fldCharType="begin"/>
            </w:r>
            <w:r>
              <w:rPr>
                <w:noProof/>
                <w:webHidden/>
              </w:rPr>
              <w:instrText xml:space="preserve"> PAGEREF _Toc201877095 \h </w:instrText>
            </w:r>
            <w:r>
              <w:rPr>
                <w:noProof/>
                <w:webHidden/>
              </w:rPr>
            </w:r>
            <w:r>
              <w:rPr>
                <w:noProof/>
                <w:webHidden/>
              </w:rPr>
              <w:fldChar w:fldCharType="separate"/>
            </w:r>
            <w:r>
              <w:rPr>
                <w:noProof/>
                <w:webHidden/>
              </w:rPr>
              <w:t>80</w:t>
            </w:r>
            <w:r>
              <w:rPr>
                <w:noProof/>
                <w:webHidden/>
              </w:rPr>
              <w:fldChar w:fldCharType="end"/>
            </w:r>
          </w:hyperlink>
        </w:p>
        <w:p w14:paraId="767DA2AF" w14:textId="3E810866"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96" w:history="1">
            <w:r w:rsidRPr="003C24C0">
              <w:rPr>
                <w:rStyle w:val="-"/>
                <w:noProof/>
                <w:lang w:val="en-US"/>
              </w:rPr>
              <w:t>7.4.2</w:t>
            </w:r>
            <w:r>
              <w:rPr>
                <w:rFonts w:asciiTheme="minorHAnsi" w:eastAsiaTheme="minorEastAsia" w:hAnsiTheme="minorHAnsi" w:cstheme="minorBidi"/>
                <w:noProof/>
                <w:kern w:val="2"/>
                <w:sz w:val="24"/>
                <w:szCs w:val="24"/>
                <w14:ligatures w14:val="standardContextual"/>
              </w:rPr>
              <w:tab/>
            </w:r>
            <w:r w:rsidRPr="003C24C0">
              <w:rPr>
                <w:rStyle w:val="-"/>
                <w:noProof/>
              </w:rPr>
              <w:t>Εγχώριες πωλήσεις ανά αγαθό</w:t>
            </w:r>
            <w:r>
              <w:rPr>
                <w:noProof/>
                <w:webHidden/>
              </w:rPr>
              <w:tab/>
            </w:r>
            <w:r>
              <w:rPr>
                <w:noProof/>
                <w:webHidden/>
              </w:rPr>
              <w:fldChar w:fldCharType="begin"/>
            </w:r>
            <w:r>
              <w:rPr>
                <w:noProof/>
                <w:webHidden/>
              </w:rPr>
              <w:instrText xml:space="preserve"> PAGEREF _Toc201877096 \h </w:instrText>
            </w:r>
            <w:r>
              <w:rPr>
                <w:noProof/>
                <w:webHidden/>
              </w:rPr>
            </w:r>
            <w:r>
              <w:rPr>
                <w:noProof/>
                <w:webHidden/>
              </w:rPr>
              <w:fldChar w:fldCharType="separate"/>
            </w:r>
            <w:r>
              <w:rPr>
                <w:noProof/>
                <w:webHidden/>
              </w:rPr>
              <w:t>81</w:t>
            </w:r>
            <w:r>
              <w:rPr>
                <w:noProof/>
                <w:webHidden/>
              </w:rPr>
              <w:fldChar w:fldCharType="end"/>
            </w:r>
          </w:hyperlink>
        </w:p>
        <w:p w14:paraId="4CD707DD" w14:textId="605272C9"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097" w:history="1">
            <w:r w:rsidRPr="003C24C0">
              <w:rPr>
                <w:rStyle w:val="-"/>
                <w:b/>
                <w:bCs/>
                <w:noProof/>
                <w:lang w:val="en-US"/>
              </w:rPr>
              <w:t>7.5</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Κατανάλωση και Εισόδημα</w:t>
            </w:r>
            <w:r>
              <w:rPr>
                <w:noProof/>
                <w:webHidden/>
              </w:rPr>
              <w:tab/>
            </w:r>
            <w:r>
              <w:rPr>
                <w:noProof/>
                <w:webHidden/>
              </w:rPr>
              <w:fldChar w:fldCharType="begin"/>
            </w:r>
            <w:r>
              <w:rPr>
                <w:noProof/>
                <w:webHidden/>
              </w:rPr>
              <w:instrText xml:space="preserve"> PAGEREF _Toc201877097 \h </w:instrText>
            </w:r>
            <w:r>
              <w:rPr>
                <w:noProof/>
                <w:webHidden/>
              </w:rPr>
            </w:r>
            <w:r>
              <w:rPr>
                <w:noProof/>
                <w:webHidden/>
              </w:rPr>
              <w:fldChar w:fldCharType="separate"/>
            </w:r>
            <w:r>
              <w:rPr>
                <w:noProof/>
                <w:webHidden/>
              </w:rPr>
              <w:t>82</w:t>
            </w:r>
            <w:r>
              <w:rPr>
                <w:noProof/>
                <w:webHidden/>
              </w:rPr>
              <w:fldChar w:fldCharType="end"/>
            </w:r>
          </w:hyperlink>
        </w:p>
        <w:p w14:paraId="70557F86" w14:textId="43E11787"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98" w:history="1">
            <w:r w:rsidRPr="003C24C0">
              <w:rPr>
                <w:rStyle w:val="-"/>
                <w:noProof/>
                <w:lang w:val="en-US"/>
              </w:rPr>
              <w:t>7.5.1</w:t>
            </w:r>
            <w:r>
              <w:rPr>
                <w:rFonts w:asciiTheme="minorHAnsi" w:eastAsiaTheme="minorEastAsia" w:hAnsiTheme="minorHAnsi" w:cstheme="minorBidi"/>
                <w:noProof/>
                <w:kern w:val="2"/>
                <w:sz w:val="24"/>
                <w:szCs w:val="24"/>
                <w14:ligatures w14:val="standardContextual"/>
              </w:rPr>
              <w:tab/>
            </w:r>
            <w:r w:rsidRPr="003C24C0">
              <w:rPr>
                <w:rStyle w:val="-"/>
                <w:noProof/>
              </w:rPr>
              <w:t>Ζήτηση νοικοκυριών</w:t>
            </w:r>
            <w:r>
              <w:rPr>
                <w:noProof/>
                <w:webHidden/>
              </w:rPr>
              <w:tab/>
            </w:r>
            <w:r>
              <w:rPr>
                <w:noProof/>
                <w:webHidden/>
              </w:rPr>
              <w:fldChar w:fldCharType="begin"/>
            </w:r>
            <w:r>
              <w:rPr>
                <w:noProof/>
                <w:webHidden/>
              </w:rPr>
              <w:instrText xml:space="preserve"> PAGEREF _Toc201877098 \h </w:instrText>
            </w:r>
            <w:r>
              <w:rPr>
                <w:noProof/>
                <w:webHidden/>
              </w:rPr>
            </w:r>
            <w:r>
              <w:rPr>
                <w:noProof/>
                <w:webHidden/>
              </w:rPr>
              <w:fldChar w:fldCharType="separate"/>
            </w:r>
            <w:r>
              <w:rPr>
                <w:noProof/>
                <w:webHidden/>
              </w:rPr>
              <w:t>82</w:t>
            </w:r>
            <w:r>
              <w:rPr>
                <w:noProof/>
                <w:webHidden/>
              </w:rPr>
              <w:fldChar w:fldCharType="end"/>
            </w:r>
          </w:hyperlink>
        </w:p>
        <w:p w14:paraId="1B0A3A82" w14:textId="7533B3B1"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099" w:history="1">
            <w:r w:rsidRPr="003C24C0">
              <w:rPr>
                <w:rStyle w:val="-"/>
                <w:noProof/>
              </w:rPr>
              <w:t>7.5.2</w:t>
            </w:r>
            <w:r>
              <w:rPr>
                <w:rFonts w:asciiTheme="minorHAnsi" w:eastAsiaTheme="minorEastAsia" w:hAnsiTheme="minorHAnsi" w:cstheme="minorBidi"/>
                <w:noProof/>
                <w:kern w:val="2"/>
                <w:sz w:val="24"/>
                <w:szCs w:val="24"/>
                <w14:ligatures w14:val="standardContextual"/>
              </w:rPr>
              <w:tab/>
            </w:r>
            <w:r w:rsidRPr="003C24C0">
              <w:rPr>
                <w:rStyle w:val="-"/>
                <w:noProof/>
              </w:rPr>
              <w:t>Εισόδημα νοικοκυριών</w:t>
            </w:r>
            <w:r>
              <w:rPr>
                <w:noProof/>
                <w:webHidden/>
              </w:rPr>
              <w:tab/>
            </w:r>
            <w:r>
              <w:rPr>
                <w:noProof/>
                <w:webHidden/>
              </w:rPr>
              <w:fldChar w:fldCharType="begin"/>
            </w:r>
            <w:r>
              <w:rPr>
                <w:noProof/>
                <w:webHidden/>
              </w:rPr>
              <w:instrText xml:space="preserve"> PAGEREF _Toc201877099 \h </w:instrText>
            </w:r>
            <w:r>
              <w:rPr>
                <w:noProof/>
                <w:webHidden/>
              </w:rPr>
            </w:r>
            <w:r>
              <w:rPr>
                <w:noProof/>
                <w:webHidden/>
              </w:rPr>
              <w:fldChar w:fldCharType="separate"/>
            </w:r>
            <w:r>
              <w:rPr>
                <w:noProof/>
                <w:webHidden/>
              </w:rPr>
              <w:t>84</w:t>
            </w:r>
            <w:r>
              <w:rPr>
                <w:noProof/>
                <w:webHidden/>
              </w:rPr>
              <w:fldChar w:fldCharType="end"/>
            </w:r>
          </w:hyperlink>
        </w:p>
        <w:p w14:paraId="7273463F" w14:textId="0259B910" w:rsidR="00641F8B" w:rsidRDefault="00641F8B">
          <w:pPr>
            <w:pStyle w:val="20"/>
            <w:tabs>
              <w:tab w:val="left" w:pos="960"/>
              <w:tab w:val="right" w:leader="dot" w:pos="8296"/>
            </w:tabs>
            <w:rPr>
              <w:rFonts w:asciiTheme="minorHAnsi" w:eastAsiaTheme="minorEastAsia" w:hAnsiTheme="minorHAnsi" w:cstheme="minorBidi"/>
              <w:i w:val="0"/>
              <w:iCs w:val="0"/>
              <w:noProof/>
              <w:kern w:val="2"/>
              <w:sz w:val="24"/>
              <w:szCs w:val="24"/>
              <w14:ligatures w14:val="standardContextual"/>
            </w:rPr>
          </w:pPr>
          <w:hyperlink w:anchor="_Toc201877100" w:history="1">
            <w:r w:rsidRPr="003C24C0">
              <w:rPr>
                <w:rStyle w:val="-"/>
                <w:b/>
                <w:bCs/>
                <w:noProof/>
                <w:lang w:val="en-US"/>
              </w:rPr>
              <w:t>7.6</w:t>
            </w:r>
            <w:r>
              <w:rPr>
                <w:rFonts w:asciiTheme="minorHAnsi" w:eastAsiaTheme="minorEastAsia" w:hAnsiTheme="minorHAnsi" w:cstheme="minorBidi"/>
                <w:i w:val="0"/>
                <w:iCs w:val="0"/>
                <w:noProof/>
                <w:kern w:val="2"/>
                <w:sz w:val="24"/>
                <w:szCs w:val="24"/>
                <w14:ligatures w14:val="standardContextual"/>
              </w:rPr>
              <w:tab/>
            </w:r>
            <w:r w:rsidRPr="003C24C0">
              <w:rPr>
                <w:rStyle w:val="-"/>
                <w:b/>
                <w:bCs/>
                <w:noProof/>
              </w:rPr>
              <w:t>Όροι Εμπορίου</w:t>
            </w:r>
            <w:r>
              <w:rPr>
                <w:noProof/>
                <w:webHidden/>
              </w:rPr>
              <w:tab/>
            </w:r>
            <w:r>
              <w:rPr>
                <w:noProof/>
                <w:webHidden/>
              </w:rPr>
              <w:fldChar w:fldCharType="begin"/>
            </w:r>
            <w:r>
              <w:rPr>
                <w:noProof/>
                <w:webHidden/>
              </w:rPr>
              <w:instrText xml:space="preserve"> PAGEREF _Toc201877100 \h </w:instrText>
            </w:r>
            <w:r>
              <w:rPr>
                <w:noProof/>
                <w:webHidden/>
              </w:rPr>
            </w:r>
            <w:r>
              <w:rPr>
                <w:noProof/>
                <w:webHidden/>
              </w:rPr>
              <w:fldChar w:fldCharType="separate"/>
            </w:r>
            <w:r>
              <w:rPr>
                <w:noProof/>
                <w:webHidden/>
              </w:rPr>
              <w:t>85</w:t>
            </w:r>
            <w:r>
              <w:rPr>
                <w:noProof/>
                <w:webHidden/>
              </w:rPr>
              <w:fldChar w:fldCharType="end"/>
            </w:r>
          </w:hyperlink>
        </w:p>
        <w:p w14:paraId="4B5AC17E" w14:textId="3DD78F79" w:rsidR="00641F8B" w:rsidRDefault="00641F8B">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01877101" w:history="1">
            <w:r w:rsidRPr="003C24C0">
              <w:rPr>
                <w:rStyle w:val="-"/>
                <w:noProof/>
              </w:rPr>
              <w:t>7.6.1</w:t>
            </w:r>
            <w:r>
              <w:rPr>
                <w:rFonts w:asciiTheme="minorHAnsi" w:eastAsiaTheme="minorEastAsia" w:hAnsiTheme="minorHAnsi" w:cstheme="minorBidi"/>
                <w:noProof/>
                <w:kern w:val="2"/>
                <w:sz w:val="24"/>
                <w:szCs w:val="24"/>
                <w14:ligatures w14:val="standardContextual"/>
              </w:rPr>
              <w:tab/>
            </w:r>
            <w:r w:rsidRPr="003C24C0">
              <w:rPr>
                <w:rStyle w:val="-"/>
                <w:noProof/>
              </w:rPr>
              <w:t>Αλλαγές στους όρους εμπορίου ανά περιοχή</w:t>
            </w:r>
            <w:r>
              <w:rPr>
                <w:noProof/>
                <w:webHidden/>
              </w:rPr>
              <w:tab/>
            </w:r>
            <w:r>
              <w:rPr>
                <w:noProof/>
                <w:webHidden/>
              </w:rPr>
              <w:fldChar w:fldCharType="begin"/>
            </w:r>
            <w:r>
              <w:rPr>
                <w:noProof/>
                <w:webHidden/>
              </w:rPr>
              <w:instrText xml:space="preserve"> PAGEREF _Toc201877101 \h </w:instrText>
            </w:r>
            <w:r>
              <w:rPr>
                <w:noProof/>
                <w:webHidden/>
              </w:rPr>
            </w:r>
            <w:r>
              <w:rPr>
                <w:noProof/>
                <w:webHidden/>
              </w:rPr>
              <w:fldChar w:fldCharType="separate"/>
            </w:r>
            <w:r>
              <w:rPr>
                <w:noProof/>
                <w:webHidden/>
              </w:rPr>
              <w:t>85</w:t>
            </w:r>
            <w:r>
              <w:rPr>
                <w:noProof/>
                <w:webHidden/>
              </w:rPr>
              <w:fldChar w:fldCharType="end"/>
            </w:r>
          </w:hyperlink>
        </w:p>
        <w:p w14:paraId="73BDDA1C" w14:textId="6DE224BB" w:rsidR="00641F8B" w:rsidRDefault="00641F8B">
          <w:pPr>
            <w:pStyle w:val="10"/>
            <w:tabs>
              <w:tab w:val="left" w:pos="480"/>
              <w:tab w:val="right" w:leader="dot" w:pos="8296"/>
            </w:tabs>
            <w:rPr>
              <w:rFonts w:asciiTheme="minorHAnsi" w:eastAsiaTheme="minorEastAsia" w:hAnsiTheme="minorHAnsi" w:cstheme="minorBidi"/>
              <w:b w:val="0"/>
              <w:bCs w:val="0"/>
              <w:noProof/>
              <w:kern w:val="2"/>
              <w:sz w:val="24"/>
              <w:szCs w:val="24"/>
              <w14:ligatures w14:val="standardContextual"/>
            </w:rPr>
          </w:pPr>
          <w:hyperlink w:anchor="_Toc201877102" w:history="1">
            <w:r w:rsidRPr="003C24C0">
              <w:rPr>
                <w:rStyle w:val="-"/>
                <w:noProof/>
              </w:rPr>
              <w:t>8</w:t>
            </w:r>
            <w:r>
              <w:rPr>
                <w:rFonts w:asciiTheme="minorHAnsi" w:eastAsiaTheme="minorEastAsia" w:hAnsiTheme="minorHAnsi" w:cstheme="minorBidi"/>
                <w:b w:val="0"/>
                <w:bCs w:val="0"/>
                <w:noProof/>
                <w:kern w:val="2"/>
                <w:sz w:val="24"/>
                <w:szCs w:val="24"/>
                <w14:ligatures w14:val="standardContextual"/>
              </w:rPr>
              <w:tab/>
            </w:r>
            <w:r w:rsidRPr="003C24C0">
              <w:rPr>
                <w:rStyle w:val="-"/>
                <w:noProof/>
              </w:rPr>
              <w:t>Βι</w:t>
            </w:r>
            <w:r w:rsidRPr="003C24C0">
              <w:rPr>
                <w:rStyle w:val="-"/>
                <w:noProof/>
              </w:rPr>
              <w:t>β</w:t>
            </w:r>
            <w:r w:rsidRPr="003C24C0">
              <w:rPr>
                <w:rStyle w:val="-"/>
                <w:noProof/>
              </w:rPr>
              <w:t>λιογραφία</w:t>
            </w:r>
            <w:r>
              <w:rPr>
                <w:noProof/>
                <w:webHidden/>
              </w:rPr>
              <w:tab/>
            </w:r>
            <w:r>
              <w:rPr>
                <w:noProof/>
                <w:webHidden/>
              </w:rPr>
              <w:fldChar w:fldCharType="begin"/>
            </w:r>
            <w:r>
              <w:rPr>
                <w:noProof/>
                <w:webHidden/>
              </w:rPr>
              <w:instrText xml:space="preserve"> PAGEREF _Toc201877102 \h </w:instrText>
            </w:r>
            <w:r>
              <w:rPr>
                <w:noProof/>
                <w:webHidden/>
              </w:rPr>
            </w:r>
            <w:r>
              <w:rPr>
                <w:noProof/>
                <w:webHidden/>
              </w:rPr>
              <w:fldChar w:fldCharType="separate"/>
            </w:r>
            <w:r>
              <w:rPr>
                <w:noProof/>
                <w:webHidden/>
              </w:rPr>
              <w:t>86</w:t>
            </w:r>
            <w:r>
              <w:rPr>
                <w:noProof/>
                <w:webHidden/>
              </w:rPr>
              <w:fldChar w:fldCharType="end"/>
            </w:r>
          </w:hyperlink>
        </w:p>
        <w:p w14:paraId="1F565C59" w14:textId="55654E1F" w:rsidR="009549B2" w:rsidRDefault="009549B2">
          <w:r>
            <w:rPr>
              <w:b/>
              <w:bCs/>
              <w:noProof/>
            </w:rPr>
            <w:fldChar w:fldCharType="end"/>
          </w:r>
        </w:p>
      </w:sdtContent>
    </w:sdt>
    <w:p w14:paraId="436E06E5" w14:textId="77777777" w:rsidR="00CF486D" w:rsidRPr="00347208" w:rsidRDefault="00CF486D" w:rsidP="00E775ED">
      <w:pPr>
        <w:pStyle w:val="1"/>
        <w:numPr>
          <w:ilvl w:val="0"/>
          <w:numId w:val="0"/>
        </w:numPr>
        <w:ind w:left="432"/>
        <w:rPr>
          <w:rFonts w:eastAsia="Times New Roman"/>
        </w:rPr>
      </w:pPr>
    </w:p>
    <w:p w14:paraId="38B7317F" w14:textId="77777777" w:rsidR="00CF486D" w:rsidRPr="00347208" w:rsidRDefault="00CF486D" w:rsidP="00CF486D">
      <w:pPr>
        <w:rPr>
          <w:color w:val="000000"/>
          <w:sz w:val="21"/>
          <w:szCs w:val="21"/>
        </w:rPr>
      </w:pPr>
    </w:p>
    <w:p w14:paraId="07D636FF" w14:textId="77777777" w:rsidR="00CF486D" w:rsidRPr="00347208" w:rsidRDefault="00CF486D" w:rsidP="00CF486D">
      <w:pPr>
        <w:rPr>
          <w:color w:val="000000"/>
          <w:sz w:val="21"/>
          <w:szCs w:val="21"/>
        </w:rPr>
      </w:pPr>
    </w:p>
    <w:p w14:paraId="20F6223F" w14:textId="77777777" w:rsidR="00CF486D" w:rsidRPr="00347208" w:rsidRDefault="00CF486D" w:rsidP="00CF486D">
      <w:pPr>
        <w:rPr>
          <w:color w:val="000000"/>
          <w:sz w:val="21"/>
          <w:szCs w:val="21"/>
        </w:rPr>
      </w:pPr>
    </w:p>
    <w:p w14:paraId="339EB306" w14:textId="77777777" w:rsidR="00CF486D" w:rsidRPr="00347208" w:rsidRDefault="00CF486D" w:rsidP="00CF486D">
      <w:pPr>
        <w:rPr>
          <w:color w:val="000000"/>
          <w:sz w:val="21"/>
          <w:szCs w:val="21"/>
        </w:rPr>
      </w:pPr>
    </w:p>
    <w:p w14:paraId="3864DB74" w14:textId="77777777" w:rsidR="00CF486D" w:rsidRPr="00347208" w:rsidRDefault="00CF486D" w:rsidP="00CF486D">
      <w:pPr>
        <w:rPr>
          <w:color w:val="000000"/>
          <w:sz w:val="21"/>
          <w:szCs w:val="21"/>
        </w:rPr>
      </w:pPr>
    </w:p>
    <w:p w14:paraId="148C8853" w14:textId="77777777" w:rsidR="00CF486D" w:rsidRPr="00347208" w:rsidRDefault="00CF486D" w:rsidP="00CF486D">
      <w:pPr>
        <w:rPr>
          <w:color w:val="000000"/>
          <w:sz w:val="21"/>
          <w:szCs w:val="21"/>
        </w:rPr>
      </w:pPr>
    </w:p>
    <w:p w14:paraId="08A1F7E4" w14:textId="77777777" w:rsidR="00CF486D" w:rsidRPr="00347208" w:rsidRDefault="00CF486D" w:rsidP="00CF486D">
      <w:pPr>
        <w:rPr>
          <w:color w:val="000000"/>
          <w:sz w:val="21"/>
          <w:szCs w:val="21"/>
        </w:rPr>
      </w:pPr>
    </w:p>
    <w:p w14:paraId="11267334" w14:textId="77777777" w:rsidR="00CF486D" w:rsidRPr="00347208" w:rsidRDefault="00CF486D" w:rsidP="00CF486D">
      <w:pPr>
        <w:rPr>
          <w:color w:val="000000"/>
          <w:sz w:val="21"/>
          <w:szCs w:val="21"/>
        </w:rPr>
      </w:pPr>
    </w:p>
    <w:p w14:paraId="25ADDDEC" w14:textId="77777777" w:rsidR="00CF486D" w:rsidRPr="00347208" w:rsidRDefault="00CF486D" w:rsidP="00CF486D">
      <w:pPr>
        <w:rPr>
          <w:color w:val="000000"/>
          <w:sz w:val="21"/>
          <w:szCs w:val="21"/>
        </w:rPr>
      </w:pPr>
    </w:p>
    <w:p w14:paraId="7671309C" w14:textId="77777777" w:rsidR="00CF486D" w:rsidRPr="00347208" w:rsidRDefault="00CF486D" w:rsidP="00CF486D">
      <w:pPr>
        <w:rPr>
          <w:color w:val="000000"/>
          <w:sz w:val="21"/>
          <w:szCs w:val="21"/>
        </w:rPr>
      </w:pPr>
    </w:p>
    <w:p w14:paraId="3A4D91A5" w14:textId="77777777" w:rsidR="00CF486D" w:rsidRPr="00347208" w:rsidRDefault="00CF486D" w:rsidP="00CF486D">
      <w:pPr>
        <w:rPr>
          <w:color w:val="000000"/>
          <w:sz w:val="21"/>
          <w:szCs w:val="21"/>
        </w:rPr>
      </w:pPr>
    </w:p>
    <w:p w14:paraId="42D9A9E2" w14:textId="77777777" w:rsidR="00CF486D" w:rsidRPr="00347208" w:rsidRDefault="00CF486D" w:rsidP="00CF486D">
      <w:pPr>
        <w:rPr>
          <w:color w:val="000000"/>
          <w:sz w:val="21"/>
          <w:szCs w:val="21"/>
        </w:rPr>
      </w:pPr>
    </w:p>
    <w:p w14:paraId="31234E08" w14:textId="77777777" w:rsidR="00CF486D" w:rsidRPr="00347208" w:rsidRDefault="00CF486D" w:rsidP="00CF486D">
      <w:pPr>
        <w:rPr>
          <w:color w:val="000000"/>
          <w:sz w:val="21"/>
          <w:szCs w:val="21"/>
        </w:rPr>
      </w:pPr>
    </w:p>
    <w:p w14:paraId="5C8808FD" w14:textId="77777777" w:rsidR="00CF486D" w:rsidRPr="00347208" w:rsidRDefault="00CF486D" w:rsidP="00CF486D">
      <w:pPr>
        <w:rPr>
          <w:color w:val="000000"/>
          <w:sz w:val="21"/>
          <w:szCs w:val="21"/>
        </w:rPr>
      </w:pPr>
    </w:p>
    <w:p w14:paraId="13CF6494" w14:textId="77777777" w:rsidR="00CF486D" w:rsidRPr="00347208" w:rsidRDefault="00CF486D" w:rsidP="00CF486D">
      <w:pPr>
        <w:rPr>
          <w:color w:val="000000"/>
          <w:sz w:val="21"/>
          <w:szCs w:val="21"/>
        </w:rPr>
      </w:pPr>
    </w:p>
    <w:p w14:paraId="6BC2D254" w14:textId="77777777" w:rsidR="00CF486D" w:rsidRPr="00571A78" w:rsidRDefault="00CF486D" w:rsidP="00CF486D">
      <w:pPr>
        <w:rPr>
          <w:color w:val="000000"/>
          <w:sz w:val="21"/>
          <w:szCs w:val="21"/>
        </w:rPr>
      </w:pPr>
    </w:p>
    <w:p w14:paraId="5E8506EB" w14:textId="77777777" w:rsidR="00CF486D" w:rsidRPr="00347208" w:rsidRDefault="00CF486D" w:rsidP="00CF486D">
      <w:pPr>
        <w:rPr>
          <w:color w:val="000000"/>
          <w:sz w:val="21"/>
          <w:szCs w:val="21"/>
        </w:rPr>
      </w:pPr>
    </w:p>
    <w:p w14:paraId="04892570" w14:textId="77777777" w:rsidR="00CF486D" w:rsidRPr="00347208" w:rsidRDefault="00CF486D" w:rsidP="00CF486D">
      <w:pPr>
        <w:rPr>
          <w:color w:val="000000"/>
          <w:sz w:val="21"/>
          <w:szCs w:val="21"/>
        </w:rPr>
      </w:pPr>
    </w:p>
    <w:p w14:paraId="41E24267" w14:textId="77777777" w:rsidR="00CF486D" w:rsidRPr="00347208" w:rsidRDefault="00CF486D" w:rsidP="00CF486D">
      <w:pPr>
        <w:rPr>
          <w:color w:val="000000"/>
          <w:sz w:val="21"/>
          <w:szCs w:val="21"/>
        </w:rPr>
      </w:pPr>
    </w:p>
    <w:p w14:paraId="293CFC0A" w14:textId="77777777" w:rsidR="00CF486D" w:rsidRPr="00347208" w:rsidRDefault="00CF486D" w:rsidP="00CF486D">
      <w:pPr>
        <w:rPr>
          <w:color w:val="000000"/>
          <w:sz w:val="21"/>
          <w:szCs w:val="21"/>
        </w:rPr>
      </w:pPr>
    </w:p>
    <w:p w14:paraId="7A28D3C2" w14:textId="77777777" w:rsidR="00CF486D" w:rsidRPr="00347208" w:rsidRDefault="00CF486D" w:rsidP="00CF486D">
      <w:pPr>
        <w:rPr>
          <w:color w:val="000000"/>
          <w:sz w:val="21"/>
          <w:szCs w:val="21"/>
        </w:rPr>
      </w:pPr>
    </w:p>
    <w:p w14:paraId="3063973E" w14:textId="77777777" w:rsidR="00CF486D" w:rsidRPr="00347208" w:rsidRDefault="00CF486D" w:rsidP="00CF486D">
      <w:pPr>
        <w:rPr>
          <w:color w:val="000000"/>
          <w:sz w:val="21"/>
          <w:szCs w:val="21"/>
        </w:rPr>
      </w:pPr>
    </w:p>
    <w:p w14:paraId="658FADF8" w14:textId="77777777" w:rsidR="00CF486D" w:rsidRPr="00347208" w:rsidRDefault="00CF486D" w:rsidP="00CF486D">
      <w:pPr>
        <w:rPr>
          <w:color w:val="000000"/>
          <w:sz w:val="21"/>
          <w:szCs w:val="21"/>
        </w:rPr>
      </w:pPr>
    </w:p>
    <w:p w14:paraId="4F0D2F33" w14:textId="77777777" w:rsidR="00CF486D" w:rsidRPr="00347208" w:rsidRDefault="00CF486D" w:rsidP="00CF486D">
      <w:pPr>
        <w:rPr>
          <w:color w:val="000000"/>
          <w:sz w:val="21"/>
          <w:szCs w:val="21"/>
        </w:rPr>
      </w:pPr>
    </w:p>
    <w:p w14:paraId="5A421556" w14:textId="77777777" w:rsidR="00CF486D" w:rsidRPr="00347208" w:rsidRDefault="00CF486D" w:rsidP="00CF486D">
      <w:pPr>
        <w:rPr>
          <w:color w:val="000000"/>
          <w:sz w:val="21"/>
          <w:szCs w:val="21"/>
        </w:rPr>
      </w:pPr>
    </w:p>
    <w:p w14:paraId="1A4241A1" w14:textId="77777777" w:rsidR="00CF486D" w:rsidRPr="00347208" w:rsidRDefault="00CF486D" w:rsidP="00CF486D">
      <w:pPr>
        <w:rPr>
          <w:color w:val="000000"/>
          <w:sz w:val="21"/>
          <w:szCs w:val="21"/>
        </w:rPr>
      </w:pPr>
    </w:p>
    <w:p w14:paraId="75E68566" w14:textId="77777777" w:rsidR="00CF486D" w:rsidRPr="00347208" w:rsidRDefault="00CF486D" w:rsidP="00CF486D">
      <w:pPr>
        <w:rPr>
          <w:color w:val="000000"/>
          <w:sz w:val="21"/>
          <w:szCs w:val="21"/>
        </w:rPr>
      </w:pPr>
    </w:p>
    <w:p w14:paraId="24516880" w14:textId="77777777" w:rsidR="00CF486D" w:rsidRPr="00347208" w:rsidRDefault="00CF486D" w:rsidP="00CF486D">
      <w:pPr>
        <w:rPr>
          <w:color w:val="000000"/>
          <w:sz w:val="21"/>
          <w:szCs w:val="21"/>
        </w:rPr>
      </w:pPr>
    </w:p>
    <w:p w14:paraId="6B8E5790" w14:textId="77777777" w:rsidR="00CF486D" w:rsidRPr="00347208" w:rsidRDefault="00CF486D" w:rsidP="00CF486D">
      <w:pPr>
        <w:rPr>
          <w:color w:val="000000"/>
          <w:sz w:val="21"/>
          <w:szCs w:val="21"/>
        </w:rPr>
      </w:pPr>
    </w:p>
    <w:p w14:paraId="0602820A" w14:textId="77777777" w:rsidR="00CF486D" w:rsidRPr="00347208" w:rsidRDefault="00CF486D" w:rsidP="00CF486D">
      <w:pPr>
        <w:rPr>
          <w:color w:val="000000"/>
          <w:sz w:val="21"/>
          <w:szCs w:val="21"/>
        </w:rPr>
      </w:pPr>
    </w:p>
    <w:p w14:paraId="1CC5E570" w14:textId="77777777" w:rsidR="00CF486D" w:rsidRPr="00347208" w:rsidRDefault="00CF486D" w:rsidP="00CF486D">
      <w:pPr>
        <w:rPr>
          <w:color w:val="000000"/>
          <w:sz w:val="21"/>
          <w:szCs w:val="21"/>
        </w:rPr>
      </w:pPr>
    </w:p>
    <w:p w14:paraId="64C4F1D9" w14:textId="77777777" w:rsidR="00CF486D" w:rsidRPr="00347208" w:rsidRDefault="00CF486D" w:rsidP="00CF486D">
      <w:pPr>
        <w:rPr>
          <w:color w:val="000000"/>
          <w:sz w:val="21"/>
          <w:szCs w:val="21"/>
        </w:rPr>
      </w:pPr>
    </w:p>
    <w:p w14:paraId="0A40B5DE" w14:textId="77777777" w:rsidR="00CF486D" w:rsidRPr="00347208" w:rsidRDefault="00CF486D" w:rsidP="00CF486D">
      <w:pPr>
        <w:rPr>
          <w:color w:val="000000"/>
          <w:sz w:val="21"/>
          <w:szCs w:val="21"/>
        </w:rPr>
      </w:pPr>
    </w:p>
    <w:p w14:paraId="2A8557FD" w14:textId="77777777" w:rsidR="00CF486D" w:rsidRPr="00347208" w:rsidRDefault="00CF486D" w:rsidP="00CF486D">
      <w:pPr>
        <w:rPr>
          <w:color w:val="000000"/>
          <w:sz w:val="21"/>
          <w:szCs w:val="21"/>
        </w:rPr>
      </w:pPr>
    </w:p>
    <w:p w14:paraId="40D5104E" w14:textId="77777777" w:rsidR="00CF486D" w:rsidRPr="00347208" w:rsidRDefault="00CF486D" w:rsidP="00CF486D">
      <w:pPr>
        <w:rPr>
          <w:color w:val="000000"/>
          <w:sz w:val="21"/>
          <w:szCs w:val="21"/>
        </w:rPr>
      </w:pPr>
    </w:p>
    <w:p w14:paraId="39B057BF" w14:textId="77777777" w:rsidR="00CF486D" w:rsidRPr="00347208" w:rsidRDefault="00CF486D" w:rsidP="00CF486D">
      <w:pPr>
        <w:rPr>
          <w:color w:val="000000"/>
          <w:sz w:val="21"/>
          <w:szCs w:val="21"/>
        </w:rPr>
      </w:pPr>
    </w:p>
    <w:p w14:paraId="05FF846B" w14:textId="77777777" w:rsidR="00CF486D" w:rsidRPr="00347208" w:rsidRDefault="00CF486D" w:rsidP="00CF486D">
      <w:pPr>
        <w:rPr>
          <w:color w:val="000000"/>
          <w:sz w:val="21"/>
          <w:szCs w:val="21"/>
        </w:rPr>
      </w:pPr>
    </w:p>
    <w:p w14:paraId="0ED59463" w14:textId="77777777" w:rsidR="00CF486D" w:rsidRPr="00347208" w:rsidRDefault="00CF486D" w:rsidP="00CF486D">
      <w:pPr>
        <w:rPr>
          <w:color w:val="000000"/>
          <w:sz w:val="21"/>
          <w:szCs w:val="21"/>
        </w:rPr>
      </w:pPr>
    </w:p>
    <w:p w14:paraId="4A4CFB04" w14:textId="77777777" w:rsidR="00CF486D" w:rsidRPr="00347208" w:rsidRDefault="00CF486D" w:rsidP="00CF486D">
      <w:pPr>
        <w:rPr>
          <w:color w:val="000000"/>
          <w:sz w:val="21"/>
          <w:szCs w:val="21"/>
        </w:rPr>
      </w:pPr>
    </w:p>
    <w:p w14:paraId="5F28E4C7" w14:textId="77777777" w:rsidR="00CF486D" w:rsidRPr="00347208" w:rsidRDefault="00CF486D" w:rsidP="00CF486D">
      <w:pPr>
        <w:rPr>
          <w:color w:val="000000"/>
          <w:sz w:val="21"/>
          <w:szCs w:val="21"/>
        </w:rPr>
      </w:pPr>
    </w:p>
    <w:p w14:paraId="55B4058D" w14:textId="77777777" w:rsidR="00CF486D" w:rsidRPr="00347208" w:rsidRDefault="00CF486D" w:rsidP="00CF486D">
      <w:pPr>
        <w:rPr>
          <w:color w:val="000000"/>
          <w:sz w:val="21"/>
          <w:szCs w:val="21"/>
        </w:rPr>
      </w:pPr>
    </w:p>
    <w:p w14:paraId="72B1A571" w14:textId="77777777" w:rsidR="00CF486D" w:rsidRPr="00347208" w:rsidRDefault="00CF486D" w:rsidP="00CF486D">
      <w:pPr>
        <w:rPr>
          <w:color w:val="000000"/>
          <w:sz w:val="21"/>
          <w:szCs w:val="21"/>
        </w:rPr>
      </w:pPr>
    </w:p>
    <w:p w14:paraId="3446402C" w14:textId="77777777" w:rsidR="00CF486D" w:rsidRPr="00347208" w:rsidRDefault="00CF486D" w:rsidP="00CF486D">
      <w:pPr>
        <w:rPr>
          <w:color w:val="000000"/>
          <w:sz w:val="21"/>
          <w:szCs w:val="21"/>
        </w:rPr>
      </w:pPr>
    </w:p>
    <w:p w14:paraId="7D311466" w14:textId="77777777" w:rsidR="00CF486D" w:rsidRPr="00347208" w:rsidRDefault="00CF486D" w:rsidP="00CF486D">
      <w:pPr>
        <w:rPr>
          <w:color w:val="000000"/>
          <w:sz w:val="21"/>
          <w:szCs w:val="21"/>
        </w:rPr>
      </w:pPr>
    </w:p>
    <w:p w14:paraId="18102AB7" w14:textId="77777777" w:rsidR="00CF486D" w:rsidRPr="00347208" w:rsidRDefault="00CF486D" w:rsidP="00CF486D">
      <w:pPr>
        <w:rPr>
          <w:color w:val="000000"/>
          <w:sz w:val="21"/>
          <w:szCs w:val="21"/>
        </w:rPr>
      </w:pPr>
    </w:p>
    <w:p w14:paraId="18C991E4" w14:textId="77777777" w:rsidR="00CF486D" w:rsidRPr="00347208" w:rsidRDefault="00CF486D" w:rsidP="00CF486D">
      <w:pPr>
        <w:rPr>
          <w:color w:val="000000"/>
          <w:sz w:val="21"/>
          <w:szCs w:val="21"/>
        </w:rPr>
      </w:pPr>
    </w:p>
    <w:p w14:paraId="68907C68" w14:textId="77777777" w:rsidR="00CF486D" w:rsidRPr="00347208" w:rsidRDefault="00CF486D" w:rsidP="00CF486D">
      <w:pPr>
        <w:rPr>
          <w:color w:val="000000"/>
          <w:sz w:val="21"/>
          <w:szCs w:val="21"/>
        </w:rPr>
      </w:pPr>
    </w:p>
    <w:p w14:paraId="79518D81" w14:textId="77777777" w:rsidR="00CF486D" w:rsidRPr="00347208" w:rsidRDefault="00CF486D" w:rsidP="00CF486D">
      <w:pPr>
        <w:rPr>
          <w:color w:val="000000"/>
          <w:sz w:val="21"/>
          <w:szCs w:val="21"/>
        </w:rPr>
      </w:pPr>
    </w:p>
    <w:p w14:paraId="69902ABC" w14:textId="77777777" w:rsidR="00CF486D" w:rsidRPr="00347208" w:rsidRDefault="00CF486D" w:rsidP="00CF486D">
      <w:pPr>
        <w:rPr>
          <w:color w:val="000000"/>
          <w:sz w:val="21"/>
          <w:szCs w:val="21"/>
        </w:rPr>
      </w:pPr>
    </w:p>
    <w:p w14:paraId="3CD2D60B" w14:textId="77777777" w:rsidR="00CF486D" w:rsidRPr="00347208" w:rsidRDefault="00CF486D" w:rsidP="00CF486D">
      <w:pPr>
        <w:rPr>
          <w:color w:val="000000"/>
          <w:sz w:val="21"/>
          <w:szCs w:val="21"/>
        </w:rPr>
      </w:pPr>
    </w:p>
    <w:p w14:paraId="2923B44E" w14:textId="77777777" w:rsidR="00CF486D" w:rsidRPr="00347208" w:rsidRDefault="00CF486D" w:rsidP="00CF486D">
      <w:pPr>
        <w:rPr>
          <w:color w:val="000000"/>
          <w:sz w:val="21"/>
          <w:szCs w:val="21"/>
        </w:rPr>
      </w:pPr>
    </w:p>
    <w:p w14:paraId="09C56449" w14:textId="77777777" w:rsidR="00CF486D" w:rsidRPr="00347208" w:rsidRDefault="00CF486D" w:rsidP="00CF486D">
      <w:pPr>
        <w:rPr>
          <w:color w:val="000000"/>
          <w:sz w:val="21"/>
          <w:szCs w:val="21"/>
        </w:rPr>
      </w:pPr>
    </w:p>
    <w:p w14:paraId="7882BB07" w14:textId="77777777" w:rsidR="00CF486D" w:rsidRPr="00347208" w:rsidRDefault="00CF486D" w:rsidP="00CF486D">
      <w:pPr>
        <w:rPr>
          <w:color w:val="000000"/>
          <w:sz w:val="21"/>
          <w:szCs w:val="21"/>
        </w:rPr>
      </w:pPr>
    </w:p>
    <w:p w14:paraId="2D6658A2" w14:textId="77777777" w:rsidR="00CF486D" w:rsidRPr="00347208" w:rsidRDefault="00CF486D" w:rsidP="00CF486D">
      <w:pPr>
        <w:rPr>
          <w:color w:val="000000"/>
          <w:sz w:val="21"/>
          <w:szCs w:val="21"/>
        </w:rPr>
      </w:pPr>
    </w:p>
    <w:p w14:paraId="565DF3FB" w14:textId="77777777" w:rsidR="00CF486D" w:rsidRPr="00347208" w:rsidRDefault="00CF486D" w:rsidP="00CF486D">
      <w:pPr>
        <w:rPr>
          <w:color w:val="000000"/>
          <w:sz w:val="21"/>
          <w:szCs w:val="21"/>
        </w:rPr>
      </w:pPr>
    </w:p>
    <w:p w14:paraId="750C48C5" w14:textId="77777777" w:rsidR="00CF486D" w:rsidRPr="00347208" w:rsidRDefault="00CF486D" w:rsidP="00CF486D">
      <w:pPr>
        <w:rPr>
          <w:color w:val="000000"/>
          <w:sz w:val="21"/>
          <w:szCs w:val="21"/>
        </w:rPr>
      </w:pPr>
    </w:p>
    <w:p w14:paraId="70806673" w14:textId="77777777" w:rsidR="00CF486D" w:rsidRPr="00347208" w:rsidRDefault="00CF486D" w:rsidP="00CF486D">
      <w:pPr>
        <w:rPr>
          <w:color w:val="000000"/>
          <w:sz w:val="21"/>
          <w:szCs w:val="21"/>
        </w:rPr>
      </w:pPr>
    </w:p>
    <w:p w14:paraId="3E8B0C15" w14:textId="02A99C35" w:rsidR="00CF486D" w:rsidRPr="00410E73" w:rsidRDefault="00B33A8D" w:rsidP="00E775ED">
      <w:pPr>
        <w:pStyle w:val="1"/>
        <w:rPr>
          <w:rFonts w:eastAsia="Times New Roman"/>
          <w:b/>
          <w:bCs/>
          <w:sz w:val="32"/>
          <w:szCs w:val="32"/>
        </w:rPr>
      </w:pPr>
      <w:r w:rsidRPr="00410E73">
        <w:rPr>
          <w:rFonts w:eastAsia="Times New Roman"/>
          <w:b/>
          <w:bCs/>
          <w:sz w:val="36"/>
          <w:szCs w:val="36"/>
        </w:rPr>
        <w:t xml:space="preserve"> </w:t>
      </w:r>
      <w:bookmarkStart w:id="1" w:name="_Toc201877003"/>
      <w:r w:rsidR="00CF486D" w:rsidRPr="00410E73">
        <w:rPr>
          <w:rFonts w:eastAsia="Times New Roman"/>
          <w:b/>
          <w:bCs/>
          <w:sz w:val="36"/>
          <w:szCs w:val="36"/>
        </w:rPr>
        <w:t xml:space="preserve">Εισαγωγή στα μοντέλα </w:t>
      </w:r>
      <w:r w:rsidR="00CF486D" w:rsidRPr="00410E73">
        <w:rPr>
          <w:rFonts w:eastAsia="Times New Roman"/>
          <w:b/>
          <w:bCs/>
          <w:sz w:val="36"/>
          <w:szCs w:val="36"/>
          <w:lang w:val="en-US"/>
        </w:rPr>
        <w:t>CGE</w:t>
      </w:r>
      <w:bookmarkEnd w:id="1"/>
    </w:p>
    <w:p w14:paraId="684B27B3" w14:textId="77777777" w:rsidR="00CF486D" w:rsidRPr="00E775ED" w:rsidRDefault="00CF486D" w:rsidP="00CF486D">
      <w:pPr>
        <w:rPr>
          <w:color w:val="000000"/>
          <w:sz w:val="32"/>
          <w:szCs w:val="32"/>
        </w:rPr>
      </w:pPr>
    </w:p>
    <w:p w14:paraId="2440F2D9" w14:textId="00AD7ED2" w:rsidR="00B33A8D" w:rsidRPr="00410E73" w:rsidRDefault="00B33A8D" w:rsidP="00E775ED">
      <w:pPr>
        <w:pStyle w:val="2"/>
        <w:rPr>
          <w:b/>
          <w:bCs/>
        </w:rPr>
      </w:pPr>
      <w:r w:rsidRPr="00410E73">
        <w:rPr>
          <w:b/>
          <w:bCs/>
        </w:rPr>
        <w:t xml:space="preserve"> </w:t>
      </w:r>
      <w:bookmarkStart w:id="2" w:name="_Toc201877004"/>
      <w:r w:rsidRPr="00410E73">
        <w:rPr>
          <w:b/>
          <w:bCs/>
        </w:rPr>
        <w:t>Γενική επισκόπηση των Υπολογιστικών Μοντέλων Γενικής Ισορροπίας (CGE)</w:t>
      </w:r>
      <w:bookmarkEnd w:id="2"/>
    </w:p>
    <w:p w14:paraId="3BCD9F76" w14:textId="77777777" w:rsidR="00DA3621" w:rsidRPr="00347208" w:rsidRDefault="00DA3621" w:rsidP="00CF486D">
      <w:pPr>
        <w:rPr>
          <w:color w:val="000000"/>
          <w:sz w:val="22"/>
          <w:szCs w:val="22"/>
        </w:rPr>
      </w:pPr>
    </w:p>
    <w:p w14:paraId="65CE2831" w14:textId="2C9763AC" w:rsidR="001576A1" w:rsidRPr="00941D82" w:rsidRDefault="001576A1" w:rsidP="00D52110">
      <w:pPr>
        <w:spacing w:before="100" w:beforeAutospacing="1" w:after="100" w:afterAutospacing="1"/>
        <w:jc w:val="both"/>
      </w:pPr>
      <w:r w:rsidRPr="00410E73">
        <w:t>Τα υπολογιστικά μοντέλα γενικής ισορροπίας (Computable General Equilibrium – CGE) αποτελούν μια από τις πλέον διαδεδομένες και ισχυρές μεθοδολογίες στην εφαρμοσμένη οικονομική ανάλυση, ειδικά όταν πρόκειται για την αξιολόγηση της επίδρασης οικονομικών πολιτικών σε ολόκληρη την οικονομία. Το βασικό τους πλεονέκτημα έγκειται στο ότι επιτρέπουν τη συστηματική μελέτη των αλληλεπιδράσεων μεταξύ όλων των τομέων και των παραγόντων της οικονομίας, λαμβάνοντας υπόψη τη συνολική ισορροπία μεταξύ προσφοράς και ζήτησης σε όλες τις αγορές ταυτόχρονα.</w:t>
      </w:r>
    </w:p>
    <w:p w14:paraId="3B6D2AEC" w14:textId="46D789FC" w:rsidR="00DA3621" w:rsidRPr="00941D82" w:rsidRDefault="001576A1" w:rsidP="00D52110">
      <w:pPr>
        <w:spacing w:before="100" w:beforeAutospacing="1" w:after="100" w:afterAutospacing="1"/>
        <w:jc w:val="both"/>
      </w:pPr>
      <w:r w:rsidRPr="00410E73">
        <w:t>Ένα CGE μοντέλο είναι ένα σύστημα μαθηματικών εξισώσεων που περιγράφει μια οικονομία στο σύνολό της. Οι εξισώσεις αυτές βασίζονται στη μικροοικονομική και μακροοικονομική θεωρία και περιλαμβάνουν τη συμπεριφορά παραγωγών και καταναλωτών, τις σχέσεις μεταξύ εισοδημάτων και δαπανών, καθώς και τους μηχανισμούς προσαρμογής των τιμών ώστε να επιτυγχάνεται ισορροπία σε κάθε επιμέρους αγορά. Το χαρακτηριστικό της “υπολογισιμότητας” αφορά στην ικανότητα των μοντέλων αυτών να χρησιμοποιούν δεδομένα πραγματικής οικονομίας και να παράγουν ποσοτικές προβλέψεις για τις επιπτώσεις εξωτερικών μεταβολών —γνωστών και ως “σοκ” (shocks)— όπως η αλλαγή φορολογικών συντελεστών ή μια νέα εμπορική συμφωνία .</w:t>
      </w:r>
    </w:p>
    <w:p w14:paraId="78F54420" w14:textId="77777777" w:rsidR="00D52110" w:rsidRPr="00941D82" w:rsidRDefault="00925126" w:rsidP="00D52110">
      <w:pPr>
        <w:spacing w:before="100" w:beforeAutospacing="1" w:after="100" w:afterAutospacing="1"/>
        <w:jc w:val="both"/>
      </w:pPr>
      <w:r w:rsidRPr="00410E73">
        <w:t xml:space="preserve">Ο όρος υπολογιστική (computable) στα μοντέλα Γενικής Υπολογιστικής Ισορροπίας (CGE) περιγράφει τη δυνατότητα αυτού του τύπου μοντέλων να ποσοτικοποιούν τις επιπτώσεις ενός σοκ στην οικονομία. Ως οικονομολόγος, μπορείς γενικά να βασιστείς στη θεωρία για να προβλέψεις την κατεύθυνση μιας μεταβολής. Για παράδειγμα, αν σου ζητηθεί να περιγράψεις την αναμενόμενη επίδραση μιας μείωσης ενός δασμού στις </w:t>
      </w:r>
      <w:r w:rsidRPr="00410E73">
        <w:lastRenderedPageBreak/>
        <w:t>Η.Π.Α., είναι πιθανό να υποστηρίξεις ότι θα μειώσει την εσωτερική τιμή του εισαγόμενου προϊόντος, οδηγώντας σε αύξηση της ζητούμενης ποσότητας των εισαγωγών και μείωση της ζήτησης για το αντίστοιχο εγχώριο, ανταγωνιστικό προϊόν. Ωστόσο, οι υπεύθυνοι χάραξης πολιτικής ή οι εκπρόσωποι της βιομηχανίας ενδέχεται να θέλουν να γνωρίζουν αν αυτό το αποτέλεσμα θα είναι μεγάλο ή μικρό.</w:t>
      </w:r>
    </w:p>
    <w:p w14:paraId="2AC3FD48" w14:textId="74437EC7" w:rsidR="00DA3621" w:rsidRPr="00941D82" w:rsidRDefault="00925126" w:rsidP="00D52110">
      <w:pPr>
        <w:spacing w:before="100" w:beforeAutospacing="1" w:after="100" w:afterAutospacing="1"/>
      </w:pPr>
      <w:r w:rsidRPr="00410E73">
        <w:t>Οι εξισώσεις ενός μοντέλου CGE χρησιμοποιούν δεδομένα από μια πραγματική οικονομία σε ένα συγκεκριμένο έτος βάσης, όπως για παράδειγμα η οικονομία των Η.Π.Α. το 2016. Σε αυτή την περίπτωση, οι συναρτήσεις χρησιμότητας ενσωματώνουν δεδομένα για τις καταναλωτικές προτιμήσεις των Αμερικανών το 2016. Η συνάρτηση παραγωγής για κάθε κλάδο βασίζεται στην τεχνολογία των αμερικανικών επιχειρήσεων – δηλαδή, στις εισροές και τα επίπεδα παραγωγής – επίσης του 2016. Επειδή οι εξισώσεις σε ένα μοντέλο CGE ενσωματώνουν πραγματικά δεδομένα για μια υπαρκτή οικονομία, οι νέες τιμές ισορροπίας του μοντέλου μετά από ένα “πείραμα” επιτρέπουν στον οικονομολόγο να ποσοτικοποιήσει με ρεαλιστικό τρόπο τον αναμενόμενο αντίκτυπο στην οικονομία – για παράδειγμα, μια μεταβολή 25 εκατομμυρίων ή 2,5 δισεκατομμυρίων δολαρίων στην παραγωγή ενός κλάδου.</w:t>
      </w:r>
    </w:p>
    <w:p w14:paraId="54F82193" w14:textId="5C637B92" w:rsidR="00DA3621" w:rsidRPr="00941D82" w:rsidRDefault="00925126" w:rsidP="00D52110">
      <w:pPr>
        <w:spacing w:before="100" w:beforeAutospacing="1" w:after="100" w:afterAutospacing="1"/>
      </w:pPr>
      <w:r w:rsidRPr="00410E73">
        <w:t>Η δυνατότητα ποσοτικοποίησης των αποτελεσμάτων διαφόρων υποθετικών σεναρίων (“τι θα γινόταν αν”) δίνει στον οικονομολόγο τη δυνατότητα να προσφέρει ουσιαστική συμβολή στις συζητήσεις περί οικονομικής πολιτικής. Οι αναλυτές που χρησιμοποιούν μοντέλα CGE έχουν προσφέρει σημαντικές εκτιμήσεις για το κόστος και τα οφέλη κυβερνητικών πολιτικών, όπως εμπορικές συμφωνίες (π.χ. NAFTA), προγράμματα περιορισμού ρύπων και η συμφωνία για την ένταξη της Κίνας στον Παγκόσμιο Οργανισμό Εμπορίου (ΠΟΕ). Τα μοντέλα CGE έχουν επίσης χρησιμοποιηθεί για να ποσοτικοποιήσουν τις επιπτώσεις οικονομικών σοκ, όπως οι αυξήσεις στις τιμές του πετρελαίου και η μετανάστευση εργατικού δυναμικού.</w:t>
      </w:r>
    </w:p>
    <w:p w14:paraId="1898D957" w14:textId="77777777" w:rsidR="00925126" w:rsidRPr="00410E73" w:rsidRDefault="00925126" w:rsidP="00D52110">
      <w:pPr>
        <w:spacing w:before="100" w:beforeAutospacing="1" w:after="100" w:afterAutospacing="1"/>
      </w:pPr>
      <w:r w:rsidRPr="00410E73">
        <w:t>Σε ένα μοντέλο Γενικής Υπολογιστικής Ισορροπίας (CGE), ο όρος “γενικής” (general) σημαίνει ότι το μοντέλο περιλαμβάνει το σύνολο της οικονομικής δραστηριότητας σε μια οικονομία ταυτόχρονα – περιλαμβάνοντας την παραγωγή, κατανάλωση, απασχόληση, φόρους και αποταμιεύσεις, καθώς και το εμπόριο – και τις αλληλεπιδράσεις μεταξύ αυτών. Για παράδειγμα, αν οι υψηλότερες τιμές καυσίμων αυξήσουν το κόστος παραγωγής μεταποιημένων αγαθών όπως ποδήλατα, βιβλία, αυτοκίνητα και τηλεοράσεις, τότε οι τιμές αυτών των αγαθών θα αυξηθούν. Η αντίδραση των καταναλωτών στη μεταβολή των τιμών θα προκαλέσει αλλαγές σε ολόκληρη την οικονομία. Για παράδειγμα, οι καταναλωτές μπορεί να αγοράζουν λιγότερα ποδήλατα, αυτοκίνητα και τηλεοράσεις, αλλά περισσότερα Kindle και ηλεκτρονικά βιβλία. Οι αλλαγές στη ζήτηση των καταναλωτών και στην παραγωγή των βιομηχανιών θα επηρεάσουν στη συνέχεια την απασχόληση, τα εισοδήματα, τη φορολογία και τις αποταμιεύσεις. Σε μια ανοικτή οικονομία, η αύξηση των τιμών καυσίμων μπορεί επίσης να οδηγήσει σε μεταβολές στις εμπορικές ροές και στην ισοτιμία, η οποία με τη σειρά της αποτελεί ένα μακροοικονομικό σοκ που επηρεάζει ολόκληρη την οικονομία.</w:t>
      </w:r>
    </w:p>
    <w:p w14:paraId="7926DE16" w14:textId="77777777" w:rsidR="00C134F8" w:rsidRDefault="00925126" w:rsidP="00CE2D4F">
      <w:pPr>
        <w:keepNext/>
        <w:spacing w:before="100" w:beforeAutospacing="1" w:after="100" w:afterAutospacing="1"/>
        <w:jc w:val="center"/>
      </w:pPr>
      <w:r w:rsidRPr="00347208">
        <w:rPr>
          <w:noProof/>
          <w:lang w:val="en-US"/>
        </w:rPr>
        <w:lastRenderedPageBreak/>
        <w:drawing>
          <wp:inline distT="0" distB="0" distL="0" distR="0" wp14:anchorId="3F43C642" wp14:editId="370BF152">
            <wp:extent cx="5274310" cy="4082415"/>
            <wp:effectExtent l="0" t="0" r="0" b="0"/>
            <wp:docPr id="954274901" name="Εικόνα 2" descr="Εικόνα που περιέχει κείμενο, σκίτσο/σχέδιο, λευκό, κύκλο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74901" name="Εικόνα 2" descr="Εικόνα που περιέχει κείμενο, σκίτσο/σχέδιο, λευκό, κύκλος&#10;&#10;Το περιεχόμενο που δημιουργείται από τεχνολογία AI ενδέχεται να είναι εσφαλμένο."/>
                    <pic:cNvPicPr/>
                  </pic:nvPicPr>
                  <pic:blipFill>
                    <a:blip r:embed="rId9">
                      <a:extLst>
                        <a:ext uri="{28A0092B-C50C-407E-A947-70E740481C1C}">
                          <a14:useLocalDpi xmlns:a14="http://schemas.microsoft.com/office/drawing/2010/main" val="0"/>
                        </a:ext>
                      </a:extLst>
                    </a:blip>
                    <a:stretch>
                      <a:fillRect/>
                    </a:stretch>
                  </pic:blipFill>
                  <pic:spPr>
                    <a:xfrm>
                      <a:off x="0" y="0"/>
                      <a:ext cx="5274310" cy="4082415"/>
                    </a:xfrm>
                    <a:prstGeom prst="rect">
                      <a:avLst/>
                    </a:prstGeom>
                  </pic:spPr>
                </pic:pic>
              </a:graphicData>
            </a:graphic>
          </wp:inline>
        </w:drawing>
      </w:r>
    </w:p>
    <w:p w14:paraId="593AF4B1" w14:textId="2105A1FA" w:rsidR="00E5615F" w:rsidRPr="00247B66" w:rsidRDefault="00C134F8" w:rsidP="00247B66">
      <w:pPr>
        <w:pStyle w:val="p1"/>
        <w:jc w:val="center"/>
        <w:rPr>
          <w:i/>
          <w:iCs/>
          <w:color w:val="auto"/>
          <w:sz w:val="21"/>
          <w:szCs w:val="21"/>
        </w:rPr>
      </w:pPr>
      <w:r w:rsidRPr="00C134F8">
        <w:rPr>
          <w:i/>
          <w:iCs/>
          <w:sz w:val="21"/>
          <w:szCs w:val="21"/>
        </w:rPr>
        <w:t xml:space="preserve">Σχήμα </w:t>
      </w:r>
      <w:r w:rsidRPr="00C134F8">
        <w:rPr>
          <w:i/>
          <w:iCs/>
          <w:sz w:val="21"/>
          <w:szCs w:val="21"/>
        </w:rPr>
        <w:fldChar w:fldCharType="begin"/>
      </w:r>
      <w:r w:rsidRPr="00C134F8">
        <w:rPr>
          <w:i/>
          <w:iCs/>
          <w:sz w:val="21"/>
          <w:szCs w:val="21"/>
        </w:rPr>
        <w:instrText xml:space="preserve"> SEQ Figure \* ARABIC </w:instrText>
      </w:r>
      <w:r w:rsidRPr="00C134F8">
        <w:rPr>
          <w:i/>
          <w:iCs/>
          <w:sz w:val="21"/>
          <w:szCs w:val="21"/>
        </w:rPr>
        <w:fldChar w:fldCharType="separate"/>
      </w:r>
      <w:r w:rsidR="0028722F">
        <w:rPr>
          <w:i/>
          <w:iCs/>
          <w:noProof/>
          <w:sz w:val="21"/>
          <w:szCs w:val="21"/>
        </w:rPr>
        <w:t>1</w:t>
      </w:r>
      <w:r w:rsidRPr="00C134F8">
        <w:rPr>
          <w:i/>
          <w:iCs/>
          <w:sz w:val="21"/>
          <w:szCs w:val="21"/>
        </w:rPr>
        <w:fldChar w:fldCharType="end"/>
      </w:r>
      <w:r w:rsidRPr="00C134F8">
        <w:rPr>
          <w:i/>
          <w:iCs/>
          <w:sz w:val="21"/>
          <w:szCs w:val="21"/>
        </w:rPr>
        <w:t xml:space="preserve">.1: </w:t>
      </w:r>
      <w:r w:rsidRPr="00C134F8">
        <w:rPr>
          <w:i/>
          <w:iCs/>
          <w:color w:val="auto"/>
          <w:sz w:val="21"/>
          <w:szCs w:val="21"/>
        </w:rPr>
        <w:t>Διάγραμμα κυκλώματος ροής μεταξύ νοικοκυριών, παραγωγής, επενδύσεων και κυβέρνησης</w:t>
      </w:r>
      <w:r w:rsidR="001B4212">
        <w:rPr>
          <w:i/>
          <w:iCs/>
          <w:color w:val="auto"/>
          <w:sz w:val="21"/>
          <w:szCs w:val="21"/>
        </w:rPr>
        <w:t xml:space="preserve"> [1]</w:t>
      </w:r>
    </w:p>
    <w:p w14:paraId="454198E5" w14:textId="77777777" w:rsidR="00925126" w:rsidRPr="00C134F8" w:rsidRDefault="00925126" w:rsidP="00925126">
      <w:pPr>
        <w:spacing w:before="100" w:beforeAutospacing="1" w:after="100" w:afterAutospacing="1"/>
      </w:pPr>
    </w:p>
    <w:p w14:paraId="0721F2BF" w14:textId="7935FD65" w:rsidR="00DA3621" w:rsidRPr="00410E73" w:rsidRDefault="00925126" w:rsidP="00247B66">
      <w:pPr>
        <w:spacing w:before="100" w:beforeAutospacing="1" w:after="100" w:afterAutospacing="1"/>
        <w:jc w:val="both"/>
      </w:pPr>
      <w:r w:rsidRPr="00410E73">
        <w:t xml:space="preserve">Ένας τρόπος να απεικονίσουμε τις αλληλεπιδράσεις σε ένα μοντέλο CGE είναι μέσω της κυκλικής ροής εισοδήματος και δαπανών σε μια εθνική οικονομία, όπως φαίνεται στο Σχήμα 1.1. Ίσως θυμάσαι αυτό το διάγραμμα από τα μαθήματα μακροοικονομίας. Για να καλύψουν τη ζήτηση για τα προϊόντα τους, οι παραγωγοί αγοράζουν εισροές όπως ελαστικά και σέλες ποδηλάτων. Επίσης προσλαμβάνουν συντελεστές παραγωγής (εργασία και κεφάλαιο) και καταβάλλουν μισθούς και ενοίκια. Οι πληρωμές προς τους συντελεστές παραγωγής καταλήγουν τελικά στα ιδιωτικά νοικοκυριά ως εισόδημα από εργασία και κεφάλαιο. Τα νοικοκυριά δαπανούν το εισόδημά τους σε αγαθά και υπηρεσίες, πληρώνουν φόρους στο κράτος και αποταμιεύουν ένα μέρος. Το κράτος χρησιμοποιεί τα φορολογικά έσοδα για αγορά αγαθών και υπηρεσιών, ενώ οι επενδυτές χρησιμοποιούν τις αποταμιεύσεις για να αγοράσουν επενδυτικά αγαθά κεφαλαίου για μελλοντικές παραγωγικές δραστηριότητες. Η συνολική ζήτηση για αγαθά και υπηρεσίες από νοικοκυριά, κράτος και επενδύσεις αποτελεί τη τελική ζήτηση στην οικονομία. Οι επιχειρήσεις παράγουν αγαθά και υπηρεσίες σε απάντηση αυτής της ζήτησης, γεγονός που με τη σειρά του καθορίζει τη ζήτηση εισροών, τα επίπεδα απασχόλησης, τα εισοδήματα των νοικοκυριών από εργασία και κεφάλαιο κ.ο.κ., μέσα σε αυτή την κυκλική ροή. Εάν εισάγουμε το εμπόριο σε αυτή την κυκλική ροή, λαμβάνουμε υπόψη τον ρόλο των εισαγωγών στην κάλυψη μέρους της εγχώριας ζήτησης, και προσθέτουμε τη ζήτηση για εξαγωγές ως μια επιπλέον πηγή ζήτησης για τα εγχώρια προϊόντα. Τέλος, μπορούμε να δούμε τις πολιτικές, όπως οι φόροι και οι επιδοτήσεις, ως “σφήνες τιμών” που αυξάνουν ή μειώνουν τις τιμές των αγαθών μεταξύ </w:t>
      </w:r>
      <w:r w:rsidRPr="00410E73">
        <w:lastRenderedPageBreak/>
        <w:t>αγοραστών και πωλητών, ή ως μεταβιβάσεις που επηρεάζουν άμεσα το εισόδημα των νοικοκυριών και συνεπώς τα επίπεδα κατανάλωσης, αποταμίευσης και φορολογίας.</w:t>
      </w:r>
    </w:p>
    <w:p w14:paraId="45A52EBD" w14:textId="10D3A5A7" w:rsidR="00DA3621" w:rsidRPr="00410E73" w:rsidRDefault="00925126" w:rsidP="00D52110">
      <w:pPr>
        <w:spacing w:before="100" w:beforeAutospacing="1" w:after="100" w:afterAutospacing="1"/>
        <w:jc w:val="both"/>
      </w:pPr>
      <w:r w:rsidRPr="00410E73">
        <w:t>Ένα μοντέλο γενικής ισορροπίας περιγράφει όλες αυτές τις αλληλεπιδράσεις ταυτόχρονα: “</w:t>
      </w:r>
      <w:r w:rsidRPr="00410E73">
        <w:rPr>
          <w:i/>
          <w:iCs/>
        </w:rPr>
        <w:t>Όλα εξαρτώνται από όλα</w:t>
      </w:r>
      <w:r w:rsidRPr="00410E73">
        <w:t>”. Ένα σημαντικό σημείο που πρέπει να διευκρινιστεί είναι ότι τα μοντέλα CGE είναι “πραγματικά” (real) μοντέλα. Ένα πραγματικό μοντέλο δεν περιλαμβάνει το χρήμα, δεν περιγράφει χρηματοπιστωτικές αγορές ή μεταβολές στο γενικό επίπεδο τιμών (όπως πληθωρισμό ή αποπληθωρισμό), ούτε αντικατοπτρίζει τις επιπτώσεις της νομισματικής πολιτικής, όπως για παράδειγμα μια αύξηση της προσφοράς χρήματος. Αντίθετα, ένα πραγματικό μοντέλο μετρά όλες τις μεταβλητές με φυσικές ποσότητες και τις σχετικές τιμές με τις οποίες τα αγαθά ανταλλάσσονται μεταξύ τους – όπως για παράδειγμα τρία βιβλία ανά DVD.</w:t>
      </w:r>
    </w:p>
    <w:p w14:paraId="012A5AA1" w14:textId="19DA28B8" w:rsidR="00DA3621" w:rsidRPr="00410E73" w:rsidRDefault="00925126" w:rsidP="00D52110">
      <w:pPr>
        <w:spacing w:before="100" w:beforeAutospacing="1" w:after="100" w:afterAutospacing="1"/>
        <w:jc w:val="both"/>
      </w:pPr>
      <w:r w:rsidRPr="00410E73">
        <w:t>Είναι πιθανό το μεγαλύτερο μέρος της οικονομικής εκπαίδευσής σου μέχρι τώρα να έχει βασιστεί σε μοντέλα μερικής ισορροπίας. Ένα μοντέλο μερικής ισορροπίας περιγράφει οικονομικά κίνητρα και συμπεριφορές σε έναν μόνο κλάδο, όπως η βιομηχανία ποδηλάτων, ή ενός τύπου οικονομικού φορέα, όπως οι καταναλωτές, κρατώντας σταθερές τις τιμές και ποσότητες στο υπόλοιπο της οικονομίας. Η μερική ανάλυση ισορροπίας είναι παρόμοια με το να κοιτάζει κανείς μέσα από έναν μεγεθυντικό φακό ένα μόνο μέρος της οικονομίας, υποθέτοντας ότι η υπόλοιπη οικονομία είτε δεν είναι σημαντική είτε παραμένει αμετάβλητη εκείνη τη στιγμή. Αυτή η εστίαση σε ένα συγκεκριμένο τμήμα της οικονομίας επιτρέπει στους οικονομολόγους να κάνουν λεπτομερείς αναλύσεις για έναν συγκεκριμένο κλάδο ή δραστηριότητα, αλλά το τίμημα είναι ότι δεν λαμβάνονται υπόψη οι σημαντικές διασυνδέσεις με το υπόλοιπο της οικονομίας. Αυτές οι διασυνδέσεις είναι ιδιαίτερα σημαντικές όταν ο κλάδος ή η δραστηριότητα που μελετάται είναι μεγάλος σε σχέση με την υπόλοιπη οικονομία.</w:t>
      </w:r>
    </w:p>
    <w:p w14:paraId="1FD1E563" w14:textId="6158CEC4" w:rsidR="00DA3621" w:rsidRPr="00410E73" w:rsidRDefault="00DA3621" w:rsidP="00D52110">
      <w:pPr>
        <w:spacing w:before="100" w:beforeAutospacing="1" w:after="100" w:afterAutospacing="1"/>
        <w:jc w:val="both"/>
      </w:pPr>
      <w:r w:rsidRPr="00410E73">
        <w:t>Μια οικονομία βρίσκεται σε ισορροπία όταν η προσφορά και η ζήτηση είναι σε ισορροπία σε ένα συγκεκριμένο σύνολο τιμών, και δεν υπάρχουν πιέσεις για περαιτέρω μεταβολές στις τιμές ή τις ποσότητες των μεταβλητών αυτών. Σε ένα μοντέλο Γενικής Υπολογιστικής Ισορροπίας (CGE), η ισορροπία επιτυγχάνεται στο σημείο όπου όλοι οι παραγωγοί, καταναλωτές, εργαζόμενοι και επενδυτές είναι ικανοποιημένοι με τις ποσότητες των αγαθών που παράγουν και καταναλώνουν, τον κλάδο στον οποίο εργάζονται, το κεφάλαιο που αποταμιεύουν και επενδύουν κ.λπ.</w:t>
      </w:r>
    </w:p>
    <w:p w14:paraId="59CD9624" w14:textId="7438C05B" w:rsidR="00DA3621" w:rsidRPr="00410E73" w:rsidRDefault="00DA3621" w:rsidP="007F3E59">
      <w:pPr>
        <w:spacing w:before="100" w:beforeAutospacing="1" w:after="100" w:afterAutospacing="1"/>
        <w:jc w:val="both"/>
      </w:pPr>
      <w:r w:rsidRPr="00410E73">
        <w:t>Οι παραγωγοί έχουν επιλέξει επίπεδα εισροών και εκροών που μεγιστοποιούν την αποδοτικότητά τους, λαμβάνοντας υπόψη το κόστος των εισροών όπως καύσιμα και εξοπλισμό, τις τιμές πώλησης και τους τεχνολογικούς περιορισμούς των παραγωγικών τους διαδικασιών. Οι καταναλωτές έχουν μεγιστοποιήσει τη χρησιμότητά τους ή την ικανοποίησή τους, αγοράζοντας τον πιο ικανοποιητικό συνδυασμό προϊόντων – όπως βιβλία, ποδήλατα, αυτοκίνητα και τηλεοράσεις – βάσει του προϋπολογισμού τους και των τιμών των καταναλωτικών αγαθών.</w:t>
      </w:r>
    </w:p>
    <w:p w14:paraId="3F05C66F" w14:textId="77777777" w:rsidR="00DA3621" w:rsidRPr="00410E73" w:rsidRDefault="00DA3621" w:rsidP="00D52110">
      <w:pPr>
        <w:spacing w:before="100" w:beforeAutospacing="1" w:after="100" w:afterAutospacing="1"/>
        <w:jc w:val="both"/>
      </w:pPr>
      <w:r w:rsidRPr="00410E73">
        <w:t>Η ισορροπία του μοντέλου CGE πρέπει επίσης να πληροί ορισμένους σημαντικούς μακροοικονομικούς περιορισμούς και συνθήκες εκκαθάρισης αγορών (market-clearing). Συνήθως αυτοί απαιτούν:</w:t>
      </w:r>
    </w:p>
    <w:p w14:paraId="5B9A649E" w14:textId="77777777" w:rsidR="00DA3621" w:rsidRPr="00410E73" w:rsidRDefault="00DA3621" w:rsidP="00D52110">
      <w:pPr>
        <w:spacing w:before="100" w:beforeAutospacing="1" w:after="100" w:afterAutospacing="1"/>
        <w:jc w:val="both"/>
      </w:pPr>
      <w:r w:rsidRPr="00410E73">
        <w:t>• η συνολική προσφορά αγαθών και υπηρεσιών να ισούται με τη συνολική ζήτηση,</w:t>
      </w:r>
    </w:p>
    <w:p w14:paraId="4D12E880" w14:textId="77777777" w:rsidR="00DA3621" w:rsidRPr="00410E73" w:rsidRDefault="00DA3621" w:rsidP="00D52110">
      <w:pPr>
        <w:spacing w:before="100" w:beforeAutospacing="1" w:after="100" w:afterAutospacing="1"/>
        <w:jc w:val="both"/>
      </w:pPr>
      <w:r w:rsidRPr="00410E73">
        <w:lastRenderedPageBreak/>
        <w:t>• όλοι οι εργαζόμενοι και το κεφαλαιακό απόθεμα να είναι πλήρως απασχολημένα, και</w:t>
      </w:r>
    </w:p>
    <w:p w14:paraId="47B0EF6A" w14:textId="4B4275BF" w:rsidR="00DA3621" w:rsidRPr="00410E73" w:rsidRDefault="00DA3621" w:rsidP="00D52110">
      <w:pPr>
        <w:spacing w:before="100" w:beforeAutospacing="1" w:after="100" w:afterAutospacing="1"/>
        <w:jc w:val="both"/>
      </w:pPr>
      <w:r w:rsidRPr="00410E73">
        <w:t>• οι εθνικές ή παγκόσμιες αποταμιεύσεις να ισούνται με τις επενδυτικές δαπάνες.</w:t>
      </w:r>
    </w:p>
    <w:p w14:paraId="7643BECF" w14:textId="40384F2E" w:rsidR="00DA3621" w:rsidRPr="00410E73" w:rsidRDefault="00DA3621" w:rsidP="00D52110">
      <w:pPr>
        <w:spacing w:before="100" w:beforeAutospacing="1" w:after="100" w:afterAutospacing="1"/>
        <w:jc w:val="both"/>
      </w:pPr>
      <w:r w:rsidRPr="00410E73">
        <w:t>Ο αναλυτής του CGE μοντέλου διεξάγει ένα πείραμα, δημιουργώντας μια κατάσταση ανισορροπίας – δηλαδή, μεταβάλλοντας μια εξωγενή μεταβλητή στο μοντέλο. Για παράδειγμα, μπορεί να ορίσει μια αύξηση σε έναν εισαγωγικό δασμό. Αυτό το σοκ θα προκαλέσει αλλαγές στην οικονομία – οι καταναλωτές είναι πιθανό να αγοράζουν λιγότερα εισαγόμενα και περισσότερα εγχώρια προϊόντα, ενώ οι εγχώριες επιχειρήσεις πιθανώς να αυξήσουν την παραγωγή τους για να καλύψουν την αυξημένη ζήτηση.</w:t>
      </w:r>
    </w:p>
    <w:p w14:paraId="5EAB9991" w14:textId="4FABF8A7" w:rsidR="00DA3621" w:rsidRPr="00410E73" w:rsidRDefault="00DA3621" w:rsidP="007F3E59">
      <w:pPr>
        <w:spacing w:before="100" w:beforeAutospacing="1" w:after="100" w:afterAutospacing="1"/>
        <w:jc w:val="both"/>
      </w:pPr>
      <w:r w:rsidRPr="00410E73">
        <w:t>Κατά τη διάρκεια ενός τέτοιου πειράματος, ο αναλυτής λειτουργεί σαν παίκτης μπιλιάρδου που χτυπά μία μπάλα και παρακολουθεί τις αντιδράσεις και αλληλεπιδράσεις μεταξύ όλων των άλλων μπαλών στο τραπέζι, περιμένοντας να δει πού θα σταματήσουν όλες. Όλες οι εξισώσεις του μοντέλου CGE πρέπει να επιλυθούν εκ νέου ώστε να προκύψουν νέες τιμές λύσεων για όλες τις ενδογενείς μεταβλητές του μοντέλου. Οι νέες αυτές τιμές αναπαριστούν μια νέα ισορροπία, όπου οι ποσότητες προσφοράς και ζήτησης είναι ξανά ίσες σε κάποιο νέο σύνολο τιμών.</w:t>
      </w:r>
    </w:p>
    <w:p w14:paraId="47AE3837" w14:textId="136EF776" w:rsidR="00DA3621" w:rsidRPr="00410E73" w:rsidRDefault="00DA3621" w:rsidP="00D52110">
      <w:pPr>
        <w:spacing w:before="100" w:beforeAutospacing="1" w:after="100" w:afterAutospacing="1"/>
        <w:jc w:val="both"/>
      </w:pPr>
      <w:r w:rsidRPr="00410E73">
        <w:t>Το μοντέλο CGE που μελετάμε δεν απεικονίζει τη διαδικασία προσαρμογής – δεν βλέπουμε δηλαδή τις μπάλες του μπιλιάρδου να συγκρούονται μεταξύ τους καθώς κινούνται στο τραπέζι. Αυτό είναι ένα σημαντικό σημείο που πρέπει να έχεις κατά νου όταν χρησιμοποιείς ένα μοντέλο CGE για την ανάλυση πολιτικής.</w:t>
      </w:r>
    </w:p>
    <w:p w14:paraId="15F3B1EE" w14:textId="231826B6" w:rsidR="00DA3621" w:rsidRPr="00410E73" w:rsidRDefault="001576A1" w:rsidP="00D52110">
      <w:pPr>
        <w:spacing w:before="100" w:beforeAutospacing="1" w:after="100" w:afterAutospacing="1"/>
        <w:jc w:val="both"/>
      </w:pPr>
      <w:r w:rsidRPr="00410E73">
        <w:t>Ένα από τα βασικά πλεονεκτήματα των CGE μοντέλων είναι ότι επιτρέπουν στους οικονομολόγους να διεξάγουν “πειράματα” επί χάρτου. Για παράδειγμα, αν η κυβέρνηση θελήσει να αξιολογήσει τις επιπτώσεις μιας νέας εμπορικής συμφωνίας που μειώνει τους δασμούς, ένα CGE μοντέλο μπορεί να υπολογίσει πώς αυτή η αλλαγή θα επηρεάσει την εγχώρια παραγωγή, τις εξαγωγές, τις τιμές, τους μισθούς και την απασχόληση. Αυτό επιτυγχάνεται μέσω ενός συνόλου προσομοιώσεων στις οποίες μεταβάλλεται κάποια εξωγενής μεταβλητή (π.χ. ο δασμός), και το μοντέλο “λύνεται” εκ νέου για να υπολογίσει τις νέες τιμές ισορροπίας σε όλη την οικονομία .</w:t>
      </w:r>
    </w:p>
    <w:p w14:paraId="0590C383" w14:textId="7091DA79" w:rsidR="001576A1" w:rsidRPr="00410E73" w:rsidRDefault="001576A1" w:rsidP="00D52110">
      <w:pPr>
        <w:spacing w:before="100" w:beforeAutospacing="1" w:after="100" w:afterAutospacing="1"/>
        <w:jc w:val="both"/>
      </w:pPr>
      <w:r w:rsidRPr="00410E73">
        <w:t>Η δομή ενός CGE μοντέλου δεν είναι άκαμπτη. Υπάρχουν στατικά και δυναμικά μοντέλα. Τα στατικά μοντέλα συγκρίνουν δύο καταστάσεις ισορροπίας (πριν και μετά από ένα σοκ), χωρίς να περιγράφουν τον τρόπο με τον οποίο η οικονομία μεταβαίνει από τη μία στην άλλη. Τα δυναμικά μοντέλα περιλαμβάνουν τον χρόνο ως μεταβλητή, και είναι σε θέση να προσομοιώσουν την πορεία εξέλιξης της οικονομίας σε μεσοπρόθεσμο ή μακροπρόθεσμο ορίζοντα.</w:t>
      </w:r>
    </w:p>
    <w:p w14:paraId="1DA933C9" w14:textId="77777777" w:rsidR="001576A1" w:rsidRPr="00410E73" w:rsidRDefault="001576A1" w:rsidP="00D52110">
      <w:pPr>
        <w:spacing w:before="100" w:beforeAutospacing="1" w:after="100" w:afterAutospacing="1"/>
        <w:jc w:val="both"/>
      </w:pPr>
      <w:r w:rsidRPr="00410E73">
        <w:t>Παραδείγματα πρακτικής εφαρμογής των CGE μοντέλων περιλαμβάνουν:</w:t>
      </w:r>
    </w:p>
    <w:p w14:paraId="7F346C86" w14:textId="77777777" w:rsidR="001576A1" w:rsidRPr="00410E73" w:rsidRDefault="001576A1" w:rsidP="00D52110">
      <w:pPr>
        <w:spacing w:before="100" w:beforeAutospacing="1" w:after="100" w:afterAutospacing="1"/>
        <w:jc w:val="both"/>
      </w:pPr>
      <w:r w:rsidRPr="00410E73">
        <w:t>• Ανάλυση των επιπτώσεων της Συμφωνίας NAFTA στις ΗΠΑ, το Μεξικό και τον Καναδά.</w:t>
      </w:r>
    </w:p>
    <w:p w14:paraId="19344DF6" w14:textId="77777777" w:rsidR="001576A1" w:rsidRPr="00410E73" w:rsidRDefault="001576A1" w:rsidP="00D52110">
      <w:pPr>
        <w:spacing w:before="100" w:beforeAutospacing="1" w:after="100" w:afterAutospacing="1"/>
        <w:jc w:val="both"/>
      </w:pPr>
      <w:r w:rsidRPr="00410E73">
        <w:t>• Ποσοτική εκτίμηση της επίδρασης των αυξημένων τιμών του πετρελαίου στην παγκόσμια οικονομία.</w:t>
      </w:r>
    </w:p>
    <w:p w14:paraId="069FA4D2" w14:textId="77777777" w:rsidR="001576A1" w:rsidRPr="00410E73" w:rsidRDefault="001576A1" w:rsidP="00D52110">
      <w:pPr>
        <w:spacing w:before="100" w:beforeAutospacing="1" w:after="100" w:afterAutospacing="1"/>
        <w:jc w:val="both"/>
      </w:pPr>
      <w:r w:rsidRPr="00410E73">
        <w:t>• Εφαρμογές για την αξιολόγηση της συμφωνίας του Παρισιού για την κλιματική αλλαγή.</w:t>
      </w:r>
    </w:p>
    <w:p w14:paraId="7509281A" w14:textId="16A02D04" w:rsidR="001576A1" w:rsidRPr="00410E73" w:rsidRDefault="001576A1" w:rsidP="00D52110">
      <w:pPr>
        <w:spacing w:before="100" w:beforeAutospacing="1" w:after="100" w:afterAutospacing="1"/>
        <w:jc w:val="both"/>
      </w:pPr>
      <w:r w:rsidRPr="00410E73">
        <w:lastRenderedPageBreak/>
        <w:t>• Εκτίμηση της επίδρασης της φορολογικής μεταρρύθμισης στο σύστημα εισοδήματος και κατανάλωσης.</w:t>
      </w:r>
    </w:p>
    <w:p w14:paraId="72389CE1" w14:textId="2677434D" w:rsidR="001576A1" w:rsidRPr="00410E73" w:rsidRDefault="001576A1" w:rsidP="00D52110">
      <w:pPr>
        <w:spacing w:before="100" w:beforeAutospacing="1" w:after="100" w:afterAutospacing="1"/>
        <w:jc w:val="both"/>
      </w:pPr>
      <w:r w:rsidRPr="00410E73">
        <w:t>Τα CGE μοντέλα έχουν χρησιμοποιηθεί ευρέως από θεσμούς όπως η Παγκόσμια Τράπεζα, το Διεθνές Νομισματικό Ταμείο, το Υπουργείο Γεωργίας των ΗΠΑ (USDA) και η Ευρωπαϊκή Επιτροπή. Το λογισμικό RunGTAP, το οποίο βασίζεται στη βάση δεδομένων GTAP (Global Trade Analysis Project), αποτελεί σήμερα ένα από τα πιο διαδεδομένα εργαλεία CGE ανάλυσης διεθνώς.</w:t>
      </w:r>
    </w:p>
    <w:p w14:paraId="00E7485F" w14:textId="77777777" w:rsidR="001576A1" w:rsidRPr="00410E73" w:rsidRDefault="001576A1" w:rsidP="00D52110">
      <w:pPr>
        <w:spacing w:before="100" w:beforeAutospacing="1" w:after="100" w:afterAutospacing="1"/>
        <w:jc w:val="both"/>
      </w:pPr>
      <w:r w:rsidRPr="00410E73">
        <w:t>Φυσικά, τα μοντέλα αυτά δεν είναι πανάκεια. Υπάρχουν περιορισμοί και προκλήσεις, κυρίως σε σχέση με:</w:t>
      </w:r>
    </w:p>
    <w:p w14:paraId="43D015E4" w14:textId="77777777" w:rsidR="001576A1" w:rsidRPr="00410E73" w:rsidRDefault="001576A1" w:rsidP="00D52110">
      <w:pPr>
        <w:spacing w:before="100" w:beforeAutospacing="1" w:after="100" w:afterAutospacing="1"/>
        <w:jc w:val="both"/>
      </w:pPr>
      <w:r w:rsidRPr="00410E73">
        <w:t>• Τη διαθεσιμότητα και την ποιότητα των δεδομένων.</w:t>
      </w:r>
    </w:p>
    <w:p w14:paraId="20E49A35" w14:textId="77777777" w:rsidR="001576A1" w:rsidRPr="00410E73" w:rsidRDefault="001576A1" w:rsidP="00D52110">
      <w:pPr>
        <w:spacing w:before="100" w:beforeAutospacing="1" w:after="100" w:afterAutospacing="1"/>
        <w:jc w:val="both"/>
      </w:pPr>
      <w:r w:rsidRPr="00410E73">
        <w:t>• Την επιλογή των ελαστικοτήτων και άλλων κρίσιμων παραμέτρων.</w:t>
      </w:r>
    </w:p>
    <w:p w14:paraId="7CFCA20A" w14:textId="77777777" w:rsidR="001576A1" w:rsidRPr="00410E73" w:rsidRDefault="001576A1" w:rsidP="00D52110">
      <w:pPr>
        <w:spacing w:before="100" w:beforeAutospacing="1" w:after="100" w:afterAutospacing="1"/>
        <w:jc w:val="both"/>
      </w:pPr>
      <w:r w:rsidRPr="00410E73">
        <w:t>• Τις υποθέσεις πλήρους απασχόλησης και τέλειου ανταγωνισμού που ενδέχεται να μην αντικατοπτρίζουν την πραγματικότητα.</w:t>
      </w:r>
    </w:p>
    <w:p w14:paraId="02E16215" w14:textId="77777777" w:rsidR="001576A1" w:rsidRDefault="001576A1" w:rsidP="00D52110">
      <w:pPr>
        <w:spacing w:before="100" w:beforeAutospacing="1" w:after="100" w:afterAutospacing="1"/>
        <w:jc w:val="both"/>
      </w:pPr>
      <w:r w:rsidRPr="00410E73">
        <w:t>• Την αδυναμία παρακολούθησης της προσαρμοστικής πορείας της οικονομίας προς τη νέα ισορροπία (εκτός των δυναμικών μοντέλων).</w:t>
      </w:r>
    </w:p>
    <w:p w14:paraId="5C6E716B" w14:textId="77777777" w:rsidR="00247B66" w:rsidRPr="00410E73" w:rsidRDefault="00247B66" w:rsidP="00D52110">
      <w:pPr>
        <w:spacing w:before="100" w:beforeAutospacing="1" w:after="100" w:afterAutospacing="1"/>
        <w:jc w:val="both"/>
      </w:pPr>
    </w:p>
    <w:p w14:paraId="4A6F3AAE" w14:textId="122E1C31" w:rsidR="007B65F4" w:rsidRDefault="007B65F4" w:rsidP="007B65F4">
      <w:pPr>
        <w:pStyle w:val="2"/>
        <w:rPr>
          <w:b/>
          <w:bCs/>
        </w:rPr>
      </w:pPr>
      <w:bookmarkStart w:id="3" w:name="_Toc201877005"/>
      <w:r w:rsidRPr="00410E73">
        <w:rPr>
          <w:b/>
          <w:bCs/>
        </w:rPr>
        <w:t>Ιστορία και εξέλιξη της μοντελοποίησης Γενικής Υπολογιστικής Ισορροπίας (CGE)</w:t>
      </w:r>
      <w:bookmarkEnd w:id="3"/>
    </w:p>
    <w:p w14:paraId="3742F634" w14:textId="77777777" w:rsidR="00247B66" w:rsidRPr="00247B66" w:rsidRDefault="00247B66" w:rsidP="00247B66"/>
    <w:p w14:paraId="1DB451B3" w14:textId="027E897B" w:rsidR="007F3E59" w:rsidRDefault="007B65F4" w:rsidP="00D52110">
      <w:pPr>
        <w:spacing w:before="100" w:beforeAutospacing="1" w:after="100" w:afterAutospacing="1"/>
        <w:jc w:val="both"/>
      </w:pPr>
      <w:r w:rsidRPr="00410E73">
        <w:t>Η ιστορική πορεία των Υπολογιστικών Μοντέλων Γενικής Ισορροπίας (Computable General Equilibrium – CGE) αντανακλά την προσπάθεια της οικονομικής επιστήμης να γεφυρώσει το χάσμα ανάμεσα στη θεωρία και την εμπειρική εφαρμογή. Από τις πρώτες αφηρημένες θεωρητικές κατασκευές μέχρι την ανάπτυξη πολύπλοκων υπολογιστικών συστημάτων που μοντελοποιούν ολόκληρες οικονομίες, τα CGE μοντέλα εξελίχθηκαν σταδιακά για να γίνουν απαραίτητα εργαλεία χάραξης πολιτικής, ανάλυσης δεδομένων και αξιολόγησης επιπτώσεων.</w:t>
      </w:r>
    </w:p>
    <w:p w14:paraId="51F6FFFE" w14:textId="77777777" w:rsidR="00247B66" w:rsidRPr="00941D82" w:rsidRDefault="00247B66" w:rsidP="00D52110">
      <w:pPr>
        <w:spacing w:before="100" w:beforeAutospacing="1" w:after="100" w:afterAutospacing="1"/>
        <w:jc w:val="both"/>
      </w:pPr>
    </w:p>
    <w:p w14:paraId="6AFBFCC4" w14:textId="315EBD50" w:rsidR="007B65F4" w:rsidRDefault="007B65F4" w:rsidP="008463C3">
      <w:pPr>
        <w:pStyle w:val="3"/>
        <w:rPr>
          <w:rFonts w:eastAsia="Times New Roman"/>
        </w:rPr>
      </w:pPr>
      <w:bookmarkStart w:id="4" w:name="_Toc201877006"/>
      <w:r w:rsidRPr="007B65F4">
        <w:rPr>
          <w:rFonts w:eastAsia="Times New Roman"/>
        </w:rPr>
        <w:t>Θεωρητικές απαρχές – η μαθηματική θεμελίωση της ισορροπίας</w:t>
      </w:r>
      <w:bookmarkEnd w:id="4"/>
    </w:p>
    <w:p w14:paraId="026ED859" w14:textId="77777777" w:rsidR="00247B66" w:rsidRPr="00247B66" w:rsidRDefault="00247B66" w:rsidP="00247B66"/>
    <w:p w14:paraId="4E29E16D" w14:textId="3381B8B1" w:rsidR="007B65F4" w:rsidRPr="00941D82" w:rsidRDefault="007B65F4" w:rsidP="008463C3">
      <w:pPr>
        <w:spacing w:before="100" w:beforeAutospacing="1" w:after="100" w:afterAutospacing="1"/>
        <w:jc w:val="both"/>
      </w:pPr>
      <w:r w:rsidRPr="00410E73">
        <w:t>Οι ρίζες των CGE μοντέλων εντοπίζονται στην κλασική θεωρία της γενικής ισορροπίας του 19ου αιώνα, με βασικό εκπρόσωπο τον Léon Walras. Ο Walras εισήγαγε το πλαίσιο μιας οικονομίας στην οποία οι τιμές προσαρμόζονται έτσι ώστε να εξισορροπείται ταυτόχρονα η προσφορά και η ζήτηση σε όλες τις αγορές. Η “γενική” διάσταση της ισορροπίας, δηλαδή η ταυτόχρονη επίτευξή της σε όλα τα οικονομικά αγαθά και συντελεστές, αποτέλεσε το θεωρητικό υπόβαθρο που αργότερα εξελίχθηκε σε ένα πλήρως μαθηματικοποιημένο σύστημα.</w:t>
      </w:r>
    </w:p>
    <w:p w14:paraId="75A45458" w14:textId="1F9BB529" w:rsidR="007B65F4" w:rsidRPr="00941D82" w:rsidRDefault="007B65F4" w:rsidP="008463C3">
      <w:pPr>
        <w:spacing w:before="100" w:beforeAutospacing="1" w:after="100" w:afterAutospacing="1"/>
        <w:jc w:val="both"/>
      </w:pPr>
      <w:r w:rsidRPr="00410E73">
        <w:lastRenderedPageBreak/>
        <w:t>Στα μέσα του 20ού αιώνα, οι Kenneth Arrow και Gérard Debreu διαμόρφωσαν μια αυστηρή μαθηματική έκδοση της θεωρίας γενικής ισορροπίας, η οποία απέδειξε ότι, υπό ορισμένες υποθέσεις, μια ανταγωνιστική οικονομία έχει τουλάχιστον ένα σημείο ισορροπίας. Αυτή η απόδειξη, γνωστή ως το Θεώρημα Arrow–Debreu, καθιέρωσε τη μαθηματική εγκυρότητα της γενικής ισορροπίας και δημιούργησε τις βάσεις για την κατασκευή εφαρμοσμένων υποδειγμάτων που θα μπορούσαν να αποτυπώσουν την ισορροπία μιας πραγματικής οικονομίας.</w:t>
      </w:r>
    </w:p>
    <w:p w14:paraId="4D83F4D8" w14:textId="4B6CEF8D" w:rsidR="008463C3" w:rsidRDefault="007B65F4" w:rsidP="008463C3">
      <w:pPr>
        <w:spacing w:before="100" w:beforeAutospacing="1" w:after="100" w:afterAutospacing="1"/>
        <w:jc w:val="both"/>
      </w:pPr>
      <w:r w:rsidRPr="00410E73">
        <w:t>Παρά τη θεωρητική πρόοδο, η πρακτική αξιοποίηση του πλαισίου παρέμενε δύσκολη για αρκετές δεκαετίες. Η απουσία λεπτομερών εθνικών λογαριασμών, η περιορισμένη υπολογιστική ισχύς των πρώτων υπολογιστών, καθώς και η έλλειψη μεθόδων εκτίμησης παραμέτρων, καθιστούσαν σχεδόν αδύνατη την εμπειρική εφαρμογή των μοντέλων γενικής ισορροπίας.</w:t>
      </w:r>
    </w:p>
    <w:p w14:paraId="4C8E13C9" w14:textId="77777777" w:rsidR="00247B66" w:rsidRPr="00941D82" w:rsidRDefault="00247B66" w:rsidP="008463C3">
      <w:pPr>
        <w:spacing w:before="100" w:beforeAutospacing="1" w:after="100" w:afterAutospacing="1"/>
        <w:jc w:val="both"/>
      </w:pPr>
    </w:p>
    <w:p w14:paraId="034CD517" w14:textId="21794BF4" w:rsidR="007B65F4" w:rsidRDefault="007B65F4" w:rsidP="008463C3">
      <w:pPr>
        <w:pStyle w:val="3"/>
        <w:spacing w:line="278" w:lineRule="auto"/>
        <w:rPr>
          <w:rFonts w:eastAsia="Times New Roman"/>
        </w:rPr>
      </w:pPr>
      <w:bookmarkStart w:id="5" w:name="_Toc201877007"/>
      <w:r w:rsidRPr="007B65F4">
        <w:rPr>
          <w:rFonts w:eastAsia="Times New Roman"/>
        </w:rPr>
        <w:t>Η μετάβαση στα πρώτα υπολογιστικά υποδείγματα</w:t>
      </w:r>
      <w:bookmarkEnd w:id="5"/>
    </w:p>
    <w:p w14:paraId="32B86307" w14:textId="77777777" w:rsidR="00247B66" w:rsidRPr="00247B66" w:rsidRDefault="00247B66" w:rsidP="00247B66"/>
    <w:p w14:paraId="1141E05F" w14:textId="756ADC8B" w:rsidR="007B65F4" w:rsidRPr="00941D82" w:rsidRDefault="007B65F4" w:rsidP="008463C3">
      <w:pPr>
        <w:spacing w:before="100" w:beforeAutospacing="1" w:after="100" w:afterAutospacing="1"/>
        <w:jc w:val="both"/>
      </w:pPr>
      <w:r w:rsidRPr="00410E73">
        <w:t>Η ουσιαστική μετατόπιση από την καθαρή θεωρία προς την εμπειρική εφαρμογή ξεκίνησε με τη δουλειά του Leif Johansen, ο οποίος στις αρχές της δεκαετίας του 1960 ανέπτυξε ένα υπολογιστικό μοντέλο της νορβηγικής οικονομίας. Αν και το μοντέλο του ήταν περισσότερο μακροοικονομικού τύπου, αποτέλεσε ένα από τα πρώτα παραδείγματα συστηματικής χρήσης εθνικών δεδομένων και υπολογιστικών μεθόδων για την πρόβλεψη των επιπτώσεων διαρθρωτικών αλλαγών.</w:t>
      </w:r>
    </w:p>
    <w:p w14:paraId="4374643C" w14:textId="06047E38" w:rsidR="007B65F4" w:rsidRPr="00941D82" w:rsidRDefault="007B65F4" w:rsidP="008463C3">
      <w:pPr>
        <w:spacing w:before="100" w:beforeAutospacing="1" w:after="100" w:afterAutospacing="1"/>
        <w:jc w:val="both"/>
      </w:pPr>
      <w:r w:rsidRPr="00410E73">
        <w:t>Κατά τη δεκαετία του 1970, οι ερευνητές άρχισαν να ενσωματώνουν πίνακες εισροών-εκροών και άλλους κοινωνικούς λογαριασμούς σε εφαρμοσμένα υποδείγματα γενικής ισορροπίας. Οικονομολόγοι όπως οι Taylor, Adelman, Dervis, de Melo και Robinson διαμόρφωσαν μοντέλα τα οποία περιλάμβαναν επιμέρους τομείς παραγωγής, φορείς κατανάλωσης και μηχανισμούς εμπορικών συναλλαγών. Τα πρώτα αυτά μοντέλα, παρότι στατικά, επέτρεπαν για πρώτη φορά την ποσοτική αποτίμηση πολιτικών επιλογών όπως η αλλαγή της φορολογικής πολιτικής ή η εισαγωγή εξωτερικών επιδοτήσεων.</w:t>
      </w:r>
    </w:p>
    <w:p w14:paraId="07FE6D0F" w14:textId="2D2ED316" w:rsidR="008463C3" w:rsidRDefault="007B65F4" w:rsidP="008463C3">
      <w:pPr>
        <w:spacing w:before="100" w:beforeAutospacing="1" w:after="100" w:afterAutospacing="1"/>
        <w:jc w:val="both"/>
      </w:pPr>
      <w:r w:rsidRPr="00410E73">
        <w:t>Ένα βασικό χαρακτηριστικό αυτής της πρώιμης γενιάς μοντέλων ήταν η χρήση του Πίνακα Κοινωνικής Λογιστικής (Social Accounting Matrix – SAM) ως βάση δεδομένων. Οι SAMs αποτελούν επεκτάσεις των πινάκων εισροών-εκροών, περιλαμβάνοντας πληροφορίες όχι μόνο για την παραγωγή και την κατανάλωση, αλλά και για τα εισοδήματα, τη διανομή, τις φορολογικές ροές και τις διασυνδέσεις μεταξύ των τομέων. Η χρήση τους έδωσε στα μοντέλα την απαραίτητη πληρότητα για να περιγράψουν το πώς διανέμεται το εισόδημα και πώς επηρεάζονται διαφορετικές ομάδες πληθυσμού από την εφαρμογή πολιτικής.</w:t>
      </w:r>
    </w:p>
    <w:p w14:paraId="09E28D6E" w14:textId="77777777" w:rsidR="00247B66" w:rsidRPr="00941D82" w:rsidRDefault="00247B66" w:rsidP="008463C3">
      <w:pPr>
        <w:spacing w:before="100" w:beforeAutospacing="1" w:after="100" w:afterAutospacing="1"/>
        <w:jc w:val="both"/>
      </w:pPr>
    </w:p>
    <w:p w14:paraId="09EFFC77" w14:textId="2500E650" w:rsidR="00247B66" w:rsidRDefault="007B65F4" w:rsidP="00247B66">
      <w:pPr>
        <w:pStyle w:val="3"/>
        <w:spacing w:line="278" w:lineRule="auto"/>
        <w:rPr>
          <w:rFonts w:eastAsia="Times New Roman"/>
        </w:rPr>
      </w:pPr>
      <w:bookmarkStart w:id="6" w:name="_Toc201877008"/>
      <w:r w:rsidRPr="007B65F4">
        <w:rPr>
          <w:rFonts w:eastAsia="Times New Roman"/>
        </w:rPr>
        <w:t>Η εξάπλωση και διαφοροποίηση των CGE μοντέλων</w:t>
      </w:r>
      <w:bookmarkEnd w:id="6"/>
    </w:p>
    <w:p w14:paraId="71EF40F2" w14:textId="77777777" w:rsidR="00247B66" w:rsidRPr="00247B66" w:rsidRDefault="00247B66" w:rsidP="00247B66"/>
    <w:p w14:paraId="2B08DA02" w14:textId="380DD72C" w:rsidR="007B65F4" w:rsidRPr="00941D82" w:rsidRDefault="007B65F4" w:rsidP="008463C3">
      <w:pPr>
        <w:spacing w:before="100" w:beforeAutospacing="1" w:after="100" w:afterAutospacing="1"/>
        <w:jc w:val="both"/>
      </w:pPr>
      <w:r w:rsidRPr="00410E73">
        <w:lastRenderedPageBreak/>
        <w:t>Κατά τις δεκαετίες του 1980 και 1990, τα CGE μοντέλα άρχισαν να χρησιμοποιούνται εκτενώς από διεθνείς οργανισμούς, κυβερνήσεις και ερευνητικά ιδρύματα. Η αρχική τους εφαρμογή εστίαζε κυρίως στην αξιολόγηση δημοσιονομικών πολιτικών, ιδίως στη δομή της φορολογίας και των επιδοτήσεων. Ωστόσο, σύντομα επεκτάθηκαν σε άλλους τομείς, όπως το διεθνές εμπόριο, η βιομηχανική πολιτική, η γεωργία και η περιβαλλοντική ρύθμιση.</w:t>
      </w:r>
    </w:p>
    <w:p w14:paraId="5BB7813E" w14:textId="46AA98AA" w:rsidR="007B65F4" w:rsidRPr="00941D82" w:rsidRDefault="007B65F4" w:rsidP="008463C3">
      <w:pPr>
        <w:spacing w:before="100" w:beforeAutospacing="1" w:after="100" w:afterAutospacing="1"/>
        <w:jc w:val="both"/>
      </w:pPr>
      <w:r w:rsidRPr="00410E73">
        <w:t>Τα μοντέλα εκείνης της περιόδου διαφοροποιήθηκαν σημαντικά ως προς τη δομή τους: ορισμένα ήταν μονοτομεακά ή επικεντρώνονταν σε μεμονωμένες χώρες, ενώ άλλα επεκτάθηκαν σε πολυτομεακή και πολυχωρική ανάλυση. Οι υπολογιστικοί περιορισμοί μειώθηκαν χάρη στην πρόοδο των προσωπικών υπολογιστών και τη δημιουργία εξειδικευμένων λογισμικών, όπως τα GEMPACK και GAMS, τα οποία διευκόλυναν την επίλυση συστημάτων εξισώσεων μεγάλης κλίμακας.</w:t>
      </w:r>
    </w:p>
    <w:p w14:paraId="356F2BBC" w14:textId="7864BBD2" w:rsidR="00CE2D4F" w:rsidRDefault="007B65F4" w:rsidP="008463C3">
      <w:pPr>
        <w:spacing w:before="100" w:beforeAutospacing="1" w:after="100" w:afterAutospacing="1"/>
        <w:jc w:val="both"/>
      </w:pPr>
      <w:r w:rsidRPr="00410E73">
        <w:t>Στο επίπεδο της θεωρίας, εισήχθησαν νέες τεχνικές για την περιγραφή της συμπεριφοράς των οικονομικών παραγόντων. Για παράδειγμα, αντικαταστάθηκαν οι απλοϊκές υποθέσεις σταθερών συντελεστών παραγωγής με πιο ευέλικτες συναρτήσεις παραγωγής τύπου CES (Constant Elasticity of Substitution). Παράλληλα, τα μοντέλα ενσωμάτωσαν μηχανισμούς αποταμίευσης, επενδύσεων και κεφαλαιακής συσσώρευσης, διευρύνοντας σημαντικά το εύρος των εφαρμογών τους.</w:t>
      </w:r>
    </w:p>
    <w:p w14:paraId="0C77C61B" w14:textId="77777777" w:rsidR="00247B66" w:rsidRPr="00941D82" w:rsidRDefault="00247B66" w:rsidP="008463C3">
      <w:pPr>
        <w:spacing w:before="100" w:beforeAutospacing="1" w:after="100" w:afterAutospacing="1"/>
        <w:jc w:val="both"/>
      </w:pPr>
    </w:p>
    <w:p w14:paraId="08FCB513" w14:textId="14082A4D" w:rsidR="007B65F4" w:rsidRDefault="007B65F4" w:rsidP="00247B66">
      <w:pPr>
        <w:pStyle w:val="3"/>
        <w:rPr>
          <w:rFonts w:eastAsia="Times New Roman"/>
        </w:rPr>
      </w:pPr>
      <w:bookmarkStart w:id="7" w:name="_Toc201877009"/>
      <w:r w:rsidRPr="007B65F4">
        <w:rPr>
          <w:rFonts w:eastAsia="Times New Roman"/>
        </w:rPr>
        <w:t>Από τα στατικά στα δυναμικά μοντέλα: εισαγωγή της χρονικής διάστασης</w:t>
      </w:r>
      <w:bookmarkEnd w:id="7"/>
    </w:p>
    <w:p w14:paraId="1F8D8E16" w14:textId="77777777" w:rsidR="00247B66" w:rsidRPr="00247B66" w:rsidRDefault="00247B66" w:rsidP="00247B66"/>
    <w:p w14:paraId="6CAAD058" w14:textId="09FF7750" w:rsidR="007B65F4" w:rsidRPr="00941D82" w:rsidRDefault="007B65F4" w:rsidP="008463C3">
      <w:pPr>
        <w:spacing w:before="100" w:beforeAutospacing="1" w:after="100" w:afterAutospacing="1"/>
        <w:jc w:val="both"/>
      </w:pPr>
      <w:r w:rsidRPr="00410E73">
        <w:t>Η ανάγκη να εξεταστούν όχι μόνο τα άμεσα, αλλά και τα μακροπρόθεσμα αποτελέσματα μιας πολιτικής οδήγησε στην ανάπτυξη δυναμικών CGE μοντέλων. Σε αντίθεση με τα στατικά, τα οποία συγκρίνουν δύο σημεία ισορροπίας χωρίς να περιγράφουν την πορεία μετάβασης, τα δυναμικά μοντέλα εισάγουν τη χρονική διάσταση και εξετάζουν την εξέλιξη των οικονομικών μεταβλητών διαχρονικά. Μπορούν να ενσωματώσουν την επενδυτική συμπεριφορά, την εξέλιξη του κεφαλαιακού αποθέματος, τις δημογραφικές αλλαγές, καθώς και μηχανισμούς προσαρμογής στις αγορές εργασίας και κεφαλαίου.</w:t>
      </w:r>
    </w:p>
    <w:p w14:paraId="5D89679C" w14:textId="184B9794" w:rsidR="008463C3" w:rsidRDefault="007B65F4" w:rsidP="008463C3">
      <w:pPr>
        <w:spacing w:before="100" w:beforeAutospacing="1" w:after="100" w:afterAutospacing="1"/>
        <w:jc w:val="both"/>
      </w:pPr>
      <w:r w:rsidRPr="00410E73">
        <w:t>Η εισαγωγή δυναμικής συμπεριφοράς επέτρεψε την καλύτερη μοντελοποίηση φαινομένων όπως η τεχνολογική πρόοδος, οι δημοσιονομικές ανισορροπίες, η μετανάστευση και η μακροχρόνια επίδραση στην ανάπτυξη. Παράλληλα, κατέστησε δυνατή τη διεξαγωγή προβλέψεων σε μεσοπρόθεσμο και μακροπρόθεσμο ορίζοντα, χρήσιμες για τη χάραξη στρατηγικής πολιτικής.</w:t>
      </w:r>
    </w:p>
    <w:p w14:paraId="5CF6643E" w14:textId="77777777" w:rsidR="00247B66" w:rsidRPr="00941D82" w:rsidRDefault="00247B66" w:rsidP="008463C3">
      <w:pPr>
        <w:spacing w:before="100" w:beforeAutospacing="1" w:after="100" w:afterAutospacing="1"/>
        <w:jc w:val="both"/>
      </w:pPr>
    </w:p>
    <w:p w14:paraId="14B82E69" w14:textId="4464D7CC" w:rsidR="008463C3" w:rsidRDefault="007B65F4" w:rsidP="008463C3">
      <w:pPr>
        <w:pStyle w:val="3"/>
        <w:spacing w:line="278" w:lineRule="auto"/>
        <w:rPr>
          <w:rFonts w:eastAsia="Times New Roman"/>
        </w:rPr>
      </w:pPr>
      <w:bookmarkStart w:id="8" w:name="_Toc201877010"/>
      <w:r w:rsidRPr="007B65F4">
        <w:rPr>
          <w:rFonts w:eastAsia="Times New Roman"/>
        </w:rPr>
        <w:t>Σύγχρονες τάσεις και επεκτάσεις</w:t>
      </w:r>
      <w:bookmarkEnd w:id="8"/>
    </w:p>
    <w:p w14:paraId="48F1A2C7" w14:textId="77777777" w:rsidR="00247B66" w:rsidRPr="00247B66" w:rsidRDefault="00247B66" w:rsidP="00247B66"/>
    <w:p w14:paraId="7817F14E" w14:textId="6BB796E8" w:rsidR="007B65F4" w:rsidRPr="00941D82" w:rsidRDefault="007B65F4" w:rsidP="008463C3">
      <w:pPr>
        <w:spacing w:before="100" w:beforeAutospacing="1" w:after="100" w:afterAutospacing="1"/>
        <w:jc w:val="both"/>
      </w:pPr>
      <w:r w:rsidRPr="00410E73">
        <w:t xml:space="preserve">Στις τελευταίες δεκαετίες, τα CGE μοντέλα υιοθέτησαν μια πιο διεπιστημονική κατεύθυνση. Ενσωματώνουν πλέον παραμέτρους και δεδομένα που αφορούν το </w:t>
      </w:r>
      <w:r w:rsidRPr="00410E73">
        <w:lastRenderedPageBreak/>
        <w:t>περιβάλλον, την ενέργεια, τη γεωργία, την υγεία και την εκπαίδευση. Έχουν χρησιμοποιηθεί για την ποσοτικοποίηση των επιπτώσεων της κλιματικής αλλαγής, τη μελέτη της διαχείρισης φυσικών πόρων, καθώς και για την προσομοίωση πολιτικών βιώσιμης ανάπτυξης.</w:t>
      </w:r>
    </w:p>
    <w:p w14:paraId="6593760D" w14:textId="7D252E66" w:rsidR="007B65F4" w:rsidRPr="00941D82" w:rsidRDefault="007B65F4" w:rsidP="008463C3">
      <w:pPr>
        <w:spacing w:before="100" w:beforeAutospacing="1" w:after="100" w:afterAutospacing="1"/>
        <w:jc w:val="both"/>
      </w:pPr>
      <w:r w:rsidRPr="00410E73">
        <w:t xml:space="preserve">Επίσης, αναπτύχθηκαν </w:t>
      </w:r>
      <w:proofErr w:type="spellStart"/>
      <w:r w:rsidRPr="00410E73">
        <w:t>μικρο</w:t>
      </w:r>
      <w:proofErr w:type="spellEnd"/>
      <w:r w:rsidRPr="00410E73">
        <w:t>-συνδεδεμένα μοντέλα, τα οποία συνδυάζουν τη γενική ισορροπία με μικροοικονομικά δεδομένα νοικοκυριών (micro-simulation). Μέσω αυτών, είναι δυνατή η πιο ακριβής εκτίμηση των κατανομικών συνεπειών μιας πολιτικής, δηλαδή το ποιοι κερδίζουν και ποιοι χάνουν — όχι μόνο ανά τομέα, αλλά ανά κοινωνική ομάδα, εισοδηματική τάξη ή γεωγραφική περιοχή.</w:t>
      </w:r>
    </w:p>
    <w:p w14:paraId="6524BA5F" w14:textId="77777777" w:rsidR="007B65F4" w:rsidRPr="00410E73" w:rsidRDefault="007B65F4" w:rsidP="008463C3">
      <w:pPr>
        <w:spacing w:before="100" w:beforeAutospacing="1" w:after="100" w:afterAutospacing="1"/>
        <w:jc w:val="both"/>
      </w:pPr>
      <w:r w:rsidRPr="00410E73">
        <w:t xml:space="preserve">Επιπλέον, τα μοντέλα ενσωματώνουν πλέον περιφερειακή διάσταση, ώστε να μπορούν να αποτιμήσουν την επίδραση πολιτικών σε </w:t>
      </w:r>
      <w:proofErr w:type="spellStart"/>
      <w:r w:rsidRPr="00410E73">
        <w:t>υπο</w:t>
      </w:r>
      <w:proofErr w:type="spellEnd"/>
      <w:r w:rsidRPr="00410E73">
        <w:t>-εθνικές περιοχές, με στόχο την καλύτερη χωρική στόχευση της πολιτικής. Αυτή η προσέγγιση είναι ιδιαίτερα χρήσιμη στην αγροτική ανάπτυξη, στην ενεργειακή μετάβαση και στη διαχείριση φυσικών καταστροφών.</w:t>
      </w:r>
    </w:p>
    <w:p w14:paraId="141A2C50" w14:textId="77777777" w:rsidR="007B65F4" w:rsidRPr="00347208" w:rsidRDefault="007B65F4" w:rsidP="007B65F4">
      <w:pPr>
        <w:pStyle w:val="p1"/>
        <w:rPr>
          <w:color w:val="auto"/>
          <w:sz w:val="24"/>
          <w:szCs w:val="24"/>
        </w:rPr>
      </w:pPr>
    </w:p>
    <w:p w14:paraId="5704047C" w14:textId="374F45BC" w:rsidR="00062384" w:rsidRDefault="00E775ED" w:rsidP="00247B66">
      <w:pPr>
        <w:pStyle w:val="2"/>
        <w:rPr>
          <w:rFonts w:eastAsia="Times New Roman"/>
          <w:b/>
          <w:bCs/>
        </w:rPr>
      </w:pPr>
      <w:bookmarkStart w:id="9" w:name="_Toc201877011"/>
      <w:r w:rsidRPr="00410E73">
        <w:rPr>
          <w:rFonts w:eastAsia="Times New Roman"/>
          <w:b/>
          <w:bCs/>
        </w:rPr>
        <w:t>Θεωρητικά Θεμέλια των Υπολογιστικών Μοντέλων Γενικής Ισορροπίας (CGE Models)</w:t>
      </w:r>
      <w:bookmarkEnd w:id="9"/>
    </w:p>
    <w:p w14:paraId="56BA600A" w14:textId="77777777" w:rsidR="00247B66" w:rsidRPr="00247B66" w:rsidRDefault="00247B66" w:rsidP="00247B66"/>
    <w:p w14:paraId="7037981E" w14:textId="6216BF6A" w:rsidR="00062384" w:rsidRPr="00941D82" w:rsidRDefault="00062384" w:rsidP="008463C3">
      <w:pPr>
        <w:spacing w:before="100" w:beforeAutospacing="1" w:after="100" w:afterAutospacing="1"/>
        <w:jc w:val="both"/>
      </w:pPr>
      <w:r w:rsidRPr="00410E73">
        <w:t xml:space="preserve">Τα υπολογιστικά μοντέλα γενικής ισορροπίας (Computable General Equilibrium – CGE) δεν είναι απλώς σύνολα εξισώσεων ή εργαλεία προσομοίωσης. Αντιθέτως, εδράζονται σε ένα σύνολο αυστηρά ορισμένων θεωρητικών βάσεων, αντλώντας από την μικροοικονομική θεωρία, τη θεωρία γενικής ισορροπίας και τη μαθηματική ανάλυση. </w:t>
      </w:r>
    </w:p>
    <w:p w14:paraId="146F9CDF" w14:textId="1DBA3168" w:rsidR="00062384" w:rsidRPr="00941D82" w:rsidRDefault="00062384" w:rsidP="008463C3">
      <w:pPr>
        <w:spacing w:before="100" w:beforeAutospacing="1" w:after="100" w:afterAutospacing="1"/>
        <w:jc w:val="both"/>
      </w:pPr>
      <w:r w:rsidRPr="00062384">
        <w:rPr>
          <w:b/>
          <w:bCs/>
        </w:rPr>
        <w:t>Η έννοια της γενικής ισορροπίας</w:t>
      </w:r>
    </w:p>
    <w:p w14:paraId="18E1E23E" w14:textId="77777777" w:rsidR="00062384" w:rsidRPr="00410E73" w:rsidRDefault="00062384" w:rsidP="008463C3">
      <w:pPr>
        <w:spacing w:before="100" w:beforeAutospacing="1" w:after="100" w:afterAutospacing="1"/>
        <w:jc w:val="both"/>
      </w:pPr>
      <w:r w:rsidRPr="00410E73">
        <w:t>Στην καρδιά κάθε CGE μοντέλου βρίσκεται η έννοια της γενικής ισορροπίας. Ένα οικονομικό σύστημα βρίσκεται σε ισορροπία όταν, για κάθε αγορά, η ποσότητα που προσφέρεται ισούται με την ποσότητα που ζητείται, και οι τιμές προσαρμόζονται έτσι ώστε να επιτευχθεί αυτή η εξισορρόπηση. Η θεμελίωση αυτής της ιδέας αποδίδεται στον Léon Walras, ο οποίος τον 19ο αιώνα ανέπτυξε ένα υπόδειγμα στο οποίο όλες οι αγορές είναι διασυνδεδεμένες, και οι τιμές αποτελούν τον μηχανισμό που φέρνει το σύστημα σε ισορροπία. Αυτό που σήμερα ονομάζουμε “Walrasian” CGE μοντέλο βασίζεται σε τρεις βασικές αρχές:</w:t>
      </w:r>
    </w:p>
    <w:p w14:paraId="2CB12616" w14:textId="77777777" w:rsidR="00062384" w:rsidRPr="00410E73" w:rsidRDefault="00062384" w:rsidP="008463C3">
      <w:pPr>
        <w:spacing w:before="100" w:beforeAutospacing="1" w:after="100" w:afterAutospacing="1"/>
        <w:jc w:val="both"/>
      </w:pPr>
      <w:r w:rsidRPr="00410E73">
        <w:t>1. Οι παραγωγοί μεγιστοποιούν τα κέρδη τους και λειτουργούν σε τέλεια ανταγωνιστικές αγορές, όπου τα οικονομικά κέρδη είναι μηδενικά.</w:t>
      </w:r>
    </w:p>
    <w:p w14:paraId="230EF15C" w14:textId="77777777" w:rsidR="00062384" w:rsidRPr="00410E73" w:rsidRDefault="00062384" w:rsidP="008463C3">
      <w:pPr>
        <w:spacing w:before="100" w:beforeAutospacing="1" w:after="100" w:afterAutospacing="1"/>
        <w:jc w:val="both"/>
      </w:pPr>
      <w:r w:rsidRPr="00410E73">
        <w:t>2. Οι καταναλωτές μεγιστοποιούν τη χρησιμότητά τους, ξοδεύοντας όλο το εισόδημα που λαμβάνουν από την εργασία ή τα εισοδήματα κεφαλαίου.</w:t>
      </w:r>
    </w:p>
    <w:p w14:paraId="446D99B8" w14:textId="0B062BD7" w:rsidR="00062384" w:rsidRPr="00941D82" w:rsidRDefault="00062384" w:rsidP="008463C3">
      <w:pPr>
        <w:spacing w:before="100" w:beforeAutospacing="1" w:after="100" w:afterAutospacing="1"/>
        <w:jc w:val="both"/>
      </w:pPr>
      <w:r w:rsidRPr="00410E73">
        <w:t>3. Οι τιμές προσαρμόζονται μέχρι να ισορροπήσει η προσφορά με τη ζήτηση για κάθε αγαθό και κάθε συντελεστή παραγωγής .</w:t>
      </w:r>
    </w:p>
    <w:p w14:paraId="46084F6A" w14:textId="06CC8E68" w:rsidR="00062384" w:rsidRPr="00941D82" w:rsidRDefault="00062384" w:rsidP="008463C3">
      <w:pPr>
        <w:spacing w:before="100" w:beforeAutospacing="1" w:after="100" w:afterAutospacing="1"/>
        <w:jc w:val="both"/>
      </w:pPr>
      <w:r w:rsidRPr="00410E73">
        <w:lastRenderedPageBreak/>
        <w:t>Η Νομοθεσία του Walras (Walras’s Law) δηλώνει ότι το άθροισμα των πλεονασμάτων ή ελλειμμάτων προσφοράς σε όλες τις αγορές ισούται με το άθροισμα των πλεονασμάτων ή ελλειμμάτων ζήτησης. Πρακτικά, αυτό σημαίνει ότι αν όλες οι αγορές, εκτός από μία, είναι σε ισορροπία, τότε και η τελευταία αγορά θα ισορροπήσει αναγκαστικά. Αυτή η ιδιότητα επιτρέπει στους μοντελιστές να αφαιρούν μία εξίσωση και να σταθεροποιούν μία τιμή (numeraire), χωρίς να χάνεται η ισορροπία του συστήματος .</w:t>
      </w:r>
    </w:p>
    <w:p w14:paraId="4A6222F3" w14:textId="707FE134" w:rsidR="00062384" w:rsidRPr="00941D82" w:rsidRDefault="00062384" w:rsidP="008463C3">
      <w:pPr>
        <w:spacing w:before="100" w:beforeAutospacing="1" w:after="100" w:afterAutospacing="1"/>
        <w:jc w:val="both"/>
      </w:pPr>
      <w:r w:rsidRPr="00062384">
        <w:rPr>
          <w:b/>
          <w:bCs/>
        </w:rPr>
        <w:t>Οι βασικοί παράγοντες του μοντέλου (agents)</w:t>
      </w:r>
    </w:p>
    <w:p w14:paraId="31E39E6B" w14:textId="77777777" w:rsidR="00062384" w:rsidRPr="00062384" w:rsidRDefault="00062384" w:rsidP="008463C3">
      <w:pPr>
        <w:spacing w:before="100" w:beforeAutospacing="1" w:after="100" w:afterAutospacing="1"/>
        <w:jc w:val="both"/>
      </w:pPr>
      <w:r w:rsidRPr="00062384">
        <w:t>Ένα CGE μοντέλο περιλαμβάνει έναν αριθμό παραγόντων (agents) που αλληλεπιδρούν στην οικονομία:</w:t>
      </w:r>
    </w:p>
    <w:p w14:paraId="0441360F" w14:textId="77777777" w:rsidR="00062384" w:rsidRPr="00062384" w:rsidRDefault="00062384" w:rsidP="008463C3">
      <w:pPr>
        <w:spacing w:before="100" w:beforeAutospacing="1" w:after="100" w:afterAutospacing="1"/>
        <w:jc w:val="both"/>
      </w:pPr>
      <w:r w:rsidRPr="00062384">
        <w:t xml:space="preserve">• </w:t>
      </w:r>
      <w:r w:rsidRPr="00062384">
        <w:rPr>
          <w:b/>
          <w:bCs/>
        </w:rPr>
        <w:t>Νοικοκυριά</w:t>
      </w:r>
      <w:r w:rsidRPr="00062384">
        <w:t>: Παράγουν συντελεστές (εργασία, κεφάλαιο) και καταναλώνουν αγαθά και υπηρεσίες, μεγιστοποιώντας τη χρησιμότητά τους υπό περιορισμό εισοδήματος.</w:t>
      </w:r>
    </w:p>
    <w:p w14:paraId="54C37FFD" w14:textId="77777777" w:rsidR="00062384" w:rsidRPr="00062384" w:rsidRDefault="00062384" w:rsidP="008463C3">
      <w:pPr>
        <w:spacing w:before="100" w:beforeAutospacing="1" w:after="100" w:afterAutospacing="1"/>
        <w:jc w:val="both"/>
      </w:pPr>
      <w:r w:rsidRPr="00062384">
        <w:t xml:space="preserve">• </w:t>
      </w:r>
      <w:r w:rsidRPr="00062384">
        <w:rPr>
          <w:b/>
          <w:bCs/>
        </w:rPr>
        <w:t>Επιχειρήσεις</w:t>
      </w:r>
      <w:r w:rsidRPr="00062384">
        <w:t>: Παράγουν αγαθά και υπηρεσίες χρησιμοποιώντας εισροές, και επιδιώκουν την ελαχιστοποίηση του κόστους παραγωγής ή τη μεγιστοποίηση του κέρδους.</w:t>
      </w:r>
    </w:p>
    <w:p w14:paraId="6B1202FF" w14:textId="77777777" w:rsidR="00062384" w:rsidRPr="00062384" w:rsidRDefault="00062384" w:rsidP="008463C3">
      <w:pPr>
        <w:spacing w:before="100" w:beforeAutospacing="1" w:after="100" w:afterAutospacing="1"/>
        <w:jc w:val="both"/>
      </w:pPr>
      <w:r w:rsidRPr="00062384">
        <w:t xml:space="preserve">• </w:t>
      </w:r>
      <w:r w:rsidRPr="00062384">
        <w:rPr>
          <w:b/>
          <w:bCs/>
        </w:rPr>
        <w:t>Κυβέρνηση</w:t>
      </w:r>
      <w:r w:rsidRPr="00062384">
        <w:t>: Επιβάλλει φόρους, παρέχει επιδοτήσεις, και δαπανά σε αγαθά και υπηρεσίες.</w:t>
      </w:r>
    </w:p>
    <w:p w14:paraId="2D09D4AB" w14:textId="77777777" w:rsidR="00062384" w:rsidRPr="00062384" w:rsidRDefault="00062384" w:rsidP="008463C3">
      <w:pPr>
        <w:spacing w:before="100" w:beforeAutospacing="1" w:after="100" w:afterAutospacing="1"/>
        <w:jc w:val="both"/>
      </w:pPr>
      <w:r w:rsidRPr="00062384">
        <w:t xml:space="preserve">• </w:t>
      </w:r>
      <w:r w:rsidRPr="00062384">
        <w:rPr>
          <w:b/>
          <w:bCs/>
        </w:rPr>
        <w:t>Επενδυτές και αποταμιευτές</w:t>
      </w:r>
      <w:r w:rsidRPr="00062384">
        <w:t>: Καθορίζουν τη ροή κεφαλαίων μεταξύ περιόδων, επηρεάζοντας τις επενδύσεις και την κατανάλωση.</w:t>
      </w:r>
    </w:p>
    <w:p w14:paraId="7571B9A9" w14:textId="74EF7548" w:rsidR="00062384" w:rsidRPr="00941D82" w:rsidRDefault="00062384" w:rsidP="008463C3">
      <w:pPr>
        <w:spacing w:before="100" w:beforeAutospacing="1" w:after="100" w:afterAutospacing="1"/>
        <w:jc w:val="both"/>
      </w:pPr>
      <w:r w:rsidRPr="00062384">
        <w:t xml:space="preserve">• </w:t>
      </w:r>
      <w:r w:rsidRPr="00062384">
        <w:rPr>
          <w:b/>
          <w:bCs/>
        </w:rPr>
        <w:t>Εξωτερικό περιβάλλον</w:t>
      </w:r>
      <w:r w:rsidRPr="00062384">
        <w:t>: Αφορά το διεθνές εμπόριο και τις συναλλαγές με τον υπόλοιπο κόσμο, όπως εισαγωγές, εξαγωγές, ροές κεφαλαίων και όρους εμπορίου.</w:t>
      </w:r>
    </w:p>
    <w:p w14:paraId="5AC86CC2" w14:textId="217352DB" w:rsidR="00062384" w:rsidRPr="00941D82" w:rsidRDefault="00062384" w:rsidP="008463C3">
      <w:pPr>
        <w:spacing w:before="100" w:beforeAutospacing="1" w:after="100" w:afterAutospacing="1"/>
        <w:jc w:val="both"/>
      </w:pPr>
      <w:r w:rsidRPr="00062384">
        <w:t>Οι συμπεριφορές αυτών των παραγόντων καθορίζονται μέσα από εξισώσεις βασισμένες στη μικροοικονομική θεωρία. Για παράδειγμα, η κατανάλωση περιγράφεται μέσω συναρτήσεων χρησιμότητας (π.χ. Cobb–Douglas ή CES), ενώ η παραγωγή μέσω συναρτήσεων παραγωγής (π.χ. Leontief ή CES).</w:t>
      </w:r>
    </w:p>
    <w:p w14:paraId="35375291" w14:textId="448C81CE" w:rsidR="008463C3" w:rsidRPr="00941D82" w:rsidRDefault="00062384" w:rsidP="008463C3">
      <w:pPr>
        <w:spacing w:before="100" w:beforeAutospacing="1" w:after="100" w:afterAutospacing="1"/>
        <w:jc w:val="both"/>
      </w:pPr>
      <w:r w:rsidRPr="00062384">
        <w:rPr>
          <w:b/>
          <w:bCs/>
        </w:rPr>
        <w:t>Η έννοια της ισορροπίας σε ένα CGE πλαίσιο</w:t>
      </w:r>
    </w:p>
    <w:p w14:paraId="36EE5D50" w14:textId="77777777" w:rsidR="00062384" w:rsidRPr="00062384" w:rsidRDefault="00062384" w:rsidP="008463C3">
      <w:pPr>
        <w:spacing w:before="100" w:beforeAutospacing="1" w:after="100" w:afterAutospacing="1"/>
        <w:jc w:val="both"/>
      </w:pPr>
      <w:r w:rsidRPr="00062384">
        <w:t xml:space="preserve">Η </w:t>
      </w:r>
      <w:r w:rsidRPr="00062384">
        <w:rPr>
          <w:b/>
          <w:bCs/>
        </w:rPr>
        <w:t>ισορροπία</w:t>
      </w:r>
      <w:r w:rsidRPr="00062384">
        <w:t xml:space="preserve"> σε ένα CGE μοντέλο επιτυγχάνεται όταν:</w:t>
      </w:r>
    </w:p>
    <w:p w14:paraId="717EA3F2" w14:textId="77777777" w:rsidR="00062384" w:rsidRPr="00062384" w:rsidRDefault="00062384" w:rsidP="008463C3">
      <w:pPr>
        <w:spacing w:before="100" w:beforeAutospacing="1" w:after="100" w:afterAutospacing="1"/>
        <w:jc w:val="both"/>
      </w:pPr>
      <w:r w:rsidRPr="00062384">
        <w:t>• Όλες οι αγορές αγαθών και υπηρεσιών ισορροπούν.</w:t>
      </w:r>
    </w:p>
    <w:p w14:paraId="22646B9C" w14:textId="77777777" w:rsidR="00062384" w:rsidRPr="00062384" w:rsidRDefault="00062384" w:rsidP="008463C3">
      <w:pPr>
        <w:spacing w:before="100" w:beforeAutospacing="1" w:after="100" w:afterAutospacing="1"/>
        <w:jc w:val="both"/>
      </w:pPr>
      <w:r w:rsidRPr="00062384">
        <w:t>• Όλες οι αγορές συντελεστών παραγωγής ισορροπούν (εργασία, κεφάλαιο).</w:t>
      </w:r>
    </w:p>
    <w:p w14:paraId="0180FA58" w14:textId="77777777" w:rsidR="00062384" w:rsidRPr="00062384" w:rsidRDefault="00062384" w:rsidP="008463C3">
      <w:pPr>
        <w:spacing w:before="100" w:beforeAutospacing="1" w:after="100" w:afterAutospacing="1"/>
        <w:jc w:val="both"/>
      </w:pPr>
      <w:r w:rsidRPr="00062384">
        <w:t>• Οι φορείς της οικονομίας (παραγωγοί, καταναλωτές, κράτος) ικανοποιούν τους στόχους τους εντός των περιορισμών τους.</w:t>
      </w:r>
    </w:p>
    <w:p w14:paraId="4C10BE10" w14:textId="77777777" w:rsidR="00062384" w:rsidRPr="00062384" w:rsidRDefault="00062384" w:rsidP="008463C3">
      <w:pPr>
        <w:spacing w:before="100" w:beforeAutospacing="1" w:after="100" w:afterAutospacing="1"/>
        <w:jc w:val="both"/>
      </w:pPr>
      <w:r w:rsidRPr="00062384">
        <w:t>• Τα συνολικά επίπεδα αποταμίευσης και επένδυσης είναι ίσα.</w:t>
      </w:r>
    </w:p>
    <w:p w14:paraId="0897CA47" w14:textId="266749E9" w:rsidR="00062384" w:rsidRPr="00941D82" w:rsidRDefault="00062384" w:rsidP="008463C3">
      <w:pPr>
        <w:spacing w:before="100" w:beforeAutospacing="1" w:after="100" w:afterAutospacing="1"/>
        <w:jc w:val="both"/>
      </w:pPr>
      <w:r w:rsidRPr="00062384">
        <w:t>• Η αξία των εισαγωγών ισούται με την αξία των εξαγωγών, υπό συγκεκριμένες υποθέσεις (π.χ. κλειστή ή ανοιχτή οικονομία).</w:t>
      </w:r>
    </w:p>
    <w:p w14:paraId="6C8F5779" w14:textId="638B4330" w:rsidR="00062384" w:rsidRPr="00941D82" w:rsidRDefault="00062384" w:rsidP="008463C3">
      <w:pPr>
        <w:spacing w:before="100" w:beforeAutospacing="1" w:after="100" w:afterAutospacing="1"/>
        <w:jc w:val="both"/>
      </w:pPr>
      <w:r w:rsidRPr="00062384">
        <w:lastRenderedPageBreak/>
        <w:t>Όπως χαρακτηριστικά αναφέρει η Burfisher, το CGE μοντέλο είναι σαν ένα τραπέζι μπιλιάρδου: «ο μοντελιστής χτυπά ένα μπαλάκι (εξωγενής μεταβολή), και όλες οι άλλες μπάλες αρχίζουν να κινούνται. Όταν όλα σταματήσουν, έχουμε μια νέα ισορροπία» .</w:t>
      </w:r>
    </w:p>
    <w:p w14:paraId="098E699A" w14:textId="709D7694" w:rsidR="00062384" w:rsidRPr="00941D82" w:rsidRDefault="00062384" w:rsidP="008463C3">
      <w:pPr>
        <w:spacing w:before="100" w:beforeAutospacing="1" w:after="100" w:afterAutospacing="1"/>
        <w:jc w:val="both"/>
      </w:pPr>
      <w:r w:rsidRPr="00062384">
        <w:rPr>
          <w:b/>
          <w:bCs/>
        </w:rPr>
        <w:t>Η λειτουργική δομή ενός “τυπικού” CGE μοντέλου</w:t>
      </w:r>
    </w:p>
    <w:p w14:paraId="3775E89A" w14:textId="77777777" w:rsidR="00062384" w:rsidRPr="00410E73" w:rsidRDefault="00062384" w:rsidP="008463C3">
      <w:pPr>
        <w:spacing w:before="100" w:beforeAutospacing="1" w:after="100" w:afterAutospacing="1"/>
        <w:jc w:val="both"/>
      </w:pPr>
      <w:r w:rsidRPr="00410E73">
        <w:t>Το βιβλίο παρουσιάζει το υπόδειγμα ενός “standard CGE model”, το οποίο συνήθως είναι:</w:t>
      </w:r>
    </w:p>
    <w:p w14:paraId="41692381" w14:textId="77777777" w:rsidR="00062384" w:rsidRPr="00062384" w:rsidRDefault="00062384" w:rsidP="008463C3">
      <w:pPr>
        <w:spacing w:before="100" w:beforeAutospacing="1" w:after="100" w:afterAutospacing="1"/>
        <w:jc w:val="both"/>
      </w:pPr>
      <w:r w:rsidRPr="00062384">
        <w:t xml:space="preserve">• </w:t>
      </w:r>
      <w:r w:rsidRPr="00062384">
        <w:rPr>
          <w:b/>
          <w:bCs/>
        </w:rPr>
        <w:t>Στατικό</w:t>
      </w:r>
      <w:r w:rsidRPr="00062384">
        <w:t>: μοντελοποιεί μόνο την αρχική και την τελική κατάσταση ισορροπίας, χωρίς να περιγράφει τη μετάβαση (adjustment path).</w:t>
      </w:r>
    </w:p>
    <w:p w14:paraId="7983D13E" w14:textId="77777777" w:rsidR="00062384" w:rsidRPr="00062384" w:rsidRDefault="00062384" w:rsidP="008463C3">
      <w:pPr>
        <w:spacing w:before="100" w:beforeAutospacing="1" w:after="100" w:afterAutospacing="1"/>
        <w:jc w:val="both"/>
      </w:pPr>
      <w:r w:rsidRPr="00062384">
        <w:t xml:space="preserve">• </w:t>
      </w:r>
      <w:r w:rsidRPr="00062384">
        <w:rPr>
          <w:b/>
          <w:bCs/>
        </w:rPr>
        <w:t>Μονοχρονικό</w:t>
      </w:r>
      <w:r w:rsidRPr="00062384">
        <w:t>: αναφέρεται σε μία περίοδο (ή σε πριν/μετά από ένα σοκ).</w:t>
      </w:r>
    </w:p>
    <w:p w14:paraId="50FF3F5E" w14:textId="77777777" w:rsidR="00062384" w:rsidRPr="00062384" w:rsidRDefault="00062384" w:rsidP="008463C3">
      <w:pPr>
        <w:spacing w:before="100" w:beforeAutospacing="1" w:after="100" w:afterAutospacing="1"/>
        <w:jc w:val="both"/>
      </w:pPr>
      <w:r w:rsidRPr="00062384">
        <w:t xml:space="preserve">• </w:t>
      </w:r>
      <w:r w:rsidRPr="00062384">
        <w:rPr>
          <w:b/>
          <w:bCs/>
        </w:rPr>
        <w:t>Μονοκρατικό ή πολυκρατικό</w:t>
      </w:r>
      <w:r w:rsidRPr="00062384">
        <w:t>: περιγράφει είτε μία μόνο χώρα είτε πολλές, συνδεδεμένες μέσω εμπορίου ή ροών συντελεστών.</w:t>
      </w:r>
    </w:p>
    <w:p w14:paraId="0032B0A3" w14:textId="2E0B3896" w:rsidR="00062384" w:rsidRPr="00941D82" w:rsidRDefault="00062384" w:rsidP="008463C3">
      <w:pPr>
        <w:spacing w:before="100" w:beforeAutospacing="1" w:after="100" w:afterAutospacing="1"/>
        <w:jc w:val="both"/>
      </w:pPr>
      <w:r w:rsidRPr="00062384">
        <w:t xml:space="preserve">• </w:t>
      </w:r>
      <w:r w:rsidRPr="00062384">
        <w:rPr>
          <w:b/>
          <w:bCs/>
        </w:rPr>
        <w:t>Με σταθερούς συντελεστές παραγωγής</w:t>
      </w:r>
      <w:r w:rsidRPr="00062384">
        <w:t>: δηλαδή υποθέτει ότι εργασία και κεφάλαιο είναι διαθέσιμα σε σταθερές ποσότητες, εκτός αν αλλάξουν σκόπιμα στο πείραμα.</w:t>
      </w:r>
    </w:p>
    <w:p w14:paraId="5BBEC364" w14:textId="245A1D6C" w:rsidR="00062384" w:rsidRPr="00941D82" w:rsidRDefault="00062384" w:rsidP="008463C3">
      <w:pPr>
        <w:spacing w:before="100" w:beforeAutospacing="1" w:after="100" w:afterAutospacing="1"/>
        <w:jc w:val="both"/>
      </w:pPr>
      <w:r w:rsidRPr="00062384">
        <w:t>Το μοντέλο περιλαμβάνει εξισώσεις για την κατανάλωση, την παραγωγή, τις αγορές συντελεστών, το διεθνές εμπόριο και τη φορολογία. Κάθε μπλοκ εξισώσεων περιγράφει τη συμπεριφορά των φορέων και τις ισορροπίες στις επιμέρους αγορές .</w:t>
      </w:r>
    </w:p>
    <w:p w14:paraId="727B533D" w14:textId="30277E12" w:rsidR="00062384" w:rsidRPr="00941D82" w:rsidRDefault="00062384" w:rsidP="008463C3">
      <w:pPr>
        <w:spacing w:before="100" w:beforeAutospacing="1" w:after="100" w:afterAutospacing="1"/>
        <w:jc w:val="both"/>
      </w:pPr>
      <w:r w:rsidRPr="00062384">
        <w:rPr>
          <w:b/>
          <w:bCs/>
        </w:rPr>
        <w:t>Εξισώσεις και παραμετροποίηση</w:t>
      </w:r>
    </w:p>
    <w:p w14:paraId="003536FC" w14:textId="77777777" w:rsidR="00062384" w:rsidRPr="00062384" w:rsidRDefault="00062384" w:rsidP="008463C3">
      <w:pPr>
        <w:spacing w:before="100" w:beforeAutospacing="1" w:after="100" w:afterAutospacing="1"/>
        <w:jc w:val="both"/>
      </w:pPr>
      <w:r w:rsidRPr="00062384">
        <w:t>Οι εξισώσεις στα CGE μοντέλα διακρίνονται σε δύο τύπους:</w:t>
      </w:r>
    </w:p>
    <w:p w14:paraId="148B23B6" w14:textId="77777777" w:rsidR="00062384" w:rsidRPr="00062384" w:rsidRDefault="00062384" w:rsidP="008463C3">
      <w:pPr>
        <w:spacing w:before="100" w:beforeAutospacing="1" w:after="100" w:afterAutospacing="1"/>
        <w:jc w:val="both"/>
      </w:pPr>
      <w:r w:rsidRPr="00062384">
        <w:t xml:space="preserve">1. </w:t>
      </w:r>
      <w:r w:rsidRPr="00062384">
        <w:rPr>
          <w:b/>
          <w:bCs/>
        </w:rPr>
        <w:t>Συμπεριφορικές (behavioral equations)</w:t>
      </w:r>
      <w:r w:rsidRPr="00062384">
        <w:t>: περιγράφουν τη συμπεριφορά των παραγόντων, όπως οι αποφάσεις κατανάλωσης και παραγωγής. Για παράδειγμα, μια επιχείρηση ελαχιστοποιεί το κόστος για δεδομένη παραγωγή, με βάση τις τιμές των εισροών και την τεχνολογία παραγωγής.</w:t>
      </w:r>
    </w:p>
    <w:p w14:paraId="60F09D85" w14:textId="761C371A" w:rsidR="00062384" w:rsidRPr="00941D82" w:rsidRDefault="00062384" w:rsidP="008463C3">
      <w:pPr>
        <w:spacing w:before="100" w:beforeAutospacing="1" w:after="100" w:afterAutospacing="1"/>
        <w:jc w:val="both"/>
      </w:pPr>
      <w:r w:rsidRPr="00062384">
        <w:t xml:space="preserve">2. </w:t>
      </w:r>
      <w:r w:rsidRPr="00062384">
        <w:rPr>
          <w:b/>
          <w:bCs/>
        </w:rPr>
        <w:t>Ταυτοτικές (identity equations)</w:t>
      </w:r>
      <w:r w:rsidRPr="00062384">
        <w:t>: αποτελούν λογιστικές εξισώσεις που συνδέουν μεταβλητές μέσω αριθμητικών σχέσεων. Για παράδειγμα, η τιμή καταναλωτή ισούται με την τιμή χονδρικής συν τον φόρο κατανάλωσης .</w:t>
      </w:r>
    </w:p>
    <w:p w14:paraId="57EB359D" w14:textId="337AD3FC" w:rsidR="0026784D" w:rsidRPr="00941D82" w:rsidRDefault="00062384" w:rsidP="008463C3">
      <w:pPr>
        <w:spacing w:before="100" w:beforeAutospacing="1" w:after="100" w:afterAutospacing="1"/>
        <w:jc w:val="both"/>
      </w:pPr>
      <w:r w:rsidRPr="00062384">
        <w:t>Στα περισσότερα μοντέλα, χρησιμοποιούνται τιμές σε σχετικούς όρους και ορίζεται ένας αριθμητικός “δείκτης τιμών” (numeraire), ώστε να αποφευχθεί το πρόβλημα της υπερπροσδιορισμένης εξίσωσης. Έτσι διασφαλίζεται ότι το σύστημα των εξισώσεων είναι “τετράγωνο” – δηλαδή έχει ίσο αριθμό εξισώσεων και αγνώστων.</w:t>
      </w:r>
    </w:p>
    <w:p w14:paraId="650D92B3" w14:textId="77777777" w:rsidR="008A0756" w:rsidRDefault="008A0756" w:rsidP="008A0756">
      <w:pPr>
        <w:rPr>
          <w:b/>
          <w:bCs/>
        </w:rPr>
      </w:pPr>
    </w:p>
    <w:p w14:paraId="4ED68C79" w14:textId="77777777" w:rsidR="008A0756" w:rsidRDefault="008A0756" w:rsidP="008A0756">
      <w:pPr>
        <w:rPr>
          <w:b/>
          <w:bCs/>
        </w:rPr>
      </w:pPr>
    </w:p>
    <w:p w14:paraId="4CE93104" w14:textId="77777777" w:rsidR="008A0756" w:rsidRDefault="008A0756" w:rsidP="008A0756">
      <w:pPr>
        <w:rPr>
          <w:b/>
          <w:bCs/>
        </w:rPr>
      </w:pPr>
    </w:p>
    <w:p w14:paraId="0A17A600" w14:textId="77777777" w:rsidR="008A0756" w:rsidRDefault="008A0756" w:rsidP="008A0756">
      <w:pPr>
        <w:rPr>
          <w:b/>
          <w:bCs/>
        </w:rPr>
      </w:pPr>
    </w:p>
    <w:p w14:paraId="0AFDB30F" w14:textId="77777777" w:rsidR="008A0756" w:rsidRDefault="008A0756" w:rsidP="008A0756">
      <w:pPr>
        <w:rPr>
          <w:b/>
          <w:bCs/>
        </w:rPr>
      </w:pPr>
    </w:p>
    <w:p w14:paraId="249A96FC" w14:textId="77777777" w:rsidR="008A0756" w:rsidRDefault="008A0756" w:rsidP="008A0756">
      <w:pPr>
        <w:rPr>
          <w:b/>
          <w:bCs/>
        </w:rPr>
      </w:pPr>
    </w:p>
    <w:p w14:paraId="2F79D29F" w14:textId="77777777" w:rsidR="008A0756" w:rsidRDefault="008A0756" w:rsidP="008A0756">
      <w:pPr>
        <w:rPr>
          <w:b/>
          <w:bCs/>
        </w:rPr>
      </w:pPr>
    </w:p>
    <w:p w14:paraId="233E2ADF" w14:textId="29AF0DBB" w:rsidR="00347208" w:rsidRPr="00410E73" w:rsidRDefault="00347208" w:rsidP="00E775ED">
      <w:pPr>
        <w:pStyle w:val="1"/>
        <w:rPr>
          <w:b/>
          <w:bCs/>
          <w:sz w:val="36"/>
          <w:szCs w:val="36"/>
        </w:rPr>
      </w:pPr>
      <w:bookmarkStart w:id="10" w:name="_Toc201877012"/>
      <w:r w:rsidRPr="00410E73">
        <w:rPr>
          <w:b/>
          <w:bCs/>
          <w:sz w:val="36"/>
          <w:szCs w:val="36"/>
        </w:rPr>
        <w:lastRenderedPageBreak/>
        <w:t>Επισκόπηση του Μοντέλου GTAP</w:t>
      </w:r>
      <w:bookmarkEnd w:id="10"/>
    </w:p>
    <w:p w14:paraId="4B295175" w14:textId="22FF79D1" w:rsidR="00347208" w:rsidRPr="00347208" w:rsidRDefault="00347208" w:rsidP="00347208">
      <w:pPr>
        <w:rPr>
          <w:color w:val="000000"/>
          <w:sz w:val="32"/>
          <w:szCs w:val="32"/>
        </w:rPr>
      </w:pPr>
    </w:p>
    <w:p w14:paraId="2AB63A8F" w14:textId="6275AEDB" w:rsidR="00347208" w:rsidRDefault="00347208" w:rsidP="008463C3">
      <w:pPr>
        <w:pStyle w:val="2"/>
        <w:spacing w:line="278" w:lineRule="auto"/>
        <w:jc w:val="both"/>
        <w:rPr>
          <w:b/>
          <w:bCs/>
        </w:rPr>
      </w:pPr>
      <w:r w:rsidRPr="00410E73">
        <w:rPr>
          <w:b/>
          <w:bCs/>
        </w:rPr>
        <w:t xml:space="preserve"> </w:t>
      </w:r>
      <w:bookmarkStart w:id="11" w:name="_Toc201877013"/>
      <w:r w:rsidRPr="00410E73">
        <w:rPr>
          <w:b/>
          <w:bCs/>
        </w:rPr>
        <w:t>Ιστορία και εξέλιξη του μοντέλου GTAP</w:t>
      </w:r>
      <w:bookmarkEnd w:id="11"/>
    </w:p>
    <w:p w14:paraId="243B3499" w14:textId="77777777" w:rsidR="00247B66" w:rsidRPr="00247B66" w:rsidRDefault="00247B66" w:rsidP="00247B66"/>
    <w:p w14:paraId="0FC43E6B" w14:textId="2A6DA71A" w:rsidR="00CB274F" w:rsidRPr="00941D82" w:rsidRDefault="00CB274F" w:rsidP="008463C3">
      <w:pPr>
        <w:spacing w:before="100" w:beforeAutospacing="1" w:after="100" w:afterAutospacing="1"/>
        <w:jc w:val="both"/>
      </w:pPr>
      <w:r w:rsidRPr="00CB274F">
        <w:t>Κατά την πρώιμη φάση διαμόρφωσης του GTAP, μία από τις μεγαλύτερες προκλήσεις ήταν η εξασφάλιση της θεσμικής και χρηματοδοτικής υποστήριξης για την εγκαθίδρυση της νέας πλατφόρμας. Το 1991, πραγματοποιήθηκαν παρουσιάσεις και διαβουλεύσεις με θεσμικούς εκπροσώπους από δημόσιους και διεθνείς οργανισμούς, στις οποίες αναδείχθηκε η συμβολή της εφαρμοσμένης γενικής ισορροπίας (AGE) στη χάραξη οικονομικής πολιτικής — ιδίως στην περίπτωση της Αυστραλίας, όπου η χρήση AGE μοντέλων είχε συμβάλει καθοριστικά στην αναθεώρηση των προστατευτιστικών πολιτικών.</w:t>
      </w:r>
    </w:p>
    <w:p w14:paraId="3C4A6DA5" w14:textId="795E1C39" w:rsidR="00CB274F" w:rsidRPr="00941D82" w:rsidRDefault="00CB274F" w:rsidP="008463C3">
      <w:pPr>
        <w:spacing w:before="100" w:beforeAutospacing="1" w:after="100" w:afterAutospacing="1"/>
        <w:jc w:val="both"/>
      </w:pPr>
      <w:r w:rsidRPr="00CB274F">
        <w:t>Αν και οι πρώτες συζητήσεις δεν κατέληξαν άμεσα σε επίσημη στήριξη, αποτέλεσαν τη βάση για τη σταδιακή συγκρότηση ενός διεθνούς δικτύου υποστηρικτών. Σημαντικοί εταίροι που αναγνωρίστηκαν από νωρίς ήταν η Οικονομική Υπηρεσία του Υπουργείου Γεωργίας των ΗΠΑ (ERS/USDA) και η Παγκόσμια Τράπεζα, φορείς με τεχνογνωσία και ενδιαφέρον για την ανάλυση διεθνούς εμπορίου μέσω υποδειγμάτων γενικής ισορροπίας.</w:t>
      </w:r>
    </w:p>
    <w:p w14:paraId="7D0CC1E1" w14:textId="6BC5DE37" w:rsidR="00CB274F" w:rsidRDefault="00CB274F" w:rsidP="00247B66">
      <w:pPr>
        <w:spacing w:before="100" w:beforeAutospacing="1" w:after="100" w:afterAutospacing="1"/>
        <w:jc w:val="both"/>
      </w:pPr>
      <w:r w:rsidRPr="00CB274F">
        <w:t>Για την επίσημη θεσμοθέτηση της συνεργασίας, κρίθηκε απαραίτητο να ιδρυθεί μια κοινοπραξία φορέων (Consortium), γεγονός που απαιτούσε συντονισμό μεταξύ δημόσιων οργανισμών και του Πανεπιστημίου Purdue, το οποίο φιλοξενούσε το έργο. Μετά από διαπραγματεύσεις, το 1993 συγκροτήθηκε επίσημα η Συνομοσπονδία Εταίρων του GTAP (GTAP Research Consortium), με τη συμμετοχή οργανισμών από τις ΗΠΑ, την Αυστραλία και διεθνείς φορείς.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6"/>
        <w:gridCol w:w="3660"/>
      </w:tblGrid>
      <w:tr w:rsidR="00247B66" w:rsidRPr="00247B66" w14:paraId="6ED486F9" w14:textId="77777777" w:rsidTr="00247B66">
        <w:trPr>
          <w:tblHeader/>
          <w:tblCellSpacing w:w="15" w:type="dxa"/>
        </w:trPr>
        <w:tc>
          <w:tcPr>
            <w:tcW w:w="0" w:type="auto"/>
            <w:vAlign w:val="center"/>
            <w:hideMark/>
          </w:tcPr>
          <w:p w14:paraId="2494F280" w14:textId="77777777" w:rsidR="00247B66" w:rsidRPr="00247B66" w:rsidRDefault="00247B66" w:rsidP="00247B66">
            <w:pPr>
              <w:spacing w:before="100" w:beforeAutospacing="1" w:after="100" w:afterAutospacing="1"/>
              <w:jc w:val="center"/>
              <w:rPr>
                <w:b/>
                <w:bCs/>
              </w:rPr>
            </w:pPr>
            <w:proofErr w:type="spellStart"/>
            <w:r w:rsidRPr="00247B66">
              <w:rPr>
                <w:b/>
                <w:bCs/>
              </w:rPr>
              <w:t>Institution</w:t>
            </w:r>
            <w:proofErr w:type="spellEnd"/>
          </w:p>
        </w:tc>
        <w:tc>
          <w:tcPr>
            <w:tcW w:w="0" w:type="auto"/>
            <w:vAlign w:val="center"/>
            <w:hideMark/>
          </w:tcPr>
          <w:p w14:paraId="0127CC48" w14:textId="77777777" w:rsidR="00247B66" w:rsidRPr="00247B66" w:rsidRDefault="00247B66" w:rsidP="00247B66">
            <w:pPr>
              <w:spacing w:before="100" w:beforeAutospacing="1" w:after="100" w:afterAutospacing="1"/>
              <w:jc w:val="center"/>
              <w:rPr>
                <w:b/>
                <w:bCs/>
                <w:lang w:val="en-US"/>
              </w:rPr>
            </w:pPr>
            <w:r w:rsidRPr="00247B66">
              <w:rPr>
                <w:b/>
                <w:bCs/>
                <w:lang w:val="en-US"/>
              </w:rPr>
              <w:t>Representative at 1993 Advisory Board Meeting</w:t>
            </w:r>
          </w:p>
        </w:tc>
      </w:tr>
      <w:tr w:rsidR="00247B66" w:rsidRPr="00247B66" w14:paraId="1D5E957E" w14:textId="77777777" w:rsidTr="00247B66">
        <w:trPr>
          <w:tblCellSpacing w:w="15" w:type="dxa"/>
        </w:trPr>
        <w:tc>
          <w:tcPr>
            <w:tcW w:w="0" w:type="auto"/>
            <w:vAlign w:val="center"/>
            <w:hideMark/>
          </w:tcPr>
          <w:p w14:paraId="6A4AEDB9" w14:textId="77777777" w:rsidR="00247B66" w:rsidRPr="00247B66" w:rsidRDefault="00247B66" w:rsidP="00247B66">
            <w:pPr>
              <w:spacing w:before="100" w:beforeAutospacing="1" w:after="100" w:afterAutospacing="1"/>
              <w:rPr>
                <w:lang w:val="en-US"/>
              </w:rPr>
            </w:pPr>
            <w:r w:rsidRPr="00247B66">
              <w:rPr>
                <w:lang w:val="en-US"/>
              </w:rPr>
              <w:t>Center for Global Trade Analysis, Purdue University</w:t>
            </w:r>
          </w:p>
        </w:tc>
        <w:tc>
          <w:tcPr>
            <w:tcW w:w="0" w:type="auto"/>
            <w:vAlign w:val="center"/>
            <w:hideMark/>
          </w:tcPr>
          <w:p w14:paraId="578ED3C2" w14:textId="77777777" w:rsidR="00247B66" w:rsidRPr="00247B66" w:rsidRDefault="00247B66" w:rsidP="00247B66">
            <w:pPr>
              <w:spacing w:before="100" w:beforeAutospacing="1" w:after="100" w:afterAutospacing="1"/>
              <w:jc w:val="center"/>
            </w:pPr>
            <w:proofErr w:type="spellStart"/>
            <w:r w:rsidRPr="00247B66">
              <w:t>Tom</w:t>
            </w:r>
            <w:proofErr w:type="spellEnd"/>
            <w:r w:rsidRPr="00247B66">
              <w:t xml:space="preserve"> Hertel (</w:t>
            </w:r>
            <w:proofErr w:type="spellStart"/>
            <w:r w:rsidRPr="00247B66">
              <w:t>Convenor</w:t>
            </w:r>
            <w:proofErr w:type="spellEnd"/>
            <w:r w:rsidRPr="00247B66">
              <w:t>)</w:t>
            </w:r>
          </w:p>
        </w:tc>
      </w:tr>
      <w:tr w:rsidR="00247B66" w:rsidRPr="00247B66" w14:paraId="63857A10" w14:textId="77777777" w:rsidTr="00247B66">
        <w:trPr>
          <w:tblCellSpacing w:w="15" w:type="dxa"/>
        </w:trPr>
        <w:tc>
          <w:tcPr>
            <w:tcW w:w="0" w:type="auto"/>
            <w:vAlign w:val="center"/>
            <w:hideMark/>
          </w:tcPr>
          <w:p w14:paraId="5099B859" w14:textId="77777777" w:rsidR="00247B66" w:rsidRPr="00247B66" w:rsidRDefault="00247B66" w:rsidP="00247B66">
            <w:pPr>
              <w:spacing w:before="100" w:beforeAutospacing="1" w:after="100" w:afterAutospacing="1"/>
            </w:pPr>
            <w:r w:rsidRPr="00247B66">
              <w:t>World Bank (IBRD)</w:t>
            </w:r>
          </w:p>
        </w:tc>
        <w:tc>
          <w:tcPr>
            <w:tcW w:w="0" w:type="auto"/>
            <w:vAlign w:val="center"/>
            <w:hideMark/>
          </w:tcPr>
          <w:p w14:paraId="3442034D" w14:textId="77777777" w:rsidR="00247B66" w:rsidRPr="00247B66" w:rsidRDefault="00247B66" w:rsidP="00247B66">
            <w:pPr>
              <w:spacing w:before="100" w:beforeAutospacing="1" w:after="100" w:afterAutospacing="1"/>
              <w:jc w:val="center"/>
            </w:pPr>
            <w:proofErr w:type="spellStart"/>
            <w:r w:rsidRPr="00247B66">
              <w:t>Will</w:t>
            </w:r>
            <w:proofErr w:type="spellEnd"/>
            <w:r w:rsidRPr="00247B66">
              <w:t xml:space="preserve"> Martin</w:t>
            </w:r>
          </w:p>
        </w:tc>
      </w:tr>
      <w:tr w:rsidR="00247B66" w:rsidRPr="00247B66" w14:paraId="682FFFA2" w14:textId="77777777" w:rsidTr="00247B66">
        <w:trPr>
          <w:tblCellSpacing w:w="15" w:type="dxa"/>
        </w:trPr>
        <w:tc>
          <w:tcPr>
            <w:tcW w:w="0" w:type="auto"/>
            <w:vAlign w:val="center"/>
            <w:hideMark/>
          </w:tcPr>
          <w:p w14:paraId="12A89088" w14:textId="77777777" w:rsidR="00247B66" w:rsidRPr="00247B66" w:rsidRDefault="00247B66" w:rsidP="00247B66">
            <w:pPr>
              <w:spacing w:before="100" w:beforeAutospacing="1" w:after="100" w:afterAutospacing="1"/>
              <w:rPr>
                <w:lang w:val="en-US"/>
              </w:rPr>
            </w:pPr>
            <w:r w:rsidRPr="00247B66">
              <w:rPr>
                <w:lang w:val="en-US"/>
              </w:rPr>
              <w:t>Economic Research Service (ERS) of the USDA</w:t>
            </w:r>
          </w:p>
        </w:tc>
        <w:tc>
          <w:tcPr>
            <w:tcW w:w="0" w:type="auto"/>
            <w:vAlign w:val="center"/>
            <w:hideMark/>
          </w:tcPr>
          <w:p w14:paraId="67BD6747" w14:textId="77777777" w:rsidR="00247B66" w:rsidRPr="00247B66" w:rsidRDefault="00247B66" w:rsidP="00247B66">
            <w:pPr>
              <w:spacing w:before="100" w:beforeAutospacing="1" w:after="100" w:afterAutospacing="1"/>
              <w:jc w:val="center"/>
            </w:pPr>
            <w:proofErr w:type="spellStart"/>
            <w:r w:rsidRPr="00247B66">
              <w:t>Matt</w:t>
            </w:r>
            <w:proofErr w:type="spellEnd"/>
            <w:r w:rsidRPr="00247B66">
              <w:t xml:space="preserve"> </w:t>
            </w:r>
            <w:proofErr w:type="spellStart"/>
            <w:r w:rsidRPr="00247B66">
              <w:t>Shane</w:t>
            </w:r>
            <w:proofErr w:type="spellEnd"/>
          </w:p>
        </w:tc>
      </w:tr>
      <w:tr w:rsidR="00247B66" w:rsidRPr="00247B66" w14:paraId="16E58504" w14:textId="77777777" w:rsidTr="00247B66">
        <w:trPr>
          <w:tblCellSpacing w:w="15" w:type="dxa"/>
        </w:trPr>
        <w:tc>
          <w:tcPr>
            <w:tcW w:w="0" w:type="auto"/>
            <w:vAlign w:val="center"/>
            <w:hideMark/>
          </w:tcPr>
          <w:p w14:paraId="146ED8D3" w14:textId="77777777" w:rsidR="00247B66" w:rsidRPr="00247B66" w:rsidRDefault="00247B66" w:rsidP="00247B66">
            <w:pPr>
              <w:spacing w:before="100" w:beforeAutospacing="1" w:after="100" w:afterAutospacing="1"/>
            </w:pPr>
            <w:proofErr w:type="spellStart"/>
            <w:r w:rsidRPr="00247B66">
              <w:t>Australian</w:t>
            </w:r>
            <w:proofErr w:type="spellEnd"/>
            <w:r w:rsidRPr="00247B66">
              <w:t xml:space="preserve"> Industry Commission</w:t>
            </w:r>
          </w:p>
        </w:tc>
        <w:tc>
          <w:tcPr>
            <w:tcW w:w="0" w:type="auto"/>
            <w:vAlign w:val="center"/>
            <w:hideMark/>
          </w:tcPr>
          <w:p w14:paraId="7B80CA80" w14:textId="77777777" w:rsidR="00247B66" w:rsidRPr="00247B66" w:rsidRDefault="00247B66" w:rsidP="00247B66">
            <w:pPr>
              <w:spacing w:before="100" w:beforeAutospacing="1" w:after="100" w:afterAutospacing="1"/>
              <w:jc w:val="center"/>
            </w:pPr>
            <w:proofErr w:type="spellStart"/>
            <w:r w:rsidRPr="00247B66">
              <w:t>Philippa</w:t>
            </w:r>
            <w:proofErr w:type="spellEnd"/>
            <w:r w:rsidRPr="00247B66">
              <w:t xml:space="preserve"> </w:t>
            </w:r>
            <w:proofErr w:type="spellStart"/>
            <w:r w:rsidRPr="00247B66">
              <w:t>Dee</w:t>
            </w:r>
            <w:proofErr w:type="spellEnd"/>
          </w:p>
        </w:tc>
      </w:tr>
      <w:tr w:rsidR="00247B66" w:rsidRPr="00247B66" w14:paraId="41D73960" w14:textId="77777777" w:rsidTr="00247B66">
        <w:trPr>
          <w:tblCellSpacing w:w="15" w:type="dxa"/>
        </w:trPr>
        <w:tc>
          <w:tcPr>
            <w:tcW w:w="0" w:type="auto"/>
            <w:vAlign w:val="center"/>
            <w:hideMark/>
          </w:tcPr>
          <w:p w14:paraId="7E2CAF4F" w14:textId="77777777" w:rsidR="00247B66" w:rsidRPr="00247B66" w:rsidRDefault="00247B66" w:rsidP="00247B66">
            <w:pPr>
              <w:spacing w:before="100" w:beforeAutospacing="1" w:after="100" w:afterAutospacing="1"/>
              <w:rPr>
                <w:lang w:val="en-US"/>
              </w:rPr>
            </w:pPr>
            <w:r w:rsidRPr="00247B66">
              <w:rPr>
                <w:lang w:val="en-US"/>
              </w:rPr>
              <w:t>Australian Bureau of Agricultural and Resource Economics (</w:t>
            </w:r>
            <w:proofErr w:type="spellStart"/>
            <w:r w:rsidRPr="00247B66">
              <w:rPr>
                <w:lang w:val="en-US"/>
              </w:rPr>
              <w:t>ABARE</w:t>
            </w:r>
            <w:proofErr w:type="spellEnd"/>
            <w:r w:rsidRPr="00247B66">
              <w:rPr>
                <w:lang w:val="en-US"/>
              </w:rPr>
              <w:t>)</w:t>
            </w:r>
          </w:p>
        </w:tc>
        <w:tc>
          <w:tcPr>
            <w:tcW w:w="0" w:type="auto"/>
            <w:vAlign w:val="center"/>
            <w:hideMark/>
          </w:tcPr>
          <w:p w14:paraId="134E6722" w14:textId="77777777" w:rsidR="00247B66" w:rsidRPr="00247B66" w:rsidRDefault="00247B66" w:rsidP="00247B66">
            <w:pPr>
              <w:spacing w:before="100" w:beforeAutospacing="1" w:after="100" w:afterAutospacing="1"/>
              <w:jc w:val="center"/>
            </w:pPr>
            <w:proofErr w:type="spellStart"/>
            <w:r w:rsidRPr="00247B66">
              <w:t>Vivek</w:t>
            </w:r>
            <w:proofErr w:type="spellEnd"/>
            <w:r w:rsidRPr="00247B66">
              <w:t xml:space="preserve"> </w:t>
            </w:r>
            <w:proofErr w:type="spellStart"/>
            <w:r w:rsidRPr="00247B66">
              <w:t>Tulpulé</w:t>
            </w:r>
            <w:proofErr w:type="spellEnd"/>
          </w:p>
        </w:tc>
      </w:tr>
    </w:tbl>
    <w:p w14:paraId="2606B17A" w14:textId="5D5C8B1C" w:rsidR="00247B66" w:rsidRPr="00247B66" w:rsidRDefault="00247B66" w:rsidP="00247B66">
      <w:pPr>
        <w:spacing w:before="100" w:beforeAutospacing="1" w:after="100" w:afterAutospacing="1"/>
        <w:jc w:val="center"/>
        <w:rPr>
          <w:i/>
          <w:iCs/>
          <w:sz w:val="21"/>
          <w:szCs w:val="21"/>
        </w:rPr>
      </w:pPr>
      <w:r w:rsidRPr="00C134F8">
        <w:rPr>
          <w:i/>
          <w:iCs/>
          <w:sz w:val="21"/>
          <w:szCs w:val="21"/>
        </w:rPr>
        <w:t>Πίνακας 2.1</w:t>
      </w:r>
      <w:r w:rsidRPr="00DC7277">
        <w:rPr>
          <w:i/>
          <w:iCs/>
          <w:sz w:val="21"/>
          <w:szCs w:val="21"/>
        </w:rPr>
        <w:t>.1</w:t>
      </w:r>
      <w:r w:rsidRPr="00C134F8">
        <w:rPr>
          <w:i/>
          <w:iCs/>
          <w:sz w:val="21"/>
          <w:szCs w:val="21"/>
        </w:rPr>
        <w:t xml:space="preserve"> – Ιδρυτικά μέλη της Συνομοσπονδίας Εταίρων του GTAP (1993)</w:t>
      </w:r>
      <w:r>
        <w:rPr>
          <w:i/>
          <w:iCs/>
          <w:sz w:val="21"/>
          <w:szCs w:val="21"/>
        </w:rPr>
        <w:t xml:space="preserve"> [48]</w:t>
      </w:r>
    </w:p>
    <w:p w14:paraId="08234AB5" w14:textId="46D0E7E3" w:rsidR="00CB274F" w:rsidRPr="00941D82" w:rsidRDefault="00CB274F" w:rsidP="008463C3">
      <w:pPr>
        <w:spacing w:before="100" w:beforeAutospacing="1" w:after="100" w:afterAutospacing="1"/>
        <w:jc w:val="both"/>
      </w:pPr>
      <w:r w:rsidRPr="00CB274F">
        <w:t xml:space="preserve">Το 1993 σηματοδότησε επίσης την ολοκλήρωση του πρώτου μοντέλου GTAP και της αντίστοιχης βάσης δεδομένων. Η ανάπτυξη πραγματοποιήθηκε μέσω συνεργασίας ερευνητών, φοιτητών και εξωτερικών συνεργατών. Καθοριστικής σημασίας ήταν η συμβολή λογισμικού όπως το FIT, το οποίο επέτρεπε την προσαρμογή εθνικών </w:t>
      </w:r>
      <w:r w:rsidRPr="00CB274F">
        <w:lastRenderedPageBreak/>
        <w:t>πινάκων εισροών-εκροών (I-O tables) ώστε να ευθυγραμμίζονται με τους διεθνείς στόχους της βάσης δεδομένων.</w:t>
      </w:r>
    </w:p>
    <w:p w14:paraId="4CF5AC76" w14:textId="77777777" w:rsidR="00CB274F" w:rsidRPr="00CB274F" w:rsidRDefault="00CB274F" w:rsidP="008463C3">
      <w:pPr>
        <w:spacing w:before="100" w:beforeAutospacing="1" w:after="100" w:afterAutospacing="1"/>
        <w:jc w:val="both"/>
      </w:pPr>
      <w:r w:rsidRPr="00CB274F">
        <w:t>Ένα ακόμη σημείο-κλειδί αυτής της φάσης ήταν η συνεργασία με τον Robert McDougall, αρχιτέκτονα του SALTER model, ο οποίος αργότερα εντάχθηκε στην ομάδα του Purdue, αναλαμβάνοντας βασικό ρόλο στην ανάπτυξη της βάσης δεδομένων και των δυναμικών εκδόσεων του υποδείγματος GTAP.</w:t>
      </w:r>
    </w:p>
    <w:p w14:paraId="7D7B74E4" w14:textId="4BB0559B" w:rsidR="00CB274F" w:rsidRPr="00941D82" w:rsidRDefault="00CB274F" w:rsidP="008463C3">
      <w:pPr>
        <w:spacing w:before="100" w:beforeAutospacing="1" w:after="100" w:afterAutospacing="1"/>
        <w:jc w:val="both"/>
      </w:pPr>
      <w:r w:rsidRPr="00CB274F">
        <w:t>Μέχρι το 1997, η Συνομοσπονδία Εταίρων του GTAP είχε αυξηθεί σε 16 μέλη με οικονομική συμμετοχή. Είναι αξιοσημείωτο ότι τα μέλη από χώρες μεσαίου οικονομικού μεγέθους, όπως η Αυστραλία, η Δανία και η Ολλανδία, υπερτερούσαν αριθμητικά σε σχέση με τις Ηνωμένες Πολιτείες και την Ιαπωνία.</w:t>
      </w:r>
    </w:p>
    <w:p w14:paraId="0440510F" w14:textId="77777777" w:rsidR="00CB274F" w:rsidRPr="00CB274F" w:rsidRDefault="00CB274F" w:rsidP="008463C3">
      <w:pPr>
        <w:spacing w:before="100" w:beforeAutospacing="1" w:after="100" w:afterAutospacing="1"/>
        <w:jc w:val="both"/>
      </w:pPr>
      <w:r w:rsidRPr="00CB274F">
        <w:t>Εννέα χρόνια αργότερα, δηλαδή το 2006, ο αριθμός των μελών είχε φτάσει τα 25, με αισθητή αύξηση τόσο των αμερικανικών οργανισμών όσο και των διεθνών φορέων που παρείχαν χρηματοδότηση στο έργο. Η αυξανόμενη αναγνώριση της σημασίας του GTAP σε ζητήματα εμπορικής πολιτικής και ανάλυσης παγκόσμιων επιπτώσεων οδήγησε περισσότερους οργανισμούς να επιδιώξουν συμμετοχή και πρόσβαση στη βάση δεδομένων και τα εργαλεία μοντελοποίησης του έργου.</w:t>
      </w:r>
    </w:p>
    <w:p w14:paraId="32725416" w14:textId="64FC1B97" w:rsidR="00CB274F" w:rsidRPr="00CB274F" w:rsidRDefault="00CB274F" w:rsidP="00CB274F">
      <w:pPr>
        <w:spacing w:before="100" w:beforeAutospacing="1" w:after="100" w:afterAutospacing="1"/>
        <w:jc w:val="center"/>
        <w:rPr>
          <w:sz w:val="20"/>
          <w:szCs w:val="20"/>
        </w:rPr>
      </w:pPr>
      <w:r w:rsidRPr="00CB274F">
        <w:rPr>
          <w:noProof/>
          <w:sz w:val="20"/>
          <w:szCs w:val="20"/>
        </w:rPr>
        <w:lastRenderedPageBreak/>
        <w:drawing>
          <wp:inline distT="0" distB="0" distL="0" distR="0" wp14:anchorId="36BB5DDA" wp14:editId="5F515612">
            <wp:extent cx="5237888" cy="5636712"/>
            <wp:effectExtent l="0" t="0" r="0" b="2540"/>
            <wp:docPr id="1030521104" name="Εικόνα 3" descr="Εικόνα που περιέχει κείμενο, στιγμιότυπο οθόνης, διάγραμμα, πολυχρωμία&#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21104" name="Εικόνα 3" descr="Εικόνα που περιέχει κείμενο, στιγμιότυπο οθόνης, διάγραμμα, πολυχρωμία&#10;&#10;Το περιεχόμενο που δημιουργείται από τεχνολογία AI ενδέχεται να είναι εσφαλμένο."/>
                    <pic:cNvPicPr/>
                  </pic:nvPicPr>
                  <pic:blipFill>
                    <a:blip r:embed="rId10">
                      <a:extLst>
                        <a:ext uri="{28A0092B-C50C-407E-A947-70E740481C1C}">
                          <a14:useLocalDpi xmlns:a14="http://schemas.microsoft.com/office/drawing/2010/main" val="0"/>
                        </a:ext>
                      </a:extLst>
                    </a:blip>
                    <a:stretch>
                      <a:fillRect/>
                    </a:stretch>
                  </pic:blipFill>
                  <pic:spPr>
                    <a:xfrm>
                      <a:off x="0" y="0"/>
                      <a:ext cx="5247260" cy="5646798"/>
                    </a:xfrm>
                    <a:prstGeom prst="rect">
                      <a:avLst/>
                    </a:prstGeom>
                  </pic:spPr>
                </pic:pic>
              </a:graphicData>
            </a:graphic>
          </wp:inline>
        </w:drawing>
      </w:r>
    </w:p>
    <w:p w14:paraId="50A965F2" w14:textId="7F2845FD" w:rsidR="00CB274F" w:rsidRPr="00247B66" w:rsidRDefault="00CB274F" w:rsidP="00247B66">
      <w:pPr>
        <w:spacing w:before="100" w:beforeAutospacing="1" w:after="100" w:afterAutospacing="1"/>
        <w:jc w:val="center"/>
        <w:rPr>
          <w:i/>
          <w:iCs/>
          <w:sz w:val="21"/>
          <w:szCs w:val="21"/>
        </w:rPr>
      </w:pPr>
      <w:r w:rsidRPr="00C134F8">
        <w:rPr>
          <w:i/>
          <w:iCs/>
          <w:sz w:val="21"/>
          <w:szCs w:val="21"/>
        </w:rPr>
        <w:t xml:space="preserve">Σχήμα </w:t>
      </w:r>
      <w:r w:rsidR="00C134F8" w:rsidRPr="00C134F8">
        <w:rPr>
          <w:i/>
          <w:iCs/>
          <w:sz w:val="21"/>
          <w:szCs w:val="21"/>
        </w:rPr>
        <w:t>2.</w:t>
      </w:r>
      <w:r w:rsidRPr="00C134F8">
        <w:rPr>
          <w:i/>
          <w:iCs/>
          <w:sz w:val="21"/>
          <w:szCs w:val="21"/>
        </w:rPr>
        <w:t>1</w:t>
      </w:r>
      <w:r w:rsidR="00C134F8">
        <w:rPr>
          <w:i/>
          <w:iCs/>
          <w:sz w:val="21"/>
          <w:szCs w:val="21"/>
        </w:rPr>
        <w:t>.</w:t>
      </w:r>
      <w:r w:rsidR="00DC7277" w:rsidRPr="00DC7277">
        <w:rPr>
          <w:i/>
          <w:iCs/>
          <w:sz w:val="21"/>
          <w:szCs w:val="21"/>
        </w:rPr>
        <w:t>2</w:t>
      </w:r>
      <w:r w:rsidRPr="00C134F8">
        <w:rPr>
          <w:i/>
          <w:iCs/>
          <w:sz w:val="21"/>
          <w:szCs w:val="21"/>
        </w:rPr>
        <w:t xml:space="preserve"> – Σύνθεση της Συνομοσπονδίας Εταίρων του GTAP, 1997 και 2006</w:t>
      </w:r>
      <w:r w:rsidR="00DC7277" w:rsidRPr="00DC7277">
        <w:rPr>
          <w:i/>
          <w:iCs/>
          <w:sz w:val="21"/>
          <w:szCs w:val="21"/>
        </w:rPr>
        <w:t xml:space="preserve"> [48]</w:t>
      </w:r>
    </w:p>
    <w:p w14:paraId="69280DE2" w14:textId="1B8CDF11" w:rsidR="00CB274F" w:rsidRPr="00941D82" w:rsidRDefault="00CB274F" w:rsidP="008463C3">
      <w:pPr>
        <w:spacing w:before="100" w:beforeAutospacing="1" w:after="100" w:afterAutospacing="1"/>
        <w:jc w:val="both"/>
      </w:pPr>
      <w:r w:rsidRPr="00CB274F">
        <w:t>Το σχήμα παρουσιάζει τη σύνθεση της Συνομοσπονδίας κατά τα έτη 1997 και 2006, επιβεβαιώνοντας τη γεωγραφική και θεσμική διεύρυνση της πρωτοβουλίας. Παρατηρείται αύξηση των μελών τόσο από την Ευρώπη όσο και από διεθνείς οργανισμούς, γεγονός που αντανακλά την παγκόσμια διάσταση και αποδοχή του GTAP.</w:t>
      </w:r>
    </w:p>
    <w:p w14:paraId="207355A8" w14:textId="3C7CF440" w:rsidR="00347208" w:rsidRPr="008463C3" w:rsidRDefault="00CB274F" w:rsidP="008463C3">
      <w:pPr>
        <w:spacing w:before="100" w:beforeAutospacing="1" w:after="100" w:afterAutospacing="1"/>
        <w:jc w:val="both"/>
      </w:pPr>
      <w:r w:rsidRPr="00CB274F">
        <w:t>Η διεύρυνση του δικτύου συνδέεται άμεσα με τη ζήτηση για πιο εξειδικευμένα και διαφανή εργαλεία ποσοτικής ανάλυσης, ιδιαίτερα στο πεδίο της διεθνούς εμπορικής πολιτικής, καθώς και με την ανάγκη για παγκόσμιας εμβέλειας δεδομένα που να καλύπτουν κλάδους, χώρες και τομείς πολιτικής με συνέπεια και ακρίβεια.</w:t>
      </w:r>
    </w:p>
    <w:p w14:paraId="646EC1D9" w14:textId="1F505130" w:rsidR="00CB274F" w:rsidRPr="00941D82" w:rsidRDefault="00CB274F" w:rsidP="008463C3">
      <w:pPr>
        <w:spacing w:before="100" w:beforeAutospacing="1" w:after="100" w:afterAutospacing="1"/>
        <w:jc w:val="both"/>
      </w:pPr>
      <w:r w:rsidRPr="00CB274F">
        <w:t xml:space="preserve">Η ανάγκη για αξιόπιστη και ενοποιημένη βάση δεδομένων αποτέλεσε τον βασικό λόγο δημιουργίας του GTAP. Στη δεκαετία του 1990, η παγκόσμια πολιτική και οικονομική συγκυρία ήταν ευνοϊκή για την ενίσχυση των εμπορικών και χρηματοοικονομικών δεσμών μεταξύ χωρών. Ωστόσο, η ποσοτική αποτίμηση των ωφελειών ή κόστους </w:t>
      </w:r>
      <w:r w:rsidRPr="00CB274F">
        <w:lastRenderedPageBreak/>
        <w:t>τέτοιων πολιτικών απαιτούσε ένα στιβαρό αναλυτικό πλαίσιο και μια συνεκτική βάση δεδομένων.</w:t>
      </w:r>
    </w:p>
    <w:p w14:paraId="080F9467" w14:textId="77777777" w:rsidR="00CB274F" w:rsidRPr="00CB274F" w:rsidRDefault="00CB274F" w:rsidP="00CB274F">
      <w:pPr>
        <w:spacing w:before="100" w:beforeAutospacing="1" w:after="100" w:afterAutospacing="1"/>
      </w:pPr>
      <w:r w:rsidRPr="00CB274F">
        <w:t>Για να καταστεί δυνατή η μοντελοποίηση πολιτικών επιλογών σε παγκόσμιο επίπεδο, απαιτούνταν πλήρη και συνεπή δεδομένα που να απεικονίζουν:</w:t>
      </w:r>
    </w:p>
    <w:p w14:paraId="58BCDC7A" w14:textId="77777777" w:rsidR="00CB274F" w:rsidRPr="00CB274F" w:rsidRDefault="00CB274F" w:rsidP="00CB274F">
      <w:pPr>
        <w:spacing w:before="100" w:beforeAutospacing="1" w:after="100" w:afterAutospacing="1"/>
      </w:pPr>
      <w:r w:rsidRPr="00CB274F">
        <w:t>• τις διμερείς εμπορικές ροές μεταξύ χωρών,</w:t>
      </w:r>
    </w:p>
    <w:p w14:paraId="606322D6" w14:textId="77777777" w:rsidR="00CB274F" w:rsidRPr="00CB274F" w:rsidRDefault="00CB274F" w:rsidP="00CB274F">
      <w:pPr>
        <w:spacing w:before="100" w:beforeAutospacing="1" w:after="100" w:afterAutospacing="1"/>
      </w:pPr>
      <w:r w:rsidRPr="00CB274F">
        <w:t>• τα επίπεδα προστασίας (δασμοί κ.ά.),</w:t>
      </w:r>
    </w:p>
    <w:p w14:paraId="563C68DF" w14:textId="77777777" w:rsidR="00CB274F" w:rsidRPr="00CB274F" w:rsidRDefault="00CB274F" w:rsidP="00CB274F">
      <w:pPr>
        <w:spacing w:before="100" w:beforeAutospacing="1" w:after="100" w:afterAutospacing="1"/>
      </w:pPr>
      <w:r w:rsidRPr="00CB274F">
        <w:t>• τη δομή παραγωγής κάθε οικονομίας,</w:t>
      </w:r>
    </w:p>
    <w:p w14:paraId="669019E3" w14:textId="77777777" w:rsidR="00CB274F" w:rsidRPr="00CB274F" w:rsidRDefault="00CB274F" w:rsidP="00CB274F">
      <w:pPr>
        <w:spacing w:before="100" w:beforeAutospacing="1" w:after="100" w:afterAutospacing="1"/>
      </w:pPr>
      <w:r w:rsidRPr="00CB274F">
        <w:t>• την κατανομή των παραγωγικών πόρων,</w:t>
      </w:r>
    </w:p>
    <w:p w14:paraId="413E025D" w14:textId="77777777" w:rsidR="00CB274F" w:rsidRPr="00CB274F" w:rsidRDefault="00CB274F" w:rsidP="00CB274F">
      <w:pPr>
        <w:spacing w:before="100" w:beforeAutospacing="1" w:after="100" w:afterAutospacing="1"/>
      </w:pPr>
      <w:r w:rsidRPr="00CB274F">
        <w:t>• τις καταναλωτικές και αποταμιευτικές συμπεριφορές, καθώς και</w:t>
      </w:r>
    </w:p>
    <w:p w14:paraId="6E944F23" w14:textId="67476A6A" w:rsidR="00CB274F" w:rsidRPr="00941D82" w:rsidRDefault="00CB274F" w:rsidP="00CB274F">
      <w:pPr>
        <w:spacing w:before="100" w:beforeAutospacing="1" w:after="100" w:afterAutospacing="1"/>
      </w:pPr>
      <w:r w:rsidRPr="00CB274F">
        <w:t>• τη φορολογική πολιτική κάθε χώρας.</w:t>
      </w:r>
    </w:p>
    <w:p w14:paraId="65D5838C" w14:textId="6C36190B" w:rsidR="00CB274F" w:rsidRPr="00941D82" w:rsidRDefault="00CB274F" w:rsidP="008463C3">
      <w:pPr>
        <w:spacing w:before="100" w:beforeAutospacing="1" w:after="100" w:afterAutospacing="1"/>
        <w:jc w:val="both"/>
      </w:pPr>
      <w:r w:rsidRPr="00CB274F">
        <w:t>Τα εθνικά στατιστικά στοιχεία, αν και χρήσιμα, συχνά περιείχαν ασυνέπειες, ιδίως όσον αφορά τις διμερείς ροές (π.χ. οι εξαγωγές της χώρας Α προς τη χώρα Β δεν ισοδυναμούσαν με τις εισαγωγές της χώρας Β από τη χώρα Α). Η αντιμετώπιση αυτής της ασυμφωνίας υπήρξε μία από τις σημαντικότερες τεχνικές προκλήσεις του έργου.</w:t>
      </w:r>
    </w:p>
    <w:p w14:paraId="51D10657" w14:textId="4711FF88" w:rsidR="00CB274F" w:rsidRDefault="00CB274F" w:rsidP="00247B66">
      <w:pPr>
        <w:spacing w:before="100" w:beforeAutospacing="1" w:after="100" w:afterAutospacing="1"/>
        <w:jc w:val="both"/>
      </w:pPr>
      <w:r w:rsidRPr="00CB274F">
        <w:t xml:space="preserve">Η ανάπτυξη της πρώτης βάσης δεδομένων του GTAP έγινε με συνδυασμό υπαρχόντων εθνικών πινάκων εισροών-εκροών και συμφωνημένων στόχων. Καθοριστική ήταν η χρήση του προγράμματος </w:t>
      </w:r>
      <w:r w:rsidRPr="00982323">
        <w:t>FIT</w:t>
      </w:r>
      <w:r w:rsidRPr="00CB274F">
        <w:t>, το οποίο βασιζόταν σε θεωρία εντροπίας για την ανανέωση και εναρμόνιση των δεδομένων, εξασφαλίζοντας συνεκτικότητα μεταξύ εισροών-εκροών, εμπορίου, μακροοικονομικών και ενεργειακών στοιχείων. Αυτή η συνεκτικότητα αποτελεί και τη βασική προστιθέμενη αξία της βάσης δεδομένων GTAP.</w:t>
      </w:r>
    </w:p>
    <w:p w14:paraId="3F348731" w14:textId="77777777" w:rsidR="00247B66" w:rsidRPr="00CB274F" w:rsidRDefault="00247B66" w:rsidP="00247B66">
      <w:pPr>
        <w:spacing w:before="100" w:beforeAutospacing="1" w:after="100" w:afterAutospacing="1"/>
        <w:jc w:val="both"/>
      </w:pPr>
    </w:p>
    <w:p w14:paraId="573B4C20" w14:textId="63FC880A" w:rsidR="00CB274F" w:rsidRDefault="00CB274F" w:rsidP="00CB274F">
      <w:pPr>
        <w:spacing w:before="100" w:beforeAutospacing="1" w:after="100" w:afterAutospacing="1"/>
      </w:pPr>
      <w:r>
        <w:rPr>
          <w:noProof/>
          <w:lang w:val="en-US"/>
        </w:rPr>
        <w:drawing>
          <wp:inline distT="0" distB="0" distL="0" distR="0" wp14:anchorId="69FBD76C" wp14:editId="60500145">
            <wp:extent cx="5274310" cy="1546225"/>
            <wp:effectExtent l="0" t="0" r="0" b="3175"/>
            <wp:docPr id="767716490" name="Εικόνα 4" descr="Εικόνα που περιέχει κείμενο, γραμματοσειρά, διάγραμμα,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16490" name="Εικόνα 4" descr="Εικόνα που περιέχει κείμενο, γραμματοσειρά, διάγραμμα, στιγμιότυπο οθόνης&#10;&#10;Το περιεχόμενο που δημιουργείται από τεχνολογία AI ενδέχεται να είναι εσφαλμένο."/>
                    <pic:cNvPicPr/>
                  </pic:nvPicPr>
                  <pic:blipFill>
                    <a:blip r:embed="rId11">
                      <a:extLst>
                        <a:ext uri="{28A0092B-C50C-407E-A947-70E740481C1C}">
                          <a14:useLocalDpi xmlns:a14="http://schemas.microsoft.com/office/drawing/2010/main" val="0"/>
                        </a:ext>
                      </a:extLst>
                    </a:blip>
                    <a:stretch>
                      <a:fillRect/>
                    </a:stretch>
                  </pic:blipFill>
                  <pic:spPr>
                    <a:xfrm>
                      <a:off x="0" y="0"/>
                      <a:ext cx="5298131" cy="1553208"/>
                    </a:xfrm>
                    <a:prstGeom prst="rect">
                      <a:avLst/>
                    </a:prstGeom>
                  </pic:spPr>
                </pic:pic>
              </a:graphicData>
            </a:graphic>
          </wp:inline>
        </w:drawing>
      </w:r>
    </w:p>
    <w:p w14:paraId="20B3CD9A" w14:textId="5D334721" w:rsidR="008463C3" w:rsidRPr="00247B66" w:rsidRDefault="00CB274F" w:rsidP="00247B66">
      <w:pPr>
        <w:spacing w:before="100" w:beforeAutospacing="1" w:after="100" w:afterAutospacing="1"/>
        <w:jc w:val="center"/>
        <w:rPr>
          <w:i/>
          <w:iCs/>
          <w:sz w:val="21"/>
          <w:szCs w:val="21"/>
        </w:rPr>
      </w:pPr>
      <w:r w:rsidRPr="00C134F8">
        <w:rPr>
          <w:i/>
          <w:iCs/>
          <w:sz w:val="21"/>
          <w:szCs w:val="21"/>
        </w:rPr>
        <w:t>Σχήμα 2</w:t>
      </w:r>
      <w:r w:rsidR="00C134F8" w:rsidRPr="00C134F8">
        <w:rPr>
          <w:i/>
          <w:iCs/>
          <w:sz w:val="21"/>
          <w:szCs w:val="21"/>
        </w:rPr>
        <w:t>.1.</w:t>
      </w:r>
      <w:r w:rsidR="00DC7277" w:rsidRPr="00DC7277">
        <w:rPr>
          <w:i/>
          <w:iCs/>
          <w:sz w:val="21"/>
          <w:szCs w:val="21"/>
        </w:rPr>
        <w:t>3</w:t>
      </w:r>
      <w:r w:rsidRPr="00C134F8">
        <w:rPr>
          <w:i/>
          <w:iCs/>
          <w:sz w:val="21"/>
          <w:szCs w:val="21"/>
        </w:rPr>
        <w:t xml:space="preserve"> – Εξέλιξη της τομεακής και γεωγραφικής λεπτομέρειας στις εκδόσεις 2 έως 6 της βάσης δεδομένων GTAP</w:t>
      </w:r>
      <w:r w:rsidR="00DC7277" w:rsidRPr="00DC7277">
        <w:rPr>
          <w:i/>
          <w:iCs/>
          <w:sz w:val="21"/>
          <w:szCs w:val="21"/>
        </w:rPr>
        <w:t xml:space="preserve"> [48]</w:t>
      </w:r>
    </w:p>
    <w:p w14:paraId="0682717C" w14:textId="15C45720" w:rsidR="00CB274F" w:rsidRPr="00941D82" w:rsidRDefault="00CB274F" w:rsidP="008463C3">
      <w:pPr>
        <w:spacing w:before="100" w:beforeAutospacing="1" w:after="100" w:afterAutospacing="1"/>
        <w:jc w:val="both"/>
      </w:pPr>
      <w:r w:rsidRPr="00CB274F">
        <w:t xml:space="preserve">Το σχήμα δείχνει την εξέλιξη της ανάλυσης τομεακής και γεωγραφικής λεπτομέρειας από τις πρώτες έως τις μεταγενέστερες εκδόσεις της βάσης δεδομένων. Παρατηρείται σταδιακή αύξηση τόσο στον αριθμό των περιοχών όσο και στον αριθμό των κλάδων που περιλαμβάνονται. Ιδιαίτερα η γεωγραφική εξειδίκευση βελτιώθηκε ταχύτερα, </w:t>
      </w:r>
      <w:r w:rsidRPr="00CB274F">
        <w:lastRenderedPageBreak/>
        <w:t>καθώς η προσθήκη νέων περιοχών μπορούσε να πραγματοποιηθεί χωρίς τροποποίηση των υπαρχόντων δεδομένων, σε αντίθεση με τη διαδικασία τομεακής αποσύνθεσης που απαιτεί αναδιάρθρωση των εθνικών πινάκων.</w:t>
      </w:r>
    </w:p>
    <w:p w14:paraId="548F95A2" w14:textId="55721CB6" w:rsidR="00CB274F" w:rsidRPr="00941D82" w:rsidRDefault="00CB274F" w:rsidP="008463C3">
      <w:pPr>
        <w:spacing w:before="100" w:beforeAutospacing="1" w:after="100" w:afterAutospacing="1"/>
        <w:jc w:val="both"/>
      </w:pPr>
      <w:r w:rsidRPr="00CB274F">
        <w:t>Η αυξανόμενη πολυπλοκότητα των δεδομένων κατέστησε αναγκαία τη χρήση ευφυούς αυτοματισμού. Για παράδειγμα, προγραμματιστικά εργαλεία όπως το SplitCom επιτρέπουν σε ερευνητές να διαχωρίζουν κλάδους «επί τόπου», με βάση επιμέρους συντελεστές και δομές κόστους.</w:t>
      </w:r>
    </w:p>
    <w:p w14:paraId="236C4C1C" w14:textId="77777777" w:rsidR="00CB274F" w:rsidRPr="00CB274F" w:rsidRDefault="00CB274F" w:rsidP="008463C3">
      <w:pPr>
        <w:spacing w:before="100" w:beforeAutospacing="1" w:after="100" w:afterAutospacing="1"/>
        <w:jc w:val="both"/>
      </w:pPr>
      <w:r w:rsidRPr="00CB274F">
        <w:t>Η ενσωμάτωση νέων χωρών και η υποστήριξη ανάλυσης σε ειδικές πολιτικές περιοχές (π.χ. ενέργεια, εκπομπές αερίων του θερμοκηπίου, μετανάστευση) οδήγησε στη διαρκή επέκταση της βάσης δεδομένων, η οποία πλέον περιλαμβάνει εκατοντάδες περιοχές και τομείς.</w:t>
      </w:r>
    </w:p>
    <w:p w14:paraId="3922B905" w14:textId="77777777" w:rsidR="005D0A6F" w:rsidRPr="005D0A6F" w:rsidRDefault="005D0A6F" w:rsidP="008463C3">
      <w:pPr>
        <w:spacing w:before="100" w:beforeAutospacing="1" w:after="100" w:afterAutospacing="1"/>
        <w:jc w:val="both"/>
      </w:pPr>
      <w:r w:rsidRPr="005D0A6F">
        <w:t>Η σταδιακή ενίσχυση της βάσης δεδομένων GTAP και η βελτίωση της τεχνολογικής υποδομής συνοδεύτηκαν από την αυξανόμενη αξιοποίησή της σε ποσοτικές εφαρμογές πολιτικής. Ένα ορόσημο σε αυτήν την πορεία αποτέλεσε η δημοσίευση το 1997 της συλλογικής έκδοσης Global Trade Analysis: Modeling and Applications, η οποία παρείχε αναλυτική τεκμηρίωση της βάσης δεδομένων και του βασικού υποδείγματος GTAP, ενώ ταυτόχρονα παρουσίασε συγκεκριμένες εφαρμογές σε κρίσιμα ζητήματα διεθνούς εμπορίου.</w:t>
      </w:r>
    </w:p>
    <w:p w14:paraId="0420CC1D" w14:textId="77777777" w:rsidR="005D0A6F" w:rsidRPr="005D0A6F" w:rsidRDefault="005D0A6F" w:rsidP="005D0A6F">
      <w:pPr>
        <w:spacing w:before="100" w:beforeAutospacing="1" w:after="100" w:afterAutospacing="1"/>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4"/>
        <w:gridCol w:w="4832"/>
      </w:tblGrid>
      <w:tr w:rsidR="00247B66" w:rsidRPr="00247B66" w14:paraId="4CD64144" w14:textId="77777777" w:rsidTr="00247B66">
        <w:trPr>
          <w:tblHeader/>
          <w:tblCellSpacing w:w="15" w:type="dxa"/>
        </w:trPr>
        <w:tc>
          <w:tcPr>
            <w:tcW w:w="0" w:type="auto"/>
            <w:vAlign w:val="center"/>
            <w:hideMark/>
          </w:tcPr>
          <w:p w14:paraId="19170B45" w14:textId="77777777" w:rsidR="00247B66" w:rsidRPr="00247B66" w:rsidRDefault="00247B66" w:rsidP="00247B66">
            <w:pPr>
              <w:spacing w:before="100" w:beforeAutospacing="1" w:after="100" w:afterAutospacing="1"/>
              <w:jc w:val="center"/>
              <w:rPr>
                <w:b/>
                <w:bCs/>
              </w:rPr>
            </w:pPr>
            <w:proofErr w:type="spellStart"/>
            <w:r w:rsidRPr="00247B66">
              <w:rPr>
                <w:b/>
                <w:bCs/>
              </w:rPr>
              <w:t>Author</w:t>
            </w:r>
            <w:proofErr w:type="spellEnd"/>
            <w:r w:rsidRPr="00247B66">
              <w:rPr>
                <w:b/>
                <w:bCs/>
              </w:rPr>
              <w:t>/s</w:t>
            </w:r>
          </w:p>
        </w:tc>
        <w:tc>
          <w:tcPr>
            <w:tcW w:w="0" w:type="auto"/>
            <w:vAlign w:val="center"/>
            <w:hideMark/>
          </w:tcPr>
          <w:p w14:paraId="241821D2" w14:textId="77777777" w:rsidR="00247B66" w:rsidRPr="00247B66" w:rsidRDefault="00247B66" w:rsidP="00247B66">
            <w:pPr>
              <w:spacing w:before="100" w:beforeAutospacing="1" w:after="100" w:afterAutospacing="1"/>
              <w:jc w:val="center"/>
              <w:rPr>
                <w:b/>
                <w:bCs/>
              </w:rPr>
            </w:pPr>
            <w:proofErr w:type="spellStart"/>
            <w:r w:rsidRPr="00247B66">
              <w:rPr>
                <w:b/>
                <w:bCs/>
              </w:rPr>
              <w:t>Application</w:t>
            </w:r>
            <w:proofErr w:type="spellEnd"/>
          </w:p>
        </w:tc>
      </w:tr>
      <w:tr w:rsidR="00247B66" w:rsidRPr="00247B66" w14:paraId="263B99BC" w14:textId="77777777" w:rsidTr="00247B66">
        <w:trPr>
          <w:tblCellSpacing w:w="15" w:type="dxa"/>
        </w:trPr>
        <w:tc>
          <w:tcPr>
            <w:tcW w:w="0" w:type="auto"/>
            <w:vAlign w:val="center"/>
            <w:hideMark/>
          </w:tcPr>
          <w:p w14:paraId="5292AE96" w14:textId="77777777" w:rsidR="00247B66" w:rsidRPr="00247B66" w:rsidRDefault="00247B66" w:rsidP="00247B66">
            <w:pPr>
              <w:spacing w:before="100" w:beforeAutospacing="1" w:after="100" w:afterAutospacing="1"/>
              <w:rPr>
                <w:lang w:val="en-US"/>
              </w:rPr>
            </w:pPr>
            <w:r w:rsidRPr="00247B66">
              <w:rPr>
                <w:lang w:val="en-US"/>
              </w:rPr>
              <w:t>Robert McDougall and Rod Tyers</w:t>
            </w:r>
          </w:p>
        </w:tc>
        <w:tc>
          <w:tcPr>
            <w:tcW w:w="0" w:type="auto"/>
            <w:vAlign w:val="center"/>
            <w:hideMark/>
          </w:tcPr>
          <w:p w14:paraId="60408502" w14:textId="77777777" w:rsidR="00247B66" w:rsidRPr="00247B66" w:rsidRDefault="00247B66" w:rsidP="00247B66">
            <w:pPr>
              <w:spacing w:before="100" w:beforeAutospacing="1" w:after="100" w:afterAutospacing="1"/>
              <w:rPr>
                <w:lang w:val="en-US"/>
              </w:rPr>
            </w:pPr>
            <w:r w:rsidRPr="00247B66">
              <w:rPr>
                <w:lang w:val="en-US"/>
              </w:rPr>
              <w:t>Developing country expansion and relative wages in industrial countries</w:t>
            </w:r>
          </w:p>
        </w:tc>
      </w:tr>
      <w:tr w:rsidR="00247B66" w:rsidRPr="00247B66" w14:paraId="4331B5E5" w14:textId="77777777" w:rsidTr="00247B66">
        <w:trPr>
          <w:tblCellSpacing w:w="15" w:type="dxa"/>
        </w:trPr>
        <w:tc>
          <w:tcPr>
            <w:tcW w:w="0" w:type="auto"/>
            <w:vAlign w:val="center"/>
            <w:hideMark/>
          </w:tcPr>
          <w:p w14:paraId="57858C60" w14:textId="77777777" w:rsidR="00247B66" w:rsidRPr="00247B66" w:rsidRDefault="00247B66" w:rsidP="00247B66">
            <w:pPr>
              <w:spacing w:before="100" w:beforeAutospacing="1" w:after="100" w:afterAutospacing="1"/>
            </w:pPr>
            <w:proofErr w:type="spellStart"/>
            <w:r w:rsidRPr="00247B66">
              <w:t>Donald</w:t>
            </w:r>
            <w:proofErr w:type="spellEnd"/>
            <w:r w:rsidRPr="00247B66">
              <w:t xml:space="preserve"> </w:t>
            </w:r>
            <w:proofErr w:type="spellStart"/>
            <w:r w:rsidRPr="00247B66">
              <w:t>MacLaren</w:t>
            </w:r>
            <w:proofErr w:type="spellEnd"/>
          </w:p>
        </w:tc>
        <w:tc>
          <w:tcPr>
            <w:tcW w:w="0" w:type="auto"/>
            <w:vAlign w:val="center"/>
            <w:hideMark/>
          </w:tcPr>
          <w:p w14:paraId="396718DD" w14:textId="77777777" w:rsidR="00247B66" w:rsidRPr="00247B66" w:rsidRDefault="00247B66" w:rsidP="00247B66">
            <w:pPr>
              <w:spacing w:before="100" w:beforeAutospacing="1" w:after="100" w:afterAutospacing="1"/>
              <w:rPr>
                <w:lang w:val="en-US"/>
              </w:rPr>
            </w:pPr>
            <w:r w:rsidRPr="00247B66">
              <w:rPr>
                <w:lang w:val="en-US"/>
              </w:rPr>
              <w:t>An evaluation of the Cairns Group strategies for agriculture in the Uruguay Round</w:t>
            </w:r>
          </w:p>
        </w:tc>
      </w:tr>
      <w:tr w:rsidR="00247B66" w:rsidRPr="00247B66" w14:paraId="2012CBD7" w14:textId="77777777" w:rsidTr="00247B66">
        <w:trPr>
          <w:tblCellSpacing w:w="15" w:type="dxa"/>
        </w:trPr>
        <w:tc>
          <w:tcPr>
            <w:tcW w:w="0" w:type="auto"/>
            <w:vAlign w:val="center"/>
            <w:hideMark/>
          </w:tcPr>
          <w:p w14:paraId="651BE356" w14:textId="77777777" w:rsidR="00247B66" w:rsidRPr="00247B66" w:rsidRDefault="00247B66" w:rsidP="00247B66">
            <w:pPr>
              <w:spacing w:before="100" w:beforeAutospacing="1" w:after="100" w:afterAutospacing="1"/>
              <w:rPr>
                <w:lang w:val="en-US"/>
              </w:rPr>
            </w:pPr>
            <w:r w:rsidRPr="00247B66">
              <w:rPr>
                <w:lang w:val="en-US"/>
              </w:rPr>
              <w:t>Linda M. Young and Karen M. Huff</w:t>
            </w:r>
          </w:p>
        </w:tc>
        <w:tc>
          <w:tcPr>
            <w:tcW w:w="0" w:type="auto"/>
            <w:vAlign w:val="center"/>
            <w:hideMark/>
          </w:tcPr>
          <w:p w14:paraId="79ED4F94" w14:textId="77777777" w:rsidR="00247B66" w:rsidRPr="00247B66" w:rsidRDefault="00247B66" w:rsidP="00247B66">
            <w:pPr>
              <w:spacing w:before="100" w:beforeAutospacing="1" w:after="100" w:afterAutospacing="1"/>
              <w:rPr>
                <w:lang w:val="en-US"/>
              </w:rPr>
            </w:pPr>
            <w:r w:rsidRPr="00247B66">
              <w:rPr>
                <w:lang w:val="en-US"/>
              </w:rPr>
              <w:t>Free trade in the Pacific Rim: On what basis?</w:t>
            </w:r>
          </w:p>
        </w:tc>
      </w:tr>
      <w:tr w:rsidR="00247B66" w:rsidRPr="00247B66" w14:paraId="0EEB7128" w14:textId="77777777" w:rsidTr="00247B66">
        <w:trPr>
          <w:tblCellSpacing w:w="15" w:type="dxa"/>
        </w:trPr>
        <w:tc>
          <w:tcPr>
            <w:tcW w:w="0" w:type="auto"/>
            <w:vAlign w:val="center"/>
            <w:hideMark/>
          </w:tcPr>
          <w:p w14:paraId="0C22C050" w14:textId="77777777" w:rsidR="00247B66" w:rsidRPr="00247B66" w:rsidRDefault="00247B66" w:rsidP="00247B66">
            <w:pPr>
              <w:spacing w:before="100" w:beforeAutospacing="1" w:after="100" w:afterAutospacing="1"/>
              <w:rPr>
                <w:lang w:val="en-US"/>
              </w:rPr>
            </w:pPr>
            <w:proofErr w:type="spellStart"/>
            <w:r w:rsidRPr="00247B66">
              <w:rPr>
                <w:lang w:val="en-US"/>
              </w:rPr>
              <w:t>Yongzheng</w:t>
            </w:r>
            <w:proofErr w:type="spellEnd"/>
            <w:r w:rsidRPr="00247B66">
              <w:rPr>
                <w:lang w:val="en-US"/>
              </w:rPr>
              <w:t xml:space="preserve"> Yang, Will Martin and Koji </w:t>
            </w:r>
            <w:proofErr w:type="spellStart"/>
            <w:r w:rsidRPr="00247B66">
              <w:rPr>
                <w:lang w:val="en-US"/>
              </w:rPr>
              <w:t>Yanagishima</w:t>
            </w:r>
            <w:proofErr w:type="spellEnd"/>
          </w:p>
        </w:tc>
        <w:tc>
          <w:tcPr>
            <w:tcW w:w="0" w:type="auto"/>
            <w:vAlign w:val="center"/>
            <w:hideMark/>
          </w:tcPr>
          <w:p w14:paraId="2C38824C" w14:textId="77777777" w:rsidR="00247B66" w:rsidRPr="00247B66" w:rsidRDefault="00247B66" w:rsidP="00247B66">
            <w:pPr>
              <w:spacing w:before="100" w:beforeAutospacing="1" w:after="100" w:afterAutospacing="1"/>
              <w:rPr>
                <w:lang w:val="en-US"/>
              </w:rPr>
            </w:pPr>
            <w:r w:rsidRPr="00247B66">
              <w:rPr>
                <w:lang w:val="en-US"/>
              </w:rPr>
              <w:t>Evaluating the benefits of abolishing the MFA in the Uruguay Round Package</w:t>
            </w:r>
          </w:p>
        </w:tc>
      </w:tr>
      <w:tr w:rsidR="00247B66" w:rsidRPr="00247B66" w14:paraId="58D717E3" w14:textId="77777777" w:rsidTr="00247B66">
        <w:trPr>
          <w:tblCellSpacing w:w="15" w:type="dxa"/>
        </w:trPr>
        <w:tc>
          <w:tcPr>
            <w:tcW w:w="0" w:type="auto"/>
            <w:vAlign w:val="center"/>
            <w:hideMark/>
          </w:tcPr>
          <w:p w14:paraId="7960D34F" w14:textId="77777777" w:rsidR="00247B66" w:rsidRPr="00247B66" w:rsidRDefault="00247B66" w:rsidP="00247B66">
            <w:pPr>
              <w:spacing w:before="100" w:beforeAutospacing="1" w:after="100" w:afterAutospacing="1"/>
              <w:rPr>
                <w:lang w:val="en-US"/>
              </w:rPr>
            </w:pPr>
            <w:r w:rsidRPr="00247B66">
              <w:rPr>
                <w:lang w:val="en-US"/>
              </w:rPr>
              <w:t xml:space="preserve">Marinos E. </w:t>
            </w:r>
            <w:proofErr w:type="spellStart"/>
            <w:r w:rsidRPr="00247B66">
              <w:rPr>
                <w:lang w:val="en-US"/>
              </w:rPr>
              <w:t>Tsigas</w:t>
            </w:r>
            <w:proofErr w:type="spellEnd"/>
            <w:r w:rsidRPr="00247B66">
              <w:rPr>
                <w:lang w:val="en-US"/>
              </w:rPr>
              <w:t xml:space="preserve">, George B. </w:t>
            </w:r>
            <w:proofErr w:type="spellStart"/>
            <w:r w:rsidRPr="00247B66">
              <w:rPr>
                <w:lang w:val="en-US"/>
              </w:rPr>
              <w:t>Frisvold</w:t>
            </w:r>
            <w:proofErr w:type="spellEnd"/>
            <w:r w:rsidRPr="00247B66">
              <w:rPr>
                <w:lang w:val="en-US"/>
              </w:rPr>
              <w:t xml:space="preserve"> and Betsey Kuhn</w:t>
            </w:r>
          </w:p>
        </w:tc>
        <w:tc>
          <w:tcPr>
            <w:tcW w:w="0" w:type="auto"/>
            <w:vAlign w:val="center"/>
            <w:hideMark/>
          </w:tcPr>
          <w:p w14:paraId="12977E5B" w14:textId="77777777" w:rsidR="00247B66" w:rsidRPr="00247B66" w:rsidRDefault="00247B66" w:rsidP="00247B66">
            <w:pPr>
              <w:spacing w:before="100" w:beforeAutospacing="1" w:after="100" w:afterAutospacing="1"/>
              <w:rPr>
                <w:lang w:val="en-US"/>
              </w:rPr>
            </w:pPr>
            <w:r w:rsidRPr="00247B66">
              <w:rPr>
                <w:lang w:val="en-US"/>
              </w:rPr>
              <w:t>Global Climate Change and Agriculture</w:t>
            </w:r>
          </w:p>
        </w:tc>
      </w:tr>
      <w:tr w:rsidR="00247B66" w:rsidRPr="00247B66" w14:paraId="451B65B4" w14:textId="77777777" w:rsidTr="00247B66">
        <w:trPr>
          <w:tblCellSpacing w:w="15" w:type="dxa"/>
        </w:trPr>
        <w:tc>
          <w:tcPr>
            <w:tcW w:w="0" w:type="auto"/>
            <w:vAlign w:val="center"/>
            <w:hideMark/>
          </w:tcPr>
          <w:p w14:paraId="4EBC4D76" w14:textId="77777777" w:rsidR="00247B66" w:rsidRPr="00247B66" w:rsidRDefault="00247B66" w:rsidP="00247B66">
            <w:pPr>
              <w:spacing w:before="100" w:beforeAutospacing="1" w:after="100" w:afterAutospacing="1"/>
              <w:rPr>
                <w:lang w:val="en-US"/>
              </w:rPr>
            </w:pPr>
            <w:r w:rsidRPr="00247B66">
              <w:rPr>
                <w:lang w:val="en-US"/>
              </w:rPr>
              <w:t xml:space="preserve">Carlo </w:t>
            </w:r>
            <w:proofErr w:type="spellStart"/>
            <w:r w:rsidRPr="00247B66">
              <w:rPr>
                <w:lang w:val="en-US"/>
              </w:rPr>
              <w:t>Perroni</w:t>
            </w:r>
            <w:proofErr w:type="spellEnd"/>
            <w:r w:rsidRPr="00247B66">
              <w:rPr>
                <w:lang w:val="en-US"/>
              </w:rPr>
              <w:t xml:space="preserve"> and Randall Wigle</w:t>
            </w:r>
          </w:p>
        </w:tc>
        <w:tc>
          <w:tcPr>
            <w:tcW w:w="0" w:type="auto"/>
            <w:vAlign w:val="center"/>
            <w:hideMark/>
          </w:tcPr>
          <w:p w14:paraId="28F47439" w14:textId="77777777" w:rsidR="00247B66" w:rsidRPr="00247B66" w:rsidRDefault="00247B66" w:rsidP="00247B66">
            <w:pPr>
              <w:spacing w:before="100" w:beforeAutospacing="1" w:after="100" w:afterAutospacing="1"/>
            </w:pPr>
            <w:proofErr w:type="spellStart"/>
            <w:r w:rsidRPr="00247B66">
              <w:t>Environmental</w:t>
            </w:r>
            <w:proofErr w:type="spellEnd"/>
            <w:r w:rsidRPr="00247B66">
              <w:t xml:space="preserve"> Policy Modeling</w:t>
            </w:r>
          </w:p>
        </w:tc>
      </w:tr>
      <w:tr w:rsidR="00247B66" w:rsidRPr="00247B66" w14:paraId="502A980C" w14:textId="77777777" w:rsidTr="00247B66">
        <w:trPr>
          <w:tblCellSpacing w:w="15" w:type="dxa"/>
        </w:trPr>
        <w:tc>
          <w:tcPr>
            <w:tcW w:w="0" w:type="auto"/>
            <w:vAlign w:val="center"/>
            <w:hideMark/>
          </w:tcPr>
          <w:p w14:paraId="471990AB" w14:textId="77777777" w:rsidR="00247B66" w:rsidRPr="00247B66" w:rsidRDefault="00247B66" w:rsidP="00247B66">
            <w:pPr>
              <w:spacing w:before="100" w:beforeAutospacing="1" w:after="100" w:afterAutospacing="1"/>
            </w:pPr>
            <w:r w:rsidRPr="00247B66">
              <w:t xml:space="preserve">George B. </w:t>
            </w:r>
            <w:proofErr w:type="spellStart"/>
            <w:r w:rsidRPr="00247B66">
              <w:t>Frisvold</w:t>
            </w:r>
            <w:proofErr w:type="spellEnd"/>
          </w:p>
        </w:tc>
        <w:tc>
          <w:tcPr>
            <w:tcW w:w="0" w:type="auto"/>
            <w:vAlign w:val="center"/>
            <w:hideMark/>
          </w:tcPr>
          <w:p w14:paraId="3ACFC7A3" w14:textId="77777777" w:rsidR="00247B66" w:rsidRPr="00247B66" w:rsidRDefault="00247B66" w:rsidP="00247B66">
            <w:pPr>
              <w:spacing w:before="100" w:beforeAutospacing="1" w:after="100" w:afterAutospacing="1"/>
              <w:rPr>
                <w:lang w:val="en-US"/>
              </w:rPr>
            </w:pPr>
            <w:r w:rsidRPr="00247B66">
              <w:rPr>
                <w:lang w:val="en-US"/>
              </w:rPr>
              <w:t>Multimarket effects of agricultural research with technological spillovers</w:t>
            </w:r>
          </w:p>
        </w:tc>
      </w:tr>
    </w:tbl>
    <w:p w14:paraId="672D968E" w14:textId="56DF8F23" w:rsidR="005D0A6F" w:rsidRPr="00DC7277" w:rsidRDefault="005D0A6F" w:rsidP="00247B66">
      <w:pPr>
        <w:spacing w:before="100" w:beforeAutospacing="1" w:after="100" w:afterAutospacing="1"/>
        <w:jc w:val="center"/>
        <w:rPr>
          <w:sz w:val="20"/>
          <w:szCs w:val="20"/>
        </w:rPr>
      </w:pPr>
      <w:r w:rsidRPr="00DC7277">
        <w:rPr>
          <w:i/>
          <w:iCs/>
          <w:sz w:val="21"/>
          <w:szCs w:val="21"/>
        </w:rPr>
        <w:t>Πίνακας 4 – Ενδεικτικές πρώιμες εφαρμογές του υποδείγματος GTAP (1997)</w:t>
      </w:r>
      <w:r w:rsidR="00DC7277" w:rsidRPr="00DC7277">
        <w:rPr>
          <w:i/>
          <w:iCs/>
          <w:sz w:val="21"/>
          <w:szCs w:val="21"/>
        </w:rPr>
        <w:t xml:space="preserve"> [48</w:t>
      </w:r>
      <w:r w:rsidR="00DC7277" w:rsidRPr="00DC7277">
        <w:rPr>
          <w:b/>
          <w:bCs/>
          <w:sz w:val="20"/>
          <w:szCs w:val="20"/>
        </w:rPr>
        <w:t>]</w:t>
      </w:r>
    </w:p>
    <w:p w14:paraId="6CB4DDD3" w14:textId="77777777" w:rsidR="005D0A6F" w:rsidRPr="005D0A6F" w:rsidRDefault="005D0A6F" w:rsidP="005D0A6F">
      <w:pPr>
        <w:spacing w:before="100" w:beforeAutospacing="1" w:after="100" w:afterAutospacing="1"/>
        <w:jc w:val="center"/>
      </w:pPr>
    </w:p>
    <w:p w14:paraId="5099DE10" w14:textId="77777777" w:rsidR="005D0A6F" w:rsidRPr="005D0A6F" w:rsidRDefault="005D0A6F" w:rsidP="008463C3">
      <w:pPr>
        <w:spacing w:before="100" w:beforeAutospacing="1" w:after="100" w:afterAutospacing="1"/>
        <w:jc w:val="both"/>
      </w:pPr>
      <w:r w:rsidRPr="005D0A6F">
        <w:t>Ο πίνακας αυτός παρουσιάζει ενδεικτικά τις πρώτες εφαρμογές του υποδείγματος GTAP, καλύπτοντας ένα ευρύ φάσμα θεμάτων, όπως:</w:t>
      </w:r>
    </w:p>
    <w:p w14:paraId="39E8E32E" w14:textId="77777777" w:rsidR="005D0A6F" w:rsidRPr="005D0A6F" w:rsidRDefault="005D0A6F" w:rsidP="008463C3">
      <w:pPr>
        <w:spacing w:before="100" w:beforeAutospacing="1" w:after="100" w:afterAutospacing="1"/>
        <w:jc w:val="both"/>
      </w:pPr>
      <w:r w:rsidRPr="005D0A6F">
        <w:t>• η επίδραση της εμπορικής ολοκλήρωσης στις αναπτυσσόμενες χώρες και στις αμοιβές στις ανεπτυγμένες οικονομίες,</w:t>
      </w:r>
    </w:p>
    <w:p w14:paraId="36602D9C" w14:textId="77777777" w:rsidR="005D0A6F" w:rsidRPr="005D0A6F" w:rsidRDefault="005D0A6F" w:rsidP="008463C3">
      <w:pPr>
        <w:spacing w:before="100" w:beforeAutospacing="1" w:after="100" w:afterAutospacing="1"/>
        <w:jc w:val="both"/>
      </w:pPr>
      <w:r w:rsidRPr="005D0A6F">
        <w:lastRenderedPageBreak/>
        <w:t>• η αξιολόγηση στρατηγικών της Ομάδας του Cairns κατά τον Γύρο της Ουρουγουάης,</w:t>
      </w:r>
    </w:p>
    <w:p w14:paraId="22C2819B" w14:textId="77777777" w:rsidR="005D0A6F" w:rsidRPr="005D0A6F" w:rsidRDefault="005D0A6F" w:rsidP="008463C3">
      <w:pPr>
        <w:spacing w:before="100" w:beforeAutospacing="1" w:after="100" w:afterAutospacing="1"/>
        <w:jc w:val="both"/>
      </w:pPr>
      <w:r w:rsidRPr="005D0A6F">
        <w:t>• η επίδραση της κατάργησης της Συμφωνίας για τα Κλωστοϋφαντουργικά Προϊόντα (MFA),</w:t>
      </w:r>
    </w:p>
    <w:p w14:paraId="1AF2D92C" w14:textId="77777777" w:rsidR="005D0A6F" w:rsidRPr="005D0A6F" w:rsidRDefault="005D0A6F" w:rsidP="008463C3">
      <w:pPr>
        <w:spacing w:before="100" w:beforeAutospacing="1" w:after="100" w:afterAutospacing="1"/>
        <w:jc w:val="both"/>
      </w:pPr>
      <w:r w:rsidRPr="005D0A6F">
        <w:t>• η σχέση μεταξύ διεθνούς εμπορίου και περιβαλλοντικής πολιτικής,</w:t>
      </w:r>
    </w:p>
    <w:p w14:paraId="2BF294B3" w14:textId="726B9A9A" w:rsidR="005D0A6F" w:rsidRPr="00941D82" w:rsidRDefault="005D0A6F" w:rsidP="008463C3">
      <w:pPr>
        <w:spacing w:before="100" w:beforeAutospacing="1" w:after="100" w:afterAutospacing="1"/>
        <w:jc w:val="both"/>
      </w:pPr>
      <w:r w:rsidRPr="005D0A6F">
        <w:t>• και η παγκόσμια επίδραση της τεχνολογικής προόδου στη γεωργική παραγωγή.</w:t>
      </w:r>
    </w:p>
    <w:p w14:paraId="5E672283" w14:textId="2516FD75" w:rsidR="005D0A6F" w:rsidRPr="00941D82" w:rsidRDefault="005D0A6F" w:rsidP="008463C3">
      <w:pPr>
        <w:spacing w:before="100" w:beforeAutospacing="1" w:after="100" w:afterAutospacing="1"/>
        <w:jc w:val="both"/>
      </w:pPr>
      <w:r w:rsidRPr="005D0A6F">
        <w:t>Επιπλέον, η βάση δεδομένων GTAP αξιοποιήθηκε ταχύτατα από ανεξάρτητους ερευνητές. Ενδεικτικά, οι Harrison, Rutherford και Tarr χρησιμοποίησαν την έκδοση 2 για να αναλύσουν τις επιπτώσεις του Γύρου της Ουρουγουάης, ενώ οι Anderson, Dimaranan, Hertel και Martin χρησιμοποίησαν την έκδοση 3 για να μελετήσουν τις προοπτικές των αγορών τροφίμων στον Ασιατικό-Ειρηνικό χώρο μέχρι το 2005.</w:t>
      </w:r>
    </w:p>
    <w:p w14:paraId="35A3E504" w14:textId="77777777" w:rsidR="005D0A6F" w:rsidRPr="005D0A6F" w:rsidRDefault="005D0A6F" w:rsidP="008463C3">
      <w:pPr>
        <w:spacing w:before="100" w:beforeAutospacing="1" w:after="100" w:afterAutospacing="1"/>
        <w:jc w:val="both"/>
      </w:pPr>
      <w:r w:rsidRPr="005D0A6F">
        <w:t>Η πρώιμη χρήση του GTAP υπογράμμισε την ευελιξία του υποδείγματος, την ποιότητα των δεδομένων, αλλά και τη χρησιμότητα μιας κοινής πλατφόρμας που επέτρεπε την αντιπαραβολή, αναπαραγωγή και επέκταση πολιτικών αναλύσεων από διαφορετικές ερευνητικές ομάδες. Η διεπιστημονική και διεθνής απήχηση του έργου συνέβαλε στη σταδιακή διαμόρφωση μιας παγκόσμιας κοινότητας ερευνητών εφαρμοσμένης γενικής ισορροπίας με κοινά εργαλεία, μεθοδολογίες και αναλυτικά πρότυπα.</w:t>
      </w:r>
    </w:p>
    <w:p w14:paraId="45BA564C" w14:textId="7E06408D" w:rsidR="005D0A6F" w:rsidRPr="00941D82" w:rsidRDefault="005D0A6F" w:rsidP="008463C3">
      <w:pPr>
        <w:spacing w:before="100" w:beforeAutospacing="1" w:after="100" w:afterAutospacing="1"/>
        <w:jc w:val="both"/>
      </w:pPr>
      <w:r w:rsidRPr="005D0A6F">
        <w:t>Μετά τη δημοσίευση του 1997 και την αναγνώριση των πρώτων εφαρμογών του, το GTAP εισήλθε σε μία νέα φάση κατά την οποία διευρύνθηκε τόσο ως προς την κάλυψη χωρών και τομέων, όσο και ως προς το φάσμα των θεματικών πεδίων που μπορούσε να υποστηρίξει.</w:t>
      </w:r>
    </w:p>
    <w:p w14:paraId="04F6F146" w14:textId="50E75343" w:rsidR="005D0A6F" w:rsidRPr="00941D82" w:rsidRDefault="005D0A6F" w:rsidP="008463C3">
      <w:pPr>
        <w:spacing w:before="100" w:beforeAutospacing="1" w:after="100" w:afterAutospacing="1"/>
        <w:jc w:val="both"/>
      </w:pPr>
      <w:r w:rsidRPr="005D0A6F">
        <w:t>Η βάση δεδομένων του GTAP εμπλουτίστηκε σημαντικά, τόσο σε γεωγραφική όσο και σε τομεακή ανάλυση. Η αυξανόμενη διαθεσιμότητα εθνικών δεδομένων, σε συνδυασμό με την ενεργή συμμετοχή των μελών του δικτύου GTAP, επέτρεψε την ενσωμάτωση περισσότερων χωρών και προϊόντων, δίνοντας τη δυνατότητα για πιο εξειδικευμένες αναλύσεις.</w:t>
      </w:r>
    </w:p>
    <w:p w14:paraId="1092C8C6" w14:textId="77777777" w:rsidR="005D0A6F" w:rsidRPr="005D0A6F" w:rsidRDefault="005D0A6F" w:rsidP="008463C3">
      <w:pPr>
        <w:spacing w:before="100" w:beforeAutospacing="1" w:after="100" w:afterAutospacing="1"/>
        <w:jc w:val="both"/>
      </w:pPr>
      <w:r w:rsidRPr="005D0A6F">
        <w:t>Πέραν των βασικών εμπορικών πολιτικών, το υπόδειγμα και τα δεδομένα του GTAP προσαρμόστηκαν ώστε να καλύπτουν νέες παγκόσμιες προκλήσεις όπως:</w:t>
      </w:r>
    </w:p>
    <w:p w14:paraId="6A2D0C33" w14:textId="77777777" w:rsidR="005D0A6F" w:rsidRPr="005D0A6F" w:rsidRDefault="005D0A6F" w:rsidP="008463C3">
      <w:pPr>
        <w:spacing w:before="100" w:beforeAutospacing="1" w:after="100" w:afterAutospacing="1"/>
        <w:jc w:val="both"/>
      </w:pPr>
      <w:r w:rsidRPr="005D0A6F">
        <w:t>• οι περιβαλλοντικές επιπτώσεις του εμπορίου και της παραγωγής,</w:t>
      </w:r>
    </w:p>
    <w:p w14:paraId="5D39EA2D" w14:textId="77777777" w:rsidR="005D0A6F" w:rsidRPr="005D0A6F" w:rsidRDefault="005D0A6F" w:rsidP="008463C3">
      <w:pPr>
        <w:spacing w:before="100" w:beforeAutospacing="1" w:after="100" w:afterAutospacing="1"/>
        <w:jc w:val="both"/>
      </w:pPr>
      <w:r w:rsidRPr="005D0A6F">
        <w:t>• η διεθνής κινητικότητα εργατικού δυναμικού,</w:t>
      </w:r>
    </w:p>
    <w:p w14:paraId="11D99E89" w14:textId="77777777" w:rsidR="005D0A6F" w:rsidRPr="005D0A6F" w:rsidRDefault="005D0A6F" w:rsidP="008463C3">
      <w:pPr>
        <w:spacing w:before="100" w:beforeAutospacing="1" w:after="100" w:afterAutospacing="1"/>
        <w:jc w:val="both"/>
      </w:pPr>
      <w:r w:rsidRPr="005D0A6F">
        <w:t>• οι επιπτώσεις της κλιματικής αλλαγής,</w:t>
      </w:r>
    </w:p>
    <w:p w14:paraId="76480A38" w14:textId="133C9F26" w:rsidR="005D0A6F" w:rsidRPr="005D0A6F" w:rsidRDefault="005D0A6F" w:rsidP="008463C3">
      <w:pPr>
        <w:spacing w:before="100" w:beforeAutospacing="1" w:after="100" w:afterAutospacing="1"/>
        <w:jc w:val="both"/>
      </w:pPr>
      <w:r w:rsidRPr="005D0A6F">
        <w:t>• και η διαπραγμάτευση νέων εμπορικών συμφωνιών (π.χ. ο Γύρος της Ντόχα).</w:t>
      </w:r>
    </w:p>
    <w:p w14:paraId="1E754B4A" w14:textId="2CE33EC6" w:rsidR="005D0A6F" w:rsidRPr="00941D82" w:rsidRDefault="005D0A6F" w:rsidP="008463C3">
      <w:pPr>
        <w:spacing w:before="100" w:beforeAutospacing="1" w:after="100" w:afterAutospacing="1"/>
        <w:jc w:val="both"/>
      </w:pPr>
      <w:r w:rsidRPr="005D0A6F">
        <w:t>Ενδεικτικό παράδειγμα αποτελεί η ανάπτυξη μιας εξειδικευμένης βάσης δεδομένων για τη χρήση γης και τις εκπομπές αερίων του θερμοκηπίου (GHGs), στο πλαίσιο συνεργασίας με την Υπηρεσία Προστασίας Περιβάλλοντος των ΗΠΑ. Παράλληλα, το υπόδειγμα GTAP προσαρμόστηκε ώστε να περιλαμβάνει διαπεριφερειακές μετακινήσεις πληθυσμού και εργατικού δυναμικού.</w:t>
      </w:r>
    </w:p>
    <w:p w14:paraId="14D61C05" w14:textId="77777777" w:rsidR="005D0A6F" w:rsidRPr="005D0A6F" w:rsidRDefault="005D0A6F" w:rsidP="008463C3">
      <w:pPr>
        <w:spacing w:before="100" w:beforeAutospacing="1" w:after="100" w:afterAutospacing="1"/>
        <w:jc w:val="both"/>
      </w:pPr>
      <w:r w:rsidRPr="005D0A6F">
        <w:lastRenderedPageBreak/>
        <w:t>Σε συνεργασία με πανεπιστημιακά και ερευνητικά κέντρα, καθώς και διεθνείς οργανισμούς όπως η Παγκόσμια Τράπεζα και το Κέντρο Έρευνας για τη Μετανάστευση (DRC) του Πανεπιστημίου του Sussex, δημιουργήθηκε το υπόδειγμα GMig2, το οποίο περιλαμβάνει λεπτομερή στοιχεία για:</w:t>
      </w:r>
    </w:p>
    <w:p w14:paraId="74FD9FE3" w14:textId="77777777" w:rsidR="005D0A6F" w:rsidRPr="005D0A6F" w:rsidRDefault="005D0A6F" w:rsidP="008463C3">
      <w:pPr>
        <w:spacing w:before="100" w:beforeAutospacing="1" w:after="100" w:afterAutospacing="1"/>
        <w:jc w:val="both"/>
      </w:pPr>
      <w:r w:rsidRPr="005D0A6F">
        <w:t>• ροές μεταναστών (σε μήτρα 226 x 226 χωρών),</w:t>
      </w:r>
    </w:p>
    <w:p w14:paraId="40EBD0E2" w14:textId="77777777" w:rsidR="005D0A6F" w:rsidRPr="005D0A6F" w:rsidRDefault="005D0A6F" w:rsidP="008463C3">
      <w:pPr>
        <w:spacing w:before="100" w:beforeAutospacing="1" w:after="100" w:afterAutospacing="1"/>
        <w:jc w:val="both"/>
      </w:pPr>
      <w:r w:rsidRPr="005D0A6F">
        <w:t>• μεταναστευτικά εισοδήματα ανά δεξιότητα και χώρα προορισμού,</w:t>
      </w:r>
    </w:p>
    <w:p w14:paraId="2CC771B0" w14:textId="24EC03C1" w:rsidR="005D0A6F" w:rsidRPr="00941D82" w:rsidRDefault="005D0A6F" w:rsidP="008463C3">
      <w:pPr>
        <w:spacing w:before="100" w:beforeAutospacing="1" w:after="100" w:afterAutospacing="1"/>
        <w:jc w:val="both"/>
      </w:pPr>
      <w:r w:rsidRPr="005D0A6F">
        <w:t>• και διακρατικές ροές εμβασμάτων.</w:t>
      </w:r>
    </w:p>
    <w:p w14:paraId="004F98B2" w14:textId="0D58C414" w:rsidR="005D0A6F" w:rsidRPr="00941D82" w:rsidRDefault="005D0A6F" w:rsidP="008463C3">
      <w:pPr>
        <w:spacing w:before="100" w:beforeAutospacing="1" w:after="100" w:afterAutospacing="1"/>
        <w:jc w:val="both"/>
      </w:pPr>
      <w:r w:rsidRPr="005D0A6F">
        <w:t>Η διεύρυνση αυτή κατέστησε το GTAP κατάλληλο εργαλείο για την ανάλυση παγκόσμιων πολιτικών όχι μόνο στον τομέα του εμπορίου, αλλά και σε εκείνους της ανάπτυξης, του περιβάλλοντος και της αγοράς εργασίας. Ωστόσο, η πολυπλοκότητα αυτών των επεκτάσεων αύξησε και τις απαιτήσεις σε ανθρώπινο δυναμικό και χρηματοδότηση.</w:t>
      </w:r>
    </w:p>
    <w:p w14:paraId="162D8CA5" w14:textId="2166F940" w:rsidR="00CB274F" w:rsidRPr="00941D82" w:rsidRDefault="005D0A6F" w:rsidP="008463C3">
      <w:pPr>
        <w:spacing w:before="100" w:beforeAutospacing="1" w:after="100" w:afterAutospacing="1"/>
        <w:jc w:val="both"/>
      </w:pPr>
      <w:r w:rsidRPr="005D0A6F">
        <w:t>Παρά το σχετικά περιορισμένο μέγεθος της κεντρικής ερευνητικής ομάδας του GTAP στο Purdue (περίπου 7 άτομα πλήρους απασχόλησης και 6 μεταπτυχιακοί φοιτητές), η ενεργοποίηση και η συνεργασία μελών του διεθνούς δικτύου επέτρεψε την πρόοδο σε πολλά νέα πεδία, αναδεικνύοντας τη δυναμική του συνεργατικού χαρακτήρα του έργου.</w:t>
      </w:r>
    </w:p>
    <w:p w14:paraId="5C25D4AC" w14:textId="77777777" w:rsidR="0026784D" w:rsidRPr="00347208" w:rsidRDefault="0026784D" w:rsidP="00347208">
      <w:pPr>
        <w:rPr>
          <w:b/>
          <w:bCs/>
          <w:sz w:val="22"/>
          <w:szCs w:val="22"/>
          <w:u w:val="single"/>
        </w:rPr>
      </w:pPr>
    </w:p>
    <w:p w14:paraId="0D0ADA28" w14:textId="0C010F8B" w:rsidR="00347208" w:rsidRPr="00410E73" w:rsidRDefault="00347208" w:rsidP="00E775ED">
      <w:pPr>
        <w:pStyle w:val="2"/>
        <w:rPr>
          <w:b/>
          <w:bCs/>
        </w:rPr>
      </w:pPr>
      <w:r w:rsidRPr="00410E73">
        <w:rPr>
          <w:b/>
          <w:bCs/>
        </w:rPr>
        <w:t xml:space="preserve"> </w:t>
      </w:r>
      <w:bookmarkStart w:id="12" w:name="_Toc201877014"/>
      <w:r w:rsidRPr="00410E73">
        <w:rPr>
          <w:b/>
          <w:bCs/>
        </w:rPr>
        <w:t>Η δομή του μοντέλου GTAP και της βάσης δεδομένων του</w:t>
      </w:r>
      <w:bookmarkEnd w:id="12"/>
    </w:p>
    <w:p w14:paraId="2A5B4796" w14:textId="77777777" w:rsidR="00347208" w:rsidRPr="00347208" w:rsidRDefault="00347208" w:rsidP="00347208">
      <w:pPr>
        <w:pStyle w:val="p1"/>
        <w:rPr>
          <w:color w:val="auto"/>
          <w:sz w:val="24"/>
          <w:szCs w:val="24"/>
        </w:rPr>
      </w:pPr>
    </w:p>
    <w:p w14:paraId="6CCA729E" w14:textId="77777777" w:rsidR="00347208" w:rsidRPr="00347208" w:rsidRDefault="00347208" w:rsidP="008463C3">
      <w:pPr>
        <w:spacing w:before="100" w:beforeAutospacing="1" w:after="100" w:afterAutospacing="1"/>
        <w:jc w:val="both"/>
      </w:pPr>
      <w:r w:rsidRPr="00347208">
        <w:t>Το GTAP ιδρύθηκε το 1992, με στόχο τη μείωση του κόστους εισόδου για όσους επιθυμούν να διεξάγουν ποσοτικές αναλύσεις διεθνών οικονομικών ζητημάτων σε ένα πλαίσιο ολοκληρωμένης οικονομίας. Το έργο αποτελείται από αρκετά στοιχεία:</w:t>
      </w:r>
    </w:p>
    <w:p w14:paraId="2D9BF7D5" w14:textId="77777777" w:rsidR="00347208" w:rsidRPr="00347208" w:rsidRDefault="00347208" w:rsidP="008463C3">
      <w:pPr>
        <w:spacing w:before="100" w:beforeAutospacing="1" w:after="100" w:afterAutospacing="1"/>
        <w:jc w:val="both"/>
      </w:pPr>
      <w:r w:rsidRPr="00347208">
        <w:t>• μια πλήρως τεκμηριωμένη, δημοσίως διαθέσιμη, παγκόσμια βάση δεδομένων,</w:t>
      </w:r>
    </w:p>
    <w:p w14:paraId="537F7786" w14:textId="77777777" w:rsidR="00347208" w:rsidRPr="00347208" w:rsidRDefault="00347208" w:rsidP="008463C3">
      <w:pPr>
        <w:spacing w:before="100" w:beforeAutospacing="1" w:after="100" w:afterAutospacing="1"/>
        <w:jc w:val="both"/>
      </w:pPr>
      <w:r w:rsidRPr="00347208">
        <w:t>• ένα πρότυπο πλαίσιο μοντελοποίησης γενικής ισορροπίας,</w:t>
      </w:r>
    </w:p>
    <w:p w14:paraId="5C194504" w14:textId="77777777" w:rsidR="00347208" w:rsidRPr="00347208" w:rsidRDefault="00347208" w:rsidP="008463C3">
      <w:pPr>
        <w:spacing w:before="100" w:beforeAutospacing="1" w:after="100" w:afterAutospacing="1"/>
        <w:jc w:val="both"/>
      </w:pPr>
      <w:r w:rsidRPr="00347208">
        <w:t>• λογισμικό για τη διαχείριση των δεδομένων και την εφαρμογή του πρότυπου μοντέλου,</w:t>
      </w:r>
    </w:p>
    <w:p w14:paraId="50799586" w14:textId="77777777" w:rsidR="00347208" w:rsidRPr="00347208" w:rsidRDefault="00347208" w:rsidP="008463C3">
      <w:pPr>
        <w:spacing w:before="100" w:beforeAutospacing="1" w:after="100" w:afterAutospacing="1"/>
        <w:jc w:val="both"/>
      </w:pPr>
      <w:r w:rsidRPr="00347208">
        <w:t>• μια συλλογή μαθημάτων (GTAP-U) που προσφέρει εκπαίδευση στα μέλη του δικτύου, ξεκινώντας από τα βασικά της μοντελοποίησης GTAP (GTAP-101) έως μαθήματα για προχωρημένα θέματα.</w:t>
      </w:r>
    </w:p>
    <w:p w14:paraId="636A252C" w14:textId="77777777" w:rsidR="00347208" w:rsidRPr="00347208" w:rsidRDefault="00347208" w:rsidP="008463C3">
      <w:pPr>
        <w:spacing w:before="100" w:beforeAutospacing="1" w:after="100" w:afterAutospacing="1"/>
        <w:jc w:val="both"/>
      </w:pPr>
      <w:r w:rsidRPr="00347208">
        <w:t>• ένα παγκόσμιο δίκτυο περισσότερων από 28,000 ερευνητών σε περισσότερες από 179 χώρες με κοινό ενδιαφέρον για την παγκόσμια οικονομική ανάλυση του εμπορίου, των πόρων και του περιβάλλοντος,</w:t>
      </w:r>
    </w:p>
    <w:p w14:paraId="7A20ED9C" w14:textId="77777777" w:rsidR="00347208" w:rsidRPr="00347208" w:rsidRDefault="00347208" w:rsidP="008463C3">
      <w:pPr>
        <w:spacing w:before="100" w:beforeAutospacing="1" w:after="100" w:afterAutospacing="1"/>
        <w:jc w:val="both"/>
      </w:pPr>
      <w:r w:rsidRPr="00347208">
        <w:lastRenderedPageBreak/>
        <w:t>• ένα κονσόρτσιουμ εθνικών και διεθνών οργανισμών που παρέχουν ηγεσία και μια βασική επίπεδο υποστήριξης για το Έργο, και</w:t>
      </w:r>
    </w:p>
    <w:p w14:paraId="5C4877B3" w14:textId="77777777" w:rsidR="00347208" w:rsidRPr="00347208" w:rsidRDefault="00347208" w:rsidP="008463C3">
      <w:pPr>
        <w:spacing w:before="100" w:beforeAutospacing="1" w:after="100" w:afterAutospacing="1"/>
        <w:jc w:val="both"/>
      </w:pPr>
      <w:r w:rsidRPr="00347208">
        <w:t>• έναν ιστότοπο για τη διάδοση δεδομένων, λογισμικού και πληροφοριών σχετικών με το έργο (www.gtap.org).</w:t>
      </w:r>
    </w:p>
    <w:p w14:paraId="67BCBCDA" w14:textId="77777777" w:rsidR="00347208" w:rsidRDefault="00347208" w:rsidP="008463C3">
      <w:pPr>
        <w:spacing w:before="100" w:beforeAutospacing="1" w:after="100" w:afterAutospacing="1"/>
        <w:jc w:val="both"/>
      </w:pPr>
      <w:r w:rsidRPr="00347208">
        <w:t xml:space="preserve">Καθώς η παγκόσμια οικονομία γίνεται όλο και πιο συνδεδεμένη, υπάρχει αυξανόμενη ζήτηση για ποσοτικές αναλύσεις πολιτικών ζητημάτων σε παγκόσμια βάση. Λόγω της ευρείας κάλυψης της οικονομίας, το GTAP είναι ιδιαίτερα χρήσιμο για την ανάλυση θεμάτων που διαπερνούν πολλούς διαφορετικούς τομείς. Αυτή η βάση δεδομένων είναι ιδιαίτερα δημοφιλής μεταξύ των ερευνητών που αναλύουν τις πιθανές επιπτώσεις των: (α) παγκόσμιων ζητημάτων εμπορίου, (β) περιφερειακών εμπορικών συμφωνιών, (γ) οικονομικών συνεπειών των προσπαθειών μείωσης των εκπομπών διοξειδίου του άνθρακα μέσω φόρων άνθρακα, (δ) πολιτικών ενέργειας και γεωργίας, (ε) ζητημάτων τροφίμων, διατροφής και βιωσιμότητας, (στ) οικονομικών επιπτώσεων της κλιματικής αλλαγής, και (ζ) κατανεμητικών συνεπειών των εγχώριων και διεθνών παρεμβάσεων πολιτικής. Οι αναλύσεις ανά τομέα αυτών των ερωτημάτων μπορούν να παρέχουν πολύτιμη είσοδο στις μελέτες αυτών των θεμάτων. Ωστόσο, λόγω της φύσης τους, αυτού του είδους οι παρεμβάσεις πολιτικής και οι εξωτερικές διαταραχές επηρεάζουν γενικά όλους τους τομείς και πολλές περιοχές του κόσμου, επομένως δεν υπάρχει τρόπος να αποφύγουμε τη χρήση μιας βάσης δεδομένων που είναι εξαντλητική στην κάλυψη εμπορευμάτων και χωρών. Το Global Trade Analysis Project σχεδιάστηκε για να διευκολύνει τέτοιες </w:t>
      </w:r>
      <w:proofErr w:type="spellStart"/>
      <w:r w:rsidRPr="00347208">
        <w:t>πολυχώρες</w:t>
      </w:r>
      <w:proofErr w:type="spellEnd"/>
      <w:r w:rsidRPr="00347208">
        <w:t>, ολοκληρωμένες αναλύσεις.</w:t>
      </w:r>
    </w:p>
    <w:p w14:paraId="4F3CD0F7" w14:textId="77777777" w:rsidR="00347208" w:rsidRPr="00347208" w:rsidRDefault="00347208" w:rsidP="008463C3">
      <w:pPr>
        <w:spacing w:before="100" w:beforeAutospacing="1" w:after="100" w:afterAutospacing="1"/>
        <w:jc w:val="both"/>
      </w:pPr>
      <w:r w:rsidRPr="00347208">
        <w:t>Το κεντρικό συστατικό στην επιτυχία του GTAP έχει υπάρξει η παγκόσμια βάση δεδομένων. Αυτή συνδυάζει λεπτομερή δεδομένα διμερούς εμπορίου, μεταφοράς και προστασίας που χαρακτηρίζουν τις οικονομικές συνδέσεις μεταξύ των περιοχών, μαζί με βάσεις δεδομένων εισόδου-εξόδου από κάθε χώρα, οι οποίες λογαριάζουν τις διατομεακές συνδέσεις εντός περιοχών. Η κατασκευή και συντήρηση αυτής της βάσης ακολουθεί τις ακόλουθες αρχές:</w:t>
      </w:r>
    </w:p>
    <w:p w14:paraId="6B29609B" w14:textId="77777777" w:rsidR="00347208" w:rsidRPr="00347208" w:rsidRDefault="00347208" w:rsidP="008463C3">
      <w:pPr>
        <w:spacing w:before="100" w:beforeAutospacing="1" w:after="100" w:afterAutospacing="1"/>
        <w:jc w:val="both"/>
      </w:pPr>
      <w:r w:rsidRPr="00347208">
        <w:t xml:space="preserve">1. </w:t>
      </w:r>
      <w:r w:rsidRPr="00347208">
        <w:rPr>
          <w:b/>
          <w:bCs/>
        </w:rPr>
        <w:t>Δημόσια Διαθεσιμότητα:</w:t>
      </w:r>
      <w:r w:rsidRPr="00347208">
        <w:t xml:space="preserve"> Η βάση δεδομένων είναι διαθέσιμη σε οποιονδήποτε τη ζητήσει, με μια μικρή χρέωση. Αυτό αποτρέπει την άσκοπη επανάληψη προσπαθειών στη δημιουργία αυτού του δημοσίου αγαθού. Χρεώνοντας για τη βάση δεδομένων, καλύπτεται επίσης ένα μέρος των δαπανών που προκύπτουν κατά την κατασκευή της. Ωστόσο, όσοι συνεισφέρουν σημαντικά στη δημιουργία αυτής της βάσης τη λαμβάνουν δωρεάν και έχουν πρόσβαση σε προκαταρκτικές εκδόσεις, μαζί με τα μέλη του Συνδέσμου GTAP που παρέχουν το μεγαλύτερο μέρος της χρηματοδοτικής υποστήριξης μέσω των ετήσιων συνεισφορών τους στο έργο.</w:t>
      </w:r>
    </w:p>
    <w:p w14:paraId="2D6C0216" w14:textId="77777777" w:rsidR="00347208" w:rsidRPr="00347208" w:rsidRDefault="00347208" w:rsidP="008463C3">
      <w:pPr>
        <w:spacing w:before="100" w:beforeAutospacing="1" w:after="100" w:afterAutospacing="1"/>
        <w:jc w:val="both"/>
      </w:pPr>
      <w:r w:rsidRPr="00347208">
        <w:t xml:space="preserve">2. </w:t>
      </w:r>
      <w:r w:rsidRPr="00347208">
        <w:rPr>
          <w:b/>
          <w:bCs/>
        </w:rPr>
        <w:t>Τακτικές Ενημερώσεις:</w:t>
      </w:r>
      <w:r w:rsidRPr="00347208">
        <w:t xml:space="preserve"> Η τρέχουσα έκδοση είναι η ένδεκατη (GTAP 11 Data Base) από το 1993. Η μέση διάρκεια ζωής μιας έκδοσης είναι περίπου τρία χρόνια.</w:t>
      </w:r>
    </w:p>
    <w:p w14:paraId="2398CF80" w14:textId="419DC19C" w:rsidR="00347208" w:rsidRPr="00347208" w:rsidRDefault="00347208" w:rsidP="008463C3">
      <w:pPr>
        <w:spacing w:before="100" w:beforeAutospacing="1" w:after="100" w:afterAutospacing="1"/>
        <w:jc w:val="both"/>
      </w:pPr>
      <w:r w:rsidRPr="00347208">
        <w:t xml:space="preserve">3. </w:t>
      </w:r>
      <w:r w:rsidRPr="00347208">
        <w:rPr>
          <w:b/>
          <w:bCs/>
        </w:rPr>
        <w:t>Ευρεία Συμμετοχή:</w:t>
      </w:r>
      <w:r w:rsidRPr="00347208">
        <w:t xml:space="preserve"> Το δίκτυο των χρηστών GTAP αποτελεί μια εξαιρετική πηγή για την επέκταση της βάσης δεδομένων. Ένα άλλο </w:t>
      </w:r>
      <w:r w:rsidR="002C1D43" w:rsidRPr="00347208">
        <w:t>όφελος</w:t>
      </w:r>
      <w:r w:rsidRPr="00347208">
        <w:t xml:space="preserve"> από την ευρεία συμμετοχή είναι η εκτενής εξέταση στην οποία υπόκειται η βάση δεδομένων. Όσοι εντοπίζουν περιοχές για βελτίωση ή επέκταση της βάσης δεδομένων είναι ελεύθεροι να κάνουν τις προτάσεις τους διαθέσιμες στο προσωπικό του GTAP, ώστε να ληφθούν υπόψη για ένταξη στην επόμενη έκδοση της βάσης δεδομένων. Η λειτουργική ιδέα είναι “αν δεν σας αρέσει, βοηθήστε να το διορθώσετε!”</w:t>
      </w:r>
    </w:p>
    <w:p w14:paraId="2F6DCFF3" w14:textId="1515E8D0" w:rsidR="00347208" w:rsidRPr="00941D82" w:rsidRDefault="00347208" w:rsidP="008463C3">
      <w:pPr>
        <w:spacing w:before="100" w:beforeAutospacing="1" w:after="100" w:afterAutospacing="1"/>
        <w:jc w:val="both"/>
      </w:pPr>
      <w:r w:rsidRPr="00347208">
        <w:lastRenderedPageBreak/>
        <w:t xml:space="preserve">4. </w:t>
      </w:r>
      <w:r w:rsidRPr="00347208">
        <w:rPr>
          <w:b/>
          <w:bCs/>
        </w:rPr>
        <w:t>Συγκριτικό Πλεονέκτημα:</w:t>
      </w:r>
      <w:r w:rsidRPr="00347208">
        <w:t xml:space="preserve"> Κάνοντας τη βάση δεδομένων δημοσίως διαθέσιμη και προσφέροντας να ενσωματώσει βελτιώσεις που παρέχονται από μέλη του δικτύου, κάθε άτομο είναι σε θέση να εργάζεται με βάση το δικό του συγκριτικό πλεονέκτημα, ενώ ταυτόχρονα αξιοποιεί τις συνεισφορές των άλλων.</w:t>
      </w:r>
    </w:p>
    <w:p w14:paraId="18C06AE3" w14:textId="2B05B5A3" w:rsidR="00347208" w:rsidRPr="00941D82" w:rsidRDefault="00347208" w:rsidP="008463C3">
      <w:pPr>
        <w:spacing w:before="100" w:beforeAutospacing="1" w:after="100" w:afterAutospacing="1"/>
        <w:jc w:val="both"/>
      </w:pPr>
      <w:r w:rsidRPr="00347208">
        <w:t>Τεκμηρίωση και Επαναληψιμότητα. Μία απαίτηση για τις νέες συνεισφορές στη βάση δεδομένων GTAP είναι να παρέχονται οι πηγές και οι διαδικασίες που χρησιμοποιήθηκαν για τη δημιουργία τους μαζί με τα δεδομένα. Αυτή η δημοσίευση αποτελεί μια περίληψη της τεκμηρίωσης για τη βάση δεδομένων GTAP. Επιπλέον λεπτομέρειες μπορούν να βρεθούν στον ιστότοπο GTAP, ή στην τεκμηρίωση προηγούμενων εκδόσεων του GTAP. Παρόλα αυτά, παρά την εκτεταμένη τεκμηρίωση, μπορεί να προκύψουν άλλες ερωτήσεις σχετικά με τις πηγές δεδομένων και τις μεθόδους. Επομένως, παραπέμπουμε τους ενδιαφερόμενους χρήστες στους συγγραφείς των κεφαλαίων όπου αυτό το έγγραφο δεν είναι αρκετά λεπτομερές. Συχνά, μόνο μέσω διμερούς αλληλογραφίας αυτού του είδους μπορούν να εντοπιστούν και να διορθωθούν σωστά τα περιορισμένα δεδομένα της βάσης. Αυτό μας οδηγεί στο τελικό συστατικό της βάσης δεδομένων GTAP, δηλαδή τον έλεγχο ποιότητας.</w:t>
      </w:r>
    </w:p>
    <w:p w14:paraId="3A6BEB17" w14:textId="22BF96B7" w:rsidR="00347208" w:rsidRPr="00941D82" w:rsidRDefault="00347208" w:rsidP="008463C3">
      <w:pPr>
        <w:pStyle w:val="p1"/>
        <w:jc w:val="both"/>
        <w:rPr>
          <w:color w:val="auto"/>
          <w:sz w:val="24"/>
          <w:szCs w:val="24"/>
        </w:rPr>
      </w:pPr>
      <w:r w:rsidRPr="00C17B37">
        <w:rPr>
          <w:sz w:val="24"/>
          <w:szCs w:val="24"/>
        </w:rPr>
        <w:t xml:space="preserve">Διασφάλιση Ποιότητας. Καθώς η βάση δεδομένων GTAP έχει γίνει πιο ευρέως χρησιμοποιημένη και οι αναλύσεις πολιτικής που βασίζονται σε αυτή την πλατφόρμα έχουν γίνει πιο επιδραστικές, οι απαιτήσεις για βελτιωμένο έλεγχο ποιότητας έχουν επίσης αυξηθεί. Το τελευταίο δεκαετία, αυτό έχει εμφανιστεί ως η κύρια προτεραιότητα των μελών του κονσόρτσιουμ και το Κέντρο έχει συνεπώς αφιερώσει αυξανόμενους πόρους και προσοχή σε αυτό το θέμα. Υπάρχουν διάφοροι τρόποι με τους οποίους το Κέντρο επιδιώκει να </w:t>
      </w:r>
      <w:r w:rsidRPr="00C17B37">
        <w:rPr>
          <w:color w:val="auto"/>
          <w:sz w:val="24"/>
          <w:szCs w:val="24"/>
        </w:rPr>
        <w:t>παρέχει διασφάλιση ποιότητας. Αυτό ξεκινά με την τεκμηρίωση και την επαναληψιμότητα. Αν οι χρήστες δεν γνωρίζουν τι περιέχει η</w:t>
      </w:r>
      <w:r w:rsidRPr="00347208">
        <w:rPr>
          <w:color w:val="auto"/>
          <w:sz w:val="24"/>
          <w:szCs w:val="24"/>
        </w:rPr>
        <w:t xml:space="preserve"> βάση δεδομένων και πώς έχει κατασκευαστεί, δεν μπορούν να την κρίνουν εύλογα.</w:t>
      </w:r>
    </w:p>
    <w:p w14:paraId="3B5470E8" w14:textId="58BB4129" w:rsidR="00347208" w:rsidRPr="00941D82" w:rsidRDefault="00347208" w:rsidP="008463C3">
      <w:pPr>
        <w:spacing w:before="100" w:beforeAutospacing="1" w:after="100" w:afterAutospacing="1"/>
        <w:jc w:val="both"/>
      </w:pPr>
      <w:r w:rsidRPr="00347208">
        <w:t>Η προσέγγιση στον έλεγχο ποιότητας διαφέρει κάπως μεταξύ των διεθνών βάσεων δεδομένων (δεδομένα εμπορίου, δασμοί, όγκοι ενέργειας κ.λπ.) και των εθνικών βάσεων δεδομένων (κυρίως οι εθνικοί πίνακες εισροών-εκροών).</w:t>
      </w:r>
    </w:p>
    <w:p w14:paraId="0CD8A9DD" w14:textId="410E32AF" w:rsidR="00347208" w:rsidRPr="00941D82" w:rsidRDefault="00347208" w:rsidP="008463C3">
      <w:pPr>
        <w:spacing w:before="100" w:beforeAutospacing="1" w:after="100" w:afterAutospacing="1"/>
        <w:jc w:val="both"/>
      </w:pPr>
      <w:r w:rsidRPr="00347208">
        <w:t>Ο έλεγχος ποιότητας για τις εισροές της διεθνούς βάσης δεδομένων είναι μερικές φορές ευκολότερος. Εδώ συχνά έχουμε εναλλακτικές βάσεις δεδομένων για να συγκρίνουμε τα πηγαία δεδομένα που προμηθεύονται στο GTAP. Για παράδειγμα, πριν από την απόφαση για το πού θα προέλθουν τα δεδομένα δασμών για τη βάση δεδομένων GTAP 8, συγκρίναμε δύο διαφορετικές διεθνείς βάσεις δεδομένων, η καθεμία από τις οποίες συντηρείται από διαφορετικό μέλος του κονσόρτσιουμ. Έχουμε επίσης μια πολιτική που δίνει προτεραιότητα στη συνέχεια των προμηθευτών. Αναγνωρίζοντας ότι οι βάσεις δεδομένων βελτιώνονται μόνο μέσω της χρήσης, της αναθεώρησης και της περαιτέρω χρήσης, δεν αλλάζουμε εύκολα πηγές. Για παράδειγμα, η διεθνής βάση δεδομένων εμπορίου στη βάση δεδομένων GTAP 11 προμηθεύεται από τον ίδιο άτομο (Mark Gehlhar, βλέπε Gehlhar 1996) που έχει προμηθεύσει δεδομένα εμπορίου για τις εκδόσεις 1 έως 10 της βάσης. Με την πάροδο του χρόνου, μέσω εκτενούς ανατροφοδότησης από τους χρήστες, η μεθοδολογία που χρησιμοποιείται</w:t>
      </w:r>
      <w:r>
        <w:t>.</w:t>
      </w:r>
    </w:p>
    <w:p w14:paraId="153EAE0C" w14:textId="7DE12325" w:rsidR="00347208" w:rsidRPr="00941D82" w:rsidRDefault="00347208" w:rsidP="008463C3">
      <w:pPr>
        <w:spacing w:before="100" w:beforeAutospacing="1" w:after="100" w:afterAutospacing="1"/>
        <w:jc w:val="both"/>
      </w:pPr>
      <w:r w:rsidRPr="00347208">
        <w:t xml:space="preserve">Οι μελλοντικές αναπτύξεις της βάσης δεδομένων επηρεάζονται σημαντικά από το GTAP Advisory Board. Αυτή η ομάδα αποτελείται από εκπροσώπους από κάθε έναν από τους οργανισμούς του Συνδέσμου GTAP. Η συνεχιζόμενη καθοδήγησή τους διασφαλίζει ότι η βάση δεδομένων θα εξελιχθεί για να ανταποκριθεί στις </w:t>
      </w:r>
      <w:r w:rsidRPr="00347208">
        <w:lastRenderedPageBreak/>
        <w:t>μεταβαλλόμενες ανάγκες των πολιτικών φορέων που ασχολούνται με τα παγκόσμια οικονομικά ζητήματα. Όπως αναφέρθηκε παραπάνω, η εξασφάλιση ποιότητας είναι κορυφαία προτεραιότητα. Ωστόσο, υπάρχουν κάποιοι τομείς όπου αναμένουμε σημαντικές καινοτομίες στο άμεσο μέλλον.</w:t>
      </w:r>
    </w:p>
    <w:p w14:paraId="5C28ADB9" w14:textId="5FBA4F0F" w:rsidR="00347208" w:rsidRPr="008463C3" w:rsidRDefault="00347208" w:rsidP="008463C3">
      <w:pPr>
        <w:spacing w:before="100" w:beforeAutospacing="1" w:after="100" w:afterAutospacing="1"/>
        <w:jc w:val="both"/>
      </w:pPr>
      <w:r w:rsidRPr="00347208">
        <w:t>Στο GTAP 11 συνεχίζουμε να επεκτείνουμε τη χρονική διάσταση, παράγοντας ένα σύνολο δεδομένων χρονοσειρών με συνεπείς πηγές και μεθοδολογίες διαχρονικά. Αυτή τη στιγμή περιλαμβάνει πέντε βασικά έτη, από το 2004 έως το 2017, και αυτή η διαδικασία είναι προκλητική, καθώς περιλαμβάνει την επανεξέταση κάθε προηγούμενου έτους με ενημερωμένες μεθόδους και πηγές δεδομένων (καθώς αυτές αλλάζουν με τον καιρό). Παρόλα αυτά, θα συνεχίσουμε να επεκτείνουμε τη βάση δεδομένων χρονοσειρών GTAP, βασιζόμενοι στην εμπειρία μας από την παραγωγή της τρέχουσας έκδοσης.</w:t>
      </w:r>
    </w:p>
    <w:p w14:paraId="1F9D87C6" w14:textId="77777777" w:rsidR="00347208" w:rsidRPr="00347208" w:rsidRDefault="00347208" w:rsidP="008463C3">
      <w:pPr>
        <w:spacing w:before="100" w:beforeAutospacing="1" w:after="100" w:afterAutospacing="1"/>
        <w:jc w:val="both"/>
      </w:pPr>
      <w:r w:rsidRPr="00347208">
        <w:t>Η γεωγραφική κάλυψη της βάσης δεδομένων GTAP 11 έχει αυξηθεί σε 160 περιοχές—141 ατομικές χώρες και 19 σύνθετες περιοχές—με την προσθήκη 20 νέων χωρών κυρίως από τη Μέση Ανατολή και την Αφρική. Η κατασκευή της βασίζεται σε συνεισφορές δεδομένων από ένα μεγάλο δίκτυο ατόμων, μέλη του συμβουλίου GTAP, και ιδρύματα από όλο τον κόσμο.</w:t>
      </w:r>
    </w:p>
    <w:p w14:paraId="68CFFB75" w14:textId="233FC020" w:rsidR="00347208" w:rsidRPr="00941D82" w:rsidRDefault="00347208" w:rsidP="008463C3">
      <w:pPr>
        <w:spacing w:before="100" w:beforeAutospacing="1" w:after="100" w:afterAutospacing="1"/>
        <w:jc w:val="both"/>
      </w:pPr>
      <w:r w:rsidRPr="00347208">
        <w:t>Η αύξηση της αναπαράστασης των χωρών και των τομέων στο GTAP εξαρτάται από τη διαθεσιμότητα δεδομένων. Επιπλέον, για να βελτιωθεί η χρονοσειριακή διάσταση της βάσης δεδομένων, η συνεχής ανάπτυξη και συνεισφορά των IOT (Input-Output Tables) είναι κρίσιμη για την αποτύπωση των δομικών αλλαγών με την πάροδο του χρόνου. Για ιστορικά έτη αναφοράς (π.χ., 2004, 2007, 2011 και 2014), αναδομούμε τη βάση δεδομένων GTAP με τις τελευταίες μεθοδολογίες και ενημερωμένες εισροές. Για παράδειγμα, το έτος αναφοράς 2014 που είναι διαθέσιμο και στις εκδόσεις GTAP Data Base 10 και 11 θα εμφανίζει διαφορές λόγω νέων πηγών για δεδομένα εμπορίου υπηρεσιών, διαφορετικής αντιμετώπισης των δεδομένων ενέργειας, ή επειδή το IOT ενημερώθηκε στο GTAP 11.</w:t>
      </w:r>
    </w:p>
    <w:p w14:paraId="16363887" w14:textId="418B977F" w:rsidR="00347208" w:rsidRPr="00941D82" w:rsidRDefault="00347208" w:rsidP="008463C3">
      <w:pPr>
        <w:spacing w:before="100" w:beforeAutospacing="1" w:after="100" w:afterAutospacing="1"/>
        <w:jc w:val="both"/>
      </w:pPr>
      <w:r w:rsidRPr="00347208">
        <w:t>Περαιτέρω βελτιώσεις της βάσης δεδομένων GTAP επηρεάζονται επίσης από την ποιότητα και τη διαθεσιμότητα των διεθνών πηγών δεδομένων. Ο στόχος μας είναι να συμφιλιώσουμε τις διαθέσιμες πληροφορίες, με κύριο στόχο τη βελτίωση των αρχικών δεδομένων των χωρών για να πληρούν τις απαιτήσεις της παγκόσμιας οικονομικής μοντελοποίησης. Η εικόνα της παγκόσμιας οικονομίας που έχουμε κατασκευάσει μπορεί και πρέπει να επεκταθεί για να ανταποκρίνεται καλύτερα στις ανάγκες της έρευνας και των πολιτικών στόχων. Μπορεί να τεθεί μεγαλύτερη έμφαση σε ένα συγκεκριμένο κράτος, για να πραγματοποιηθεί στη συνέχεια υποπεριφερειακή μοντελοποίηση ή να αντικατοπτρίσει πιο πρόσφατες τάσεις.</w:t>
      </w:r>
    </w:p>
    <w:p w14:paraId="39235E46" w14:textId="77777777" w:rsidR="00347208" w:rsidRPr="00347208" w:rsidRDefault="00347208" w:rsidP="008463C3">
      <w:pPr>
        <w:spacing w:before="100" w:beforeAutospacing="1" w:after="100" w:afterAutospacing="1"/>
        <w:jc w:val="both"/>
      </w:pPr>
      <w:r w:rsidRPr="00347208">
        <w:t>Στο GTAP 11, τα δεδομένα εμπορίου υπηρεσιών βασίζονται τώρα σε νέες πηγές (Wettstein et al. 2021). Εάν αυτές οι πηγές δεδομένων δεν διατηρηθούν, θα χρειαστεί να βασιστούμε σε διαφορετική πηγή για το GTAP 12. Αυτά και άλλα παρόμοια περιστατικά τονίζουν την ιδιαίτερη σημασία της συνεπούς συντήρησης και τακτικών ενημερώσεων των βασικών πηγών δεδομένων που αναπτύσσονται από στατιστικές υπηρεσίες και άλλους οργανισμούς σε όλο τον κόσμο.</w:t>
      </w:r>
    </w:p>
    <w:p w14:paraId="6A84D215" w14:textId="276AA6BE" w:rsidR="00347208" w:rsidRPr="00941D82" w:rsidRDefault="00347208" w:rsidP="008463C3">
      <w:pPr>
        <w:spacing w:before="100" w:beforeAutospacing="1" w:after="100" w:afterAutospacing="1"/>
        <w:jc w:val="both"/>
      </w:pPr>
      <w:r w:rsidRPr="00347208">
        <w:t xml:space="preserve">Ένα από τα βασικά χαρακτηριστικά της βάσης δεδομένων GTAP περιλαμβάνει τη συμφιλίωση και την ενοποίηση πολλαπλών σετ δεδομένων σε μια προσπάθεια να </w:t>
      </w:r>
      <w:r w:rsidRPr="00347208">
        <w:lastRenderedPageBreak/>
        <w:t>παρέχει μια πιο συνεπή αναπαράσταση των παγκόσμιων οικονομικών ροών. Σε αυτό το πλαίσιο, διερευνούμε συνεχώς νέα σετ δεδομένων που μπορούν να χρησιμοποιηθούν για να συμπληρώσουν τις τρέχουσες διαδικασίες. Όπως και στην προσέγγισή μας στην αγροτική παραγωγή, εξετάζουμε τη χρήση στατιστικών από τον Οργανισμό Βιομηχανικής Ανάπτυξης του ΟΗΕ για τον στοχασμό της παραγωγής επεξεργασμένων αγαθών στο GTAP 12, για να παρέχουμε καλύτερη αναπαράσταση της παραγωγής σε αυτούς τους τομείς της οικονομίας.</w:t>
      </w:r>
    </w:p>
    <w:p w14:paraId="0C002DC6" w14:textId="17B22656" w:rsidR="00347208" w:rsidRDefault="00347208" w:rsidP="00247B66">
      <w:pPr>
        <w:spacing w:before="100" w:beforeAutospacing="1" w:after="100" w:afterAutospacing="1"/>
        <w:jc w:val="both"/>
      </w:pPr>
      <w:r w:rsidRPr="00347208">
        <w:t>Η βάση δεδομένων GTAP είναι μια δυναμική οντότητα που εξελίσσεται ανταποκρινόμενη στις ανάγκες και την υποστήριξη των μεμονωμένων χρηστών καθώς και των δημοσίων οργανισμών με ενδιαφέρον για το διεθνές εμπόριο, τους φυσικούς πόρους και το περιβάλλον. Σας ενθαρρύνουμε να συμμετάσχετε σε αυτό το δίκτυο, εγγραφόμενοι στη λίστα συζητήσεων, πιθανώς παρακολουθώντας το σύντομο μάθημα και χρησιμοποιώντας αυτήν τη βάση δεδομένων.</w:t>
      </w:r>
    </w:p>
    <w:p w14:paraId="18A89333" w14:textId="77777777" w:rsidR="00247B66" w:rsidRPr="00247B66" w:rsidRDefault="00247B66" w:rsidP="00247B66">
      <w:pPr>
        <w:spacing w:before="100" w:beforeAutospacing="1" w:after="100" w:afterAutospacing="1"/>
        <w:jc w:val="both"/>
      </w:pPr>
    </w:p>
    <w:p w14:paraId="312257D3" w14:textId="7C162153" w:rsidR="00347208" w:rsidRPr="00247B66" w:rsidRDefault="00347208" w:rsidP="00347208">
      <w:pPr>
        <w:pStyle w:val="2"/>
        <w:rPr>
          <w:b/>
          <w:bCs/>
        </w:rPr>
      </w:pPr>
      <w:r w:rsidRPr="00410E73">
        <w:rPr>
          <w:b/>
          <w:bCs/>
        </w:rPr>
        <w:t xml:space="preserve"> </w:t>
      </w:r>
      <w:bookmarkStart w:id="13" w:name="_Toc201877015"/>
      <w:r w:rsidRPr="00410E73">
        <w:rPr>
          <w:b/>
          <w:bCs/>
        </w:rPr>
        <w:t>Ο ρόλος του GTAP στην ανάλυση του παγκόσμιου εμπορίου</w:t>
      </w:r>
      <w:bookmarkEnd w:id="13"/>
    </w:p>
    <w:p w14:paraId="2C10BCDE" w14:textId="0AF392B5" w:rsidR="00347208" w:rsidRDefault="00347208" w:rsidP="0026784D"/>
    <w:p w14:paraId="68DF469C" w14:textId="0DE0FB37" w:rsidR="00347208" w:rsidRPr="00347208" w:rsidRDefault="00347208" w:rsidP="008463C3">
      <w:pPr>
        <w:spacing w:before="100" w:beforeAutospacing="1" w:after="100" w:afterAutospacing="1"/>
        <w:jc w:val="both"/>
      </w:pPr>
      <w:r w:rsidRPr="00347208">
        <w:t>Το Global Trade Analysis Project (GTAP</w:t>
      </w:r>
      <w:r>
        <w:t xml:space="preserve">) </w:t>
      </w:r>
      <w:r w:rsidRPr="00347208">
        <w:t>αποτελεί μία κρίσιμη πηγή για την ποσοτική ανάλυση των παγκόσμιων οικονομικών θεμάτων. Ο ρόλος του GTAP στην ανάλυση του παγκόσμιου εμπορίου είναι πολυεπίπεδος και έχει βαθιά επίδραση σε παγκόσμια κλίμακα μέσω τριών βασικών τομέων:</w:t>
      </w:r>
    </w:p>
    <w:p w14:paraId="58A4B6BE" w14:textId="77777777" w:rsidR="00347208" w:rsidRPr="00347208" w:rsidRDefault="00347208" w:rsidP="008463C3">
      <w:pPr>
        <w:spacing w:before="100" w:beforeAutospacing="1" w:after="100" w:afterAutospacing="1"/>
        <w:jc w:val="both"/>
      </w:pPr>
      <w:r w:rsidRPr="00347208">
        <w:t xml:space="preserve">1. </w:t>
      </w:r>
      <w:r w:rsidRPr="00347208">
        <w:rPr>
          <w:b/>
          <w:bCs/>
        </w:rPr>
        <w:t>Ανάπτυξη και Διάχυση Δεδομένων και Μοντέλων</w:t>
      </w:r>
      <w:r w:rsidRPr="00347208">
        <w:t>: Το GTAP διαθέτει μια σειρά από βάσεις δεδομένων και οικονομικά μοντέλα, τα οποία έχουν γίνει σημαντικά εργαλεία για την ανάλυση πολιτικών εμπορίου, ενεργειακών και γεωργικών πολιτικών, κλιματικών αλλαγών και πολλών άλλων. Αυτά τα εργαλεία έχουν καταστήσει δυνατή τη διεξαγωγή υψηλού επιπέδου οικονομικής έρευνας και έχουν επιτρέψει σε ένα ευρύ φάσμα ιδρυμάτων σε όλο τον κόσμο να συμμετέχουν σε περίπλοκες οικονομικές αναλύσεις.</w:t>
      </w:r>
    </w:p>
    <w:p w14:paraId="42036938" w14:textId="77777777" w:rsidR="00347208" w:rsidRPr="00347208" w:rsidRDefault="00347208" w:rsidP="008463C3">
      <w:pPr>
        <w:spacing w:before="100" w:beforeAutospacing="1" w:after="100" w:afterAutospacing="1"/>
        <w:jc w:val="both"/>
      </w:pPr>
      <w:r w:rsidRPr="00347208">
        <w:t xml:space="preserve">2. </w:t>
      </w:r>
      <w:r w:rsidRPr="00347208">
        <w:rPr>
          <w:b/>
          <w:bCs/>
        </w:rPr>
        <w:t>Έρευνα και Συνεργασία</w:t>
      </w:r>
      <w:r w:rsidRPr="00347208">
        <w:t>: Το GTAP δεν είναι απλώς ένα αποθετήριο δεδομένων, αλλά και ένας ζωντανός ερευνητικός κόμβος που διευκολύνει μια ευρεία γκάμα ερευνών σχετικά με θέματα όπως τα εμπορικά και βιομηχανικά πολιτικά σχήματα, οι ενεργειακές μεταβάσεις, η οικονομική ανάπτυξη και η διατήρηση της βιοποικιλότητας. Αυτή η έρευνα είναι συχνά συνεργατική, διεξάγεται από το εκτεταμένο δίκτυο του GTAP και συμβάλλει στην παγκόσμια κατανόηση των οικονομικών πολιτικών και των επιπτώσεών τους.</w:t>
      </w:r>
    </w:p>
    <w:p w14:paraId="4AB0228C" w14:textId="5F2622E5" w:rsidR="00347208" w:rsidRPr="00941D82" w:rsidRDefault="00347208" w:rsidP="008463C3">
      <w:pPr>
        <w:spacing w:before="100" w:beforeAutospacing="1" w:after="100" w:afterAutospacing="1"/>
        <w:jc w:val="both"/>
      </w:pPr>
      <w:r w:rsidRPr="00347208">
        <w:t xml:space="preserve">3. </w:t>
      </w:r>
      <w:r w:rsidRPr="00347208">
        <w:rPr>
          <w:b/>
          <w:bCs/>
        </w:rPr>
        <w:t>Εκπαίδευση και Κατάρτιση</w:t>
      </w:r>
      <w:r w:rsidRPr="00347208">
        <w:t>: Μέσω διαφόρων προγραμμάτων και μαθημάτων, το GTAP ενισχύει την ικανότητα ερευνητών, πολιτικών χαρακτηριστικών και ακαδημαϊκών. Αυτές οι εκπαιδευτικές πρωτοβουλίες κυμαίνονται από εισαγωγικά μαθήματα μέχρι πιο εξειδικευμένα, με στόχο την βαθύτερη κατανόηση και χρήση των μοντέλων και των βάσεων δεδομένων του GTAP.</w:t>
      </w:r>
    </w:p>
    <w:p w14:paraId="622A233C" w14:textId="77777777" w:rsidR="00347208" w:rsidRPr="00347208" w:rsidRDefault="00347208" w:rsidP="008463C3">
      <w:pPr>
        <w:spacing w:before="100" w:beforeAutospacing="1" w:after="100" w:afterAutospacing="1"/>
        <w:jc w:val="both"/>
      </w:pPr>
      <w:r w:rsidRPr="00347208">
        <w:lastRenderedPageBreak/>
        <w:t>Συνολικά, η συμβολή του GTAP στην παγκόσμια οικονομική ανάλυση ξεπερνά την απλή προσφορά δεδομένων, καθώς διευκολύνει ένα σύνθετο οικοσύστημα που υποστηρίζει την ενημερωμένη διαμόρφωση πολιτικής και προάγει τον τομέα της παγκόσμιας οικονομικής ανάλυσης μέσω της συνεργασίας, της καινοτομίας και της εκπαίδευσης.</w:t>
      </w:r>
    </w:p>
    <w:p w14:paraId="3BE1325D" w14:textId="77777777" w:rsidR="00347208" w:rsidRPr="00347208" w:rsidRDefault="00347208" w:rsidP="0026784D"/>
    <w:p w14:paraId="029B055A" w14:textId="2706FDFC" w:rsidR="00347208" w:rsidRDefault="00347208" w:rsidP="00CE2D4F">
      <w:pPr>
        <w:jc w:val="center"/>
        <w:rPr>
          <w:sz w:val="20"/>
          <w:szCs w:val="20"/>
        </w:rPr>
      </w:pPr>
      <w:r>
        <w:rPr>
          <w:noProof/>
          <w:sz w:val="20"/>
          <w:szCs w:val="20"/>
        </w:rPr>
        <w:drawing>
          <wp:inline distT="0" distB="0" distL="0" distR="0" wp14:anchorId="524A72E7" wp14:editId="39791EFC">
            <wp:extent cx="5274310" cy="3169285"/>
            <wp:effectExtent l="0" t="0" r="0" b="5715"/>
            <wp:docPr id="1900233134" name="Εικόνα 4" descr="Εικόνα που περιέχει χάρτης, κείμενο, Άτλα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33134" name="Εικόνα 4" descr="Εικόνα που περιέχει χάρτης, κείμενο, Άτλας&#10;&#10;Το περιεχόμενο που δημιουργείται από τεχνολογία AI ενδέχεται να είναι εσφαλμένο."/>
                    <pic:cNvPicPr/>
                  </pic:nvPicPr>
                  <pic:blipFill>
                    <a:blip r:embed="rId12">
                      <a:extLst>
                        <a:ext uri="{28A0092B-C50C-407E-A947-70E740481C1C}">
                          <a14:useLocalDpi xmlns:a14="http://schemas.microsoft.com/office/drawing/2010/main" val="0"/>
                        </a:ext>
                      </a:extLst>
                    </a:blip>
                    <a:stretch>
                      <a:fillRect/>
                    </a:stretch>
                  </pic:blipFill>
                  <pic:spPr>
                    <a:xfrm>
                      <a:off x="0" y="0"/>
                      <a:ext cx="5274310" cy="3169285"/>
                    </a:xfrm>
                    <a:prstGeom prst="rect">
                      <a:avLst/>
                    </a:prstGeom>
                  </pic:spPr>
                </pic:pic>
              </a:graphicData>
            </a:graphic>
          </wp:inline>
        </w:drawing>
      </w:r>
    </w:p>
    <w:p w14:paraId="7B2045B6" w14:textId="048439BD" w:rsidR="00DC7277" w:rsidRDefault="0028722F" w:rsidP="0028722F">
      <w:pPr>
        <w:spacing w:before="100" w:beforeAutospacing="1" w:after="100" w:afterAutospacing="1"/>
        <w:jc w:val="center"/>
        <w:rPr>
          <w:i/>
          <w:iCs/>
          <w:sz w:val="21"/>
          <w:szCs w:val="21"/>
        </w:rPr>
      </w:pPr>
      <w:r w:rsidRPr="0028722F">
        <w:rPr>
          <w:i/>
          <w:iCs/>
          <w:sz w:val="21"/>
          <w:szCs w:val="21"/>
        </w:rPr>
        <w:t xml:space="preserve">Σχήμα 2.3: </w:t>
      </w:r>
      <w:r w:rsidRPr="0028722F">
        <w:rPr>
          <w:i/>
          <w:iCs/>
          <w:sz w:val="21"/>
          <w:szCs w:val="21"/>
        </w:rPr>
        <w:t>Περιφερειακή κάλυψη της βάσης δεδομένων GTAP 11</w:t>
      </w:r>
    </w:p>
    <w:p w14:paraId="3EB4F70E" w14:textId="77777777" w:rsidR="0028722F" w:rsidRPr="0028722F" w:rsidRDefault="0028722F" w:rsidP="0028722F">
      <w:pPr>
        <w:spacing w:before="100" w:beforeAutospacing="1" w:after="100" w:afterAutospacing="1"/>
        <w:jc w:val="center"/>
        <w:rPr>
          <w:i/>
          <w:iCs/>
          <w:sz w:val="21"/>
          <w:szCs w:val="21"/>
        </w:rPr>
      </w:pPr>
    </w:p>
    <w:p w14:paraId="533CB742" w14:textId="3E4748A7" w:rsidR="00DC7277" w:rsidRPr="00DC7277" w:rsidRDefault="00DC7277" w:rsidP="00DC7277">
      <w:pPr>
        <w:spacing w:before="100" w:beforeAutospacing="1" w:after="100" w:afterAutospacing="1"/>
      </w:pPr>
      <w:r>
        <w:t>Στην παραπάνω φωτογραφία</w:t>
      </w:r>
      <w:r w:rsidR="0028722F">
        <w:t xml:space="preserve"> </w:t>
      </w:r>
      <w:r>
        <w:t>ο</w:t>
      </w:r>
      <w:r w:rsidRPr="00DC7277">
        <w:t>ι χώρες με πράσινο χρώμα ανήκουν στο GTAP 11. Το πιο σκούρο πράσινο υποδηλώνει μια χώρα που έχει πρόσφατα αποσπαστεί από μια σύνθετη περιοχή, βασισμένη σε νέα διαθέσιμα Διασυνδεδεμένα Τρίμηνα Οικονομικά Τετράγωνα (IOTs). Το ανοιχτότερο πράσινο αντιπροσωπεύει τις χώρες που έχουν ενημερωθεί για την έκδοση 11. Το μεσαίο πράσινο είναι για υπάρχουσες χώρες χωρίς ενημερώσεις IOT. Οι άλλες χώρες (σε μπεζ χρώμα) εκπροσωπούνται στις περιοχές ‘Υπόλοιπο του’ του GTAP.</w:t>
      </w:r>
    </w:p>
    <w:p w14:paraId="07A42567" w14:textId="77777777" w:rsidR="008A0756" w:rsidRPr="00DC7277" w:rsidRDefault="008A0756" w:rsidP="008A0756">
      <w:pPr>
        <w:spacing w:before="100" w:beforeAutospacing="1" w:after="100" w:afterAutospacing="1"/>
      </w:pPr>
    </w:p>
    <w:p w14:paraId="3CFC3C7E" w14:textId="77777777" w:rsidR="008A0756" w:rsidRDefault="008A0756" w:rsidP="008A0756">
      <w:pPr>
        <w:spacing w:before="100" w:beforeAutospacing="1" w:after="100" w:afterAutospacing="1"/>
        <w:rPr>
          <w:sz w:val="20"/>
          <w:szCs w:val="20"/>
        </w:rPr>
      </w:pPr>
    </w:p>
    <w:p w14:paraId="3272EBD4" w14:textId="77777777" w:rsidR="008A0756" w:rsidRDefault="008A0756" w:rsidP="008A0756">
      <w:pPr>
        <w:spacing w:before="100" w:beforeAutospacing="1" w:after="100" w:afterAutospacing="1"/>
        <w:rPr>
          <w:sz w:val="20"/>
          <w:szCs w:val="20"/>
        </w:rPr>
      </w:pPr>
    </w:p>
    <w:p w14:paraId="3388795E" w14:textId="77777777" w:rsidR="00247B66" w:rsidRDefault="00247B66" w:rsidP="008A0756">
      <w:pPr>
        <w:spacing w:before="100" w:beforeAutospacing="1" w:after="100" w:afterAutospacing="1"/>
        <w:rPr>
          <w:sz w:val="20"/>
          <w:szCs w:val="20"/>
        </w:rPr>
      </w:pPr>
    </w:p>
    <w:p w14:paraId="71DD707C" w14:textId="77777777" w:rsidR="00247B66" w:rsidRPr="008A0756" w:rsidRDefault="00247B66" w:rsidP="008A0756">
      <w:pPr>
        <w:spacing w:before="100" w:beforeAutospacing="1" w:after="100" w:afterAutospacing="1"/>
        <w:rPr>
          <w:sz w:val="20"/>
          <w:szCs w:val="20"/>
        </w:rPr>
      </w:pPr>
    </w:p>
    <w:p w14:paraId="722A2410" w14:textId="77777777" w:rsidR="004E19DD" w:rsidRDefault="004E19DD" w:rsidP="004E19DD">
      <w:pPr>
        <w:pStyle w:val="1"/>
        <w:rPr>
          <w:rFonts w:eastAsia="Times New Roman"/>
        </w:rPr>
      </w:pPr>
      <w:bookmarkStart w:id="14" w:name="_Toc201877016"/>
      <w:r w:rsidRPr="004E19DD">
        <w:rPr>
          <w:rFonts w:eastAsia="Times New Roman"/>
        </w:rPr>
        <w:lastRenderedPageBreak/>
        <w:t>Υφιστάμενη Εμπορική Σχέση ΗΠΑ – ΕΕ</w:t>
      </w:r>
      <w:bookmarkEnd w:id="14"/>
    </w:p>
    <w:p w14:paraId="262A1FEC" w14:textId="77777777" w:rsidR="00247B66" w:rsidRPr="00247B66" w:rsidRDefault="00247B66" w:rsidP="00247B66"/>
    <w:p w14:paraId="7B5C8B1B" w14:textId="77777777" w:rsidR="004E19DD" w:rsidRDefault="004E19DD" w:rsidP="007E2142">
      <w:pPr>
        <w:pStyle w:val="2"/>
        <w:rPr>
          <w:b/>
          <w:bCs/>
        </w:rPr>
      </w:pPr>
      <w:bookmarkStart w:id="15" w:name="_Toc201877017"/>
      <w:r w:rsidRPr="00D55AB6">
        <w:rPr>
          <w:b/>
          <w:bCs/>
        </w:rPr>
        <w:t>Διμερές Εμπόριο Αγαθών και Υπηρεσιών</w:t>
      </w:r>
      <w:bookmarkEnd w:id="15"/>
    </w:p>
    <w:p w14:paraId="4FB8A545" w14:textId="77777777" w:rsidR="00247B66" w:rsidRPr="00247B66" w:rsidRDefault="00247B66" w:rsidP="00247B66"/>
    <w:p w14:paraId="5BD5AA68" w14:textId="77777777" w:rsidR="004E19DD" w:rsidRDefault="004E19DD" w:rsidP="008463C3">
      <w:pPr>
        <w:spacing w:before="100" w:beforeAutospacing="1" w:after="100" w:afterAutospacing="1"/>
        <w:jc w:val="both"/>
      </w:pPr>
      <w:r w:rsidRPr="004E19DD">
        <w:t>Η εμπορική σχέση μεταξύ των Ηνωμένων Πολιτειών της Αμερικής (ΗΠΑ) και της Ευρωπαϊκής Ένωσης (ΕΕ) αποτελεί θεμέλιο λίθο του παγκόσμιου εμπορίου. Οι δύο εταίροι αντιπροσωπεύουν από κοινού σχεδόν το 30% του παγκόσμιου ΑΕΠ και πάνω από το 40% της παγκόσμιας εμπορικής δραστηριότητας σε αγαθά και υπηρεσίες. Η εμπορική τους σύνδεση διαμορφώνεται όχι μόνο βάσει του όγκου των συναλλαγών, αλλά και βάσει της ποιότητάς τους, με έντονη παρουσία προϊόντων υψηλής τεχνολογίας, φαρμακευτικών, χημικών και υπηρεσιών έντασης γνώσης.</w:t>
      </w:r>
    </w:p>
    <w:p w14:paraId="6A697D39" w14:textId="77777777" w:rsidR="00247B66" w:rsidRDefault="00247B66" w:rsidP="008463C3">
      <w:pPr>
        <w:spacing w:before="100" w:beforeAutospacing="1" w:after="100" w:afterAutospacing="1"/>
        <w:jc w:val="both"/>
      </w:pPr>
    </w:p>
    <w:p w14:paraId="444300EB" w14:textId="77777777" w:rsidR="004E19DD" w:rsidRDefault="004E19DD" w:rsidP="007E2142">
      <w:pPr>
        <w:pStyle w:val="3"/>
      </w:pPr>
      <w:bookmarkStart w:id="16" w:name="_Toc201877018"/>
      <w:r>
        <w:t>Όγκος και Σύνθεση του Διμερούς Εμπορίου</w:t>
      </w:r>
      <w:bookmarkEnd w:id="16"/>
    </w:p>
    <w:p w14:paraId="5986FE7A" w14:textId="77777777" w:rsidR="004E19DD" w:rsidRDefault="004E19DD" w:rsidP="004E19DD">
      <w:pPr>
        <w:pStyle w:val="p2"/>
      </w:pPr>
    </w:p>
    <w:p w14:paraId="2ADD769F" w14:textId="77777777" w:rsidR="004E19DD" w:rsidRDefault="004E19DD" w:rsidP="008463C3">
      <w:pPr>
        <w:pStyle w:val="p3"/>
        <w:jc w:val="both"/>
      </w:pPr>
      <w:r>
        <w:t>Το 2022, η ΕΕ εξήγαγε στις ΗΠΑ αγαθά αξίας περίπου 504 δισ. ευρώ, ενώ εισήγαγε από τις ΗΠΑ προϊόντα αξίας 391 δισ. ευρώ, δημιουργώντας εμπορικό πλεόνασμα υπέρ της ΕΕ. Αντίστοιχα, το εμπόριο υπηρεσιών μεταξύ των δύο οικονομιών κινήθηκε στα 530 δισ. ευρώ, με τις ΗΠΑ να έχουν ένα μικρό πλεόνασμα. Οι βασικοί τομείς εξαγωγών και εισαγωγών περιλαμβάνουν: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7"/>
        <w:gridCol w:w="2203"/>
        <w:gridCol w:w="2316"/>
      </w:tblGrid>
      <w:tr w:rsidR="004E19DD" w:rsidRPr="004E19DD" w14:paraId="384784C9" w14:textId="77777777" w:rsidTr="004E19DD">
        <w:trPr>
          <w:tblHeader/>
          <w:tblCellSpacing w:w="15" w:type="dxa"/>
        </w:trPr>
        <w:tc>
          <w:tcPr>
            <w:tcW w:w="0" w:type="auto"/>
            <w:vAlign w:val="center"/>
            <w:hideMark/>
          </w:tcPr>
          <w:p w14:paraId="1E524D66" w14:textId="77777777" w:rsidR="004E19DD" w:rsidRPr="004E19DD" w:rsidRDefault="004E19DD" w:rsidP="004E19DD">
            <w:pPr>
              <w:spacing w:before="100" w:beforeAutospacing="1" w:after="100" w:afterAutospacing="1"/>
              <w:jc w:val="center"/>
              <w:rPr>
                <w:b/>
                <w:bCs/>
              </w:rPr>
            </w:pPr>
            <w:r w:rsidRPr="004E19DD">
              <w:rPr>
                <w:b/>
                <w:bCs/>
              </w:rPr>
              <w:t>Κατηγορία Προϊόντος / Υπηρεσίας</w:t>
            </w:r>
          </w:p>
        </w:tc>
        <w:tc>
          <w:tcPr>
            <w:tcW w:w="0" w:type="auto"/>
            <w:vAlign w:val="center"/>
            <w:hideMark/>
          </w:tcPr>
          <w:p w14:paraId="566FFAED" w14:textId="77777777" w:rsidR="004E19DD" w:rsidRPr="004E19DD" w:rsidRDefault="004E19DD" w:rsidP="004E19DD">
            <w:pPr>
              <w:spacing w:before="100" w:beforeAutospacing="1" w:after="100" w:afterAutospacing="1"/>
              <w:jc w:val="center"/>
              <w:rPr>
                <w:b/>
                <w:bCs/>
              </w:rPr>
            </w:pPr>
            <w:r w:rsidRPr="004E19DD">
              <w:rPr>
                <w:b/>
                <w:bCs/>
              </w:rPr>
              <w:t>Εξαγωγές ΕΕ → ΗΠΑ (δισ. €)</w:t>
            </w:r>
          </w:p>
        </w:tc>
        <w:tc>
          <w:tcPr>
            <w:tcW w:w="0" w:type="auto"/>
            <w:vAlign w:val="center"/>
            <w:hideMark/>
          </w:tcPr>
          <w:p w14:paraId="20FA2AC5" w14:textId="77777777" w:rsidR="004E19DD" w:rsidRPr="004E19DD" w:rsidRDefault="004E19DD" w:rsidP="004E19DD">
            <w:pPr>
              <w:spacing w:before="100" w:beforeAutospacing="1" w:after="100" w:afterAutospacing="1"/>
              <w:jc w:val="center"/>
              <w:rPr>
                <w:b/>
                <w:bCs/>
              </w:rPr>
            </w:pPr>
            <w:r w:rsidRPr="004E19DD">
              <w:rPr>
                <w:b/>
                <w:bCs/>
              </w:rPr>
              <w:t>Εισαγωγές ΕΕ ← ΗΠΑ (δισ. €)</w:t>
            </w:r>
          </w:p>
        </w:tc>
      </w:tr>
      <w:tr w:rsidR="004E19DD" w:rsidRPr="004E19DD" w14:paraId="21BE8DA6" w14:textId="77777777" w:rsidTr="004E19DD">
        <w:trPr>
          <w:tblCellSpacing w:w="15" w:type="dxa"/>
        </w:trPr>
        <w:tc>
          <w:tcPr>
            <w:tcW w:w="0" w:type="auto"/>
            <w:vAlign w:val="center"/>
            <w:hideMark/>
          </w:tcPr>
          <w:p w14:paraId="2ABDD5DB" w14:textId="77777777" w:rsidR="004E19DD" w:rsidRPr="004E19DD" w:rsidRDefault="004E19DD" w:rsidP="00CE2D4F">
            <w:pPr>
              <w:spacing w:before="100" w:beforeAutospacing="1" w:after="100" w:afterAutospacing="1"/>
            </w:pPr>
            <w:r w:rsidRPr="004E19DD">
              <w:t>Φαρμακευτικά προϊόντα</w:t>
            </w:r>
          </w:p>
        </w:tc>
        <w:tc>
          <w:tcPr>
            <w:tcW w:w="0" w:type="auto"/>
            <w:vAlign w:val="center"/>
            <w:hideMark/>
          </w:tcPr>
          <w:p w14:paraId="4FC20D4C" w14:textId="77777777" w:rsidR="004E19DD" w:rsidRPr="004E19DD" w:rsidRDefault="004E19DD" w:rsidP="00CE2D4F">
            <w:pPr>
              <w:spacing w:before="100" w:beforeAutospacing="1" w:after="100" w:afterAutospacing="1"/>
              <w:jc w:val="center"/>
            </w:pPr>
            <w:r w:rsidRPr="004E19DD">
              <w:t>129</w:t>
            </w:r>
          </w:p>
        </w:tc>
        <w:tc>
          <w:tcPr>
            <w:tcW w:w="0" w:type="auto"/>
            <w:vAlign w:val="center"/>
            <w:hideMark/>
          </w:tcPr>
          <w:p w14:paraId="6284F52C" w14:textId="77777777" w:rsidR="004E19DD" w:rsidRPr="004E19DD" w:rsidRDefault="004E19DD" w:rsidP="00CE2D4F">
            <w:pPr>
              <w:spacing w:before="100" w:beforeAutospacing="1" w:after="100" w:afterAutospacing="1"/>
              <w:jc w:val="center"/>
            </w:pPr>
            <w:r w:rsidRPr="004E19DD">
              <w:t>86</w:t>
            </w:r>
          </w:p>
        </w:tc>
      </w:tr>
      <w:tr w:rsidR="004E19DD" w:rsidRPr="004E19DD" w14:paraId="1DD02010" w14:textId="77777777" w:rsidTr="004E19DD">
        <w:trPr>
          <w:tblCellSpacing w:w="15" w:type="dxa"/>
        </w:trPr>
        <w:tc>
          <w:tcPr>
            <w:tcW w:w="0" w:type="auto"/>
            <w:vAlign w:val="center"/>
            <w:hideMark/>
          </w:tcPr>
          <w:p w14:paraId="264CEC07" w14:textId="77777777" w:rsidR="004E19DD" w:rsidRPr="004E19DD" w:rsidRDefault="004E19DD" w:rsidP="00CE2D4F">
            <w:pPr>
              <w:spacing w:before="100" w:beforeAutospacing="1" w:after="100" w:afterAutospacing="1"/>
            </w:pPr>
            <w:r w:rsidRPr="004E19DD">
              <w:t>Μηχανήματα &amp; ηλεκτρονικά</w:t>
            </w:r>
          </w:p>
        </w:tc>
        <w:tc>
          <w:tcPr>
            <w:tcW w:w="0" w:type="auto"/>
            <w:vAlign w:val="center"/>
            <w:hideMark/>
          </w:tcPr>
          <w:p w14:paraId="70079066" w14:textId="77777777" w:rsidR="004E19DD" w:rsidRPr="004E19DD" w:rsidRDefault="004E19DD" w:rsidP="00CE2D4F">
            <w:pPr>
              <w:spacing w:before="100" w:beforeAutospacing="1" w:after="100" w:afterAutospacing="1"/>
              <w:jc w:val="center"/>
            </w:pPr>
            <w:r w:rsidRPr="004E19DD">
              <w:t>94</w:t>
            </w:r>
          </w:p>
        </w:tc>
        <w:tc>
          <w:tcPr>
            <w:tcW w:w="0" w:type="auto"/>
            <w:vAlign w:val="center"/>
            <w:hideMark/>
          </w:tcPr>
          <w:p w14:paraId="6D3B7A4F" w14:textId="77777777" w:rsidR="004E19DD" w:rsidRPr="004E19DD" w:rsidRDefault="004E19DD" w:rsidP="00CE2D4F">
            <w:pPr>
              <w:spacing w:before="100" w:beforeAutospacing="1" w:after="100" w:afterAutospacing="1"/>
              <w:jc w:val="center"/>
            </w:pPr>
            <w:r w:rsidRPr="004E19DD">
              <w:t>105</w:t>
            </w:r>
          </w:p>
        </w:tc>
      </w:tr>
      <w:tr w:rsidR="004E19DD" w:rsidRPr="004E19DD" w14:paraId="6543AEF2" w14:textId="77777777" w:rsidTr="004E19DD">
        <w:trPr>
          <w:tblCellSpacing w:w="15" w:type="dxa"/>
        </w:trPr>
        <w:tc>
          <w:tcPr>
            <w:tcW w:w="0" w:type="auto"/>
            <w:vAlign w:val="center"/>
            <w:hideMark/>
          </w:tcPr>
          <w:p w14:paraId="546AC6ED" w14:textId="77777777" w:rsidR="004E19DD" w:rsidRPr="004E19DD" w:rsidRDefault="004E19DD" w:rsidP="00CE2D4F">
            <w:pPr>
              <w:spacing w:before="100" w:beforeAutospacing="1" w:after="100" w:afterAutospacing="1"/>
            </w:pPr>
            <w:r w:rsidRPr="004E19DD">
              <w:t>Οχήματα</w:t>
            </w:r>
          </w:p>
        </w:tc>
        <w:tc>
          <w:tcPr>
            <w:tcW w:w="0" w:type="auto"/>
            <w:vAlign w:val="center"/>
            <w:hideMark/>
          </w:tcPr>
          <w:p w14:paraId="1F5E4605" w14:textId="77777777" w:rsidR="004E19DD" w:rsidRPr="004E19DD" w:rsidRDefault="004E19DD" w:rsidP="00CE2D4F">
            <w:pPr>
              <w:spacing w:before="100" w:beforeAutospacing="1" w:after="100" w:afterAutospacing="1"/>
              <w:jc w:val="center"/>
            </w:pPr>
            <w:r w:rsidRPr="004E19DD">
              <w:t>82</w:t>
            </w:r>
          </w:p>
        </w:tc>
        <w:tc>
          <w:tcPr>
            <w:tcW w:w="0" w:type="auto"/>
            <w:vAlign w:val="center"/>
            <w:hideMark/>
          </w:tcPr>
          <w:p w14:paraId="7EB0F213" w14:textId="77777777" w:rsidR="004E19DD" w:rsidRPr="004E19DD" w:rsidRDefault="004E19DD" w:rsidP="00CE2D4F">
            <w:pPr>
              <w:spacing w:before="100" w:beforeAutospacing="1" w:after="100" w:afterAutospacing="1"/>
              <w:jc w:val="center"/>
            </w:pPr>
            <w:r w:rsidRPr="004E19DD">
              <w:t>19</w:t>
            </w:r>
          </w:p>
        </w:tc>
      </w:tr>
      <w:tr w:rsidR="004E19DD" w:rsidRPr="004E19DD" w14:paraId="1204267C" w14:textId="77777777" w:rsidTr="004E19DD">
        <w:trPr>
          <w:tblCellSpacing w:w="15" w:type="dxa"/>
        </w:trPr>
        <w:tc>
          <w:tcPr>
            <w:tcW w:w="0" w:type="auto"/>
            <w:vAlign w:val="center"/>
            <w:hideMark/>
          </w:tcPr>
          <w:p w14:paraId="709B7744" w14:textId="77777777" w:rsidR="004E19DD" w:rsidRPr="004E19DD" w:rsidRDefault="004E19DD" w:rsidP="00CE2D4F">
            <w:pPr>
              <w:spacing w:before="100" w:beforeAutospacing="1" w:after="100" w:afterAutospacing="1"/>
            </w:pPr>
            <w:r w:rsidRPr="004E19DD">
              <w:t>Χημικά προϊόντα</w:t>
            </w:r>
          </w:p>
        </w:tc>
        <w:tc>
          <w:tcPr>
            <w:tcW w:w="0" w:type="auto"/>
            <w:vAlign w:val="center"/>
            <w:hideMark/>
          </w:tcPr>
          <w:p w14:paraId="173B677D" w14:textId="77777777" w:rsidR="004E19DD" w:rsidRPr="004E19DD" w:rsidRDefault="004E19DD" w:rsidP="00CE2D4F">
            <w:pPr>
              <w:spacing w:before="100" w:beforeAutospacing="1" w:after="100" w:afterAutospacing="1"/>
              <w:jc w:val="center"/>
            </w:pPr>
            <w:r w:rsidRPr="004E19DD">
              <w:t>53</w:t>
            </w:r>
          </w:p>
        </w:tc>
        <w:tc>
          <w:tcPr>
            <w:tcW w:w="0" w:type="auto"/>
            <w:vAlign w:val="center"/>
            <w:hideMark/>
          </w:tcPr>
          <w:p w14:paraId="5CFDDC95" w14:textId="77777777" w:rsidR="004E19DD" w:rsidRPr="004E19DD" w:rsidRDefault="004E19DD" w:rsidP="00CE2D4F">
            <w:pPr>
              <w:spacing w:before="100" w:beforeAutospacing="1" w:after="100" w:afterAutospacing="1"/>
              <w:jc w:val="center"/>
            </w:pPr>
            <w:r w:rsidRPr="004E19DD">
              <w:t>42</w:t>
            </w:r>
          </w:p>
        </w:tc>
      </w:tr>
      <w:tr w:rsidR="004E19DD" w:rsidRPr="004E19DD" w14:paraId="4A0CC8CA" w14:textId="77777777" w:rsidTr="004E19DD">
        <w:trPr>
          <w:tblCellSpacing w:w="15" w:type="dxa"/>
        </w:trPr>
        <w:tc>
          <w:tcPr>
            <w:tcW w:w="0" w:type="auto"/>
            <w:vAlign w:val="center"/>
            <w:hideMark/>
          </w:tcPr>
          <w:p w14:paraId="44451B2B" w14:textId="77777777" w:rsidR="004E19DD" w:rsidRPr="004E19DD" w:rsidRDefault="004E19DD" w:rsidP="00CE2D4F">
            <w:pPr>
              <w:spacing w:before="100" w:beforeAutospacing="1" w:after="100" w:afterAutospacing="1"/>
            </w:pPr>
            <w:r w:rsidRPr="004E19DD">
              <w:t>Υπηρεσίες (τεχνολογία, χρηματοοικονομικά, νομικά)</w:t>
            </w:r>
          </w:p>
        </w:tc>
        <w:tc>
          <w:tcPr>
            <w:tcW w:w="0" w:type="auto"/>
            <w:vAlign w:val="center"/>
            <w:hideMark/>
          </w:tcPr>
          <w:p w14:paraId="2A301C56" w14:textId="77777777" w:rsidR="004E19DD" w:rsidRPr="004E19DD" w:rsidRDefault="004E19DD" w:rsidP="00CE2D4F">
            <w:pPr>
              <w:spacing w:before="100" w:beforeAutospacing="1" w:after="100" w:afterAutospacing="1"/>
              <w:jc w:val="center"/>
            </w:pPr>
            <w:r w:rsidRPr="004E19DD">
              <w:t>260+</w:t>
            </w:r>
          </w:p>
        </w:tc>
        <w:tc>
          <w:tcPr>
            <w:tcW w:w="0" w:type="auto"/>
            <w:vAlign w:val="center"/>
            <w:hideMark/>
          </w:tcPr>
          <w:p w14:paraId="12BBCF4F" w14:textId="77777777" w:rsidR="004E19DD" w:rsidRPr="004E19DD" w:rsidRDefault="004E19DD" w:rsidP="00CE2D4F">
            <w:pPr>
              <w:spacing w:before="100" w:beforeAutospacing="1" w:after="100" w:afterAutospacing="1"/>
              <w:jc w:val="center"/>
            </w:pPr>
            <w:r w:rsidRPr="004E19DD">
              <w:t>270+</w:t>
            </w:r>
          </w:p>
        </w:tc>
      </w:tr>
    </w:tbl>
    <w:p w14:paraId="44F2E62D" w14:textId="12C7091C" w:rsidR="0028722F" w:rsidRDefault="0028722F" w:rsidP="00247B66">
      <w:pPr>
        <w:spacing w:before="100" w:beforeAutospacing="1" w:after="100" w:afterAutospacing="1"/>
        <w:jc w:val="center"/>
        <w:rPr>
          <w:i/>
          <w:iCs/>
          <w:sz w:val="21"/>
          <w:szCs w:val="21"/>
        </w:rPr>
      </w:pPr>
      <w:r w:rsidRPr="0028722F">
        <w:rPr>
          <w:i/>
          <w:iCs/>
          <w:sz w:val="21"/>
          <w:szCs w:val="21"/>
        </w:rPr>
        <w:t xml:space="preserve">Πίνακας 3.1: </w:t>
      </w:r>
      <w:r w:rsidRPr="0028722F">
        <w:rPr>
          <w:i/>
          <w:iCs/>
          <w:sz w:val="21"/>
          <w:szCs w:val="21"/>
        </w:rPr>
        <w:t>Ροές εμπορίου ανά κατηγορία προϊόντος/υπηρεσίας μεταξύ ΕΕ και ΗΠΑ</w:t>
      </w:r>
      <w:r>
        <w:rPr>
          <w:i/>
          <w:iCs/>
          <w:sz w:val="21"/>
          <w:szCs w:val="21"/>
        </w:rPr>
        <w:t xml:space="preserve"> [11]</w:t>
      </w:r>
    </w:p>
    <w:p w14:paraId="5BF7F408" w14:textId="77777777" w:rsidR="00247B66" w:rsidRPr="00247B66" w:rsidRDefault="00247B66" w:rsidP="00247B66">
      <w:pPr>
        <w:spacing w:before="100" w:beforeAutospacing="1" w:after="100" w:afterAutospacing="1"/>
        <w:jc w:val="center"/>
        <w:rPr>
          <w:i/>
          <w:iCs/>
          <w:sz w:val="21"/>
          <w:szCs w:val="21"/>
        </w:rPr>
      </w:pPr>
    </w:p>
    <w:p w14:paraId="4DC0F5FF" w14:textId="7AA93669" w:rsidR="00952A0E" w:rsidRPr="00941D82" w:rsidRDefault="004E19DD" w:rsidP="008463C3">
      <w:pPr>
        <w:spacing w:before="100" w:beforeAutospacing="1" w:after="100" w:afterAutospacing="1"/>
        <w:jc w:val="both"/>
      </w:pPr>
      <w:r w:rsidRPr="004E19DD">
        <w:t>Οι ΗΠΑ εξάγουν προς την ΕΕ κυρίως ενεργειακά προϊόντα (LNG, πετρέλαιο), τεχνολογικά αγαθά (εξοπλισμός πληροφορικής, μικροεπεξεργαστές), καθώς και αεροσκάφη και εξαρτήματα. Από την άλλη πλευρά, η ΕΕ εξάγει υψηλής ποιότητας καταναλωτικά και βιομηχανικά προϊόντα, κυρίως από τη Γερμανία, τη Γαλλία, την Ολλανδία και την Ιταλία.</w:t>
      </w:r>
    </w:p>
    <w:p w14:paraId="0FB6F3D0" w14:textId="77777777" w:rsidR="008463C3" w:rsidRPr="00941D82" w:rsidRDefault="008463C3" w:rsidP="008463C3">
      <w:pPr>
        <w:spacing w:before="100" w:beforeAutospacing="1" w:after="100" w:afterAutospacing="1"/>
        <w:jc w:val="both"/>
      </w:pPr>
    </w:p>
    <w:p w14:paraId="6AEB6EE1" w14:textId="77777777" w:rsidR="004E19DD" w:rsidRDefault="004E19DD" w:rsidP="007E2142">
      <w:pPr>
        <w:pStyle w:val="3"/>
      </w:pPr>
      <w:bookmarkStart w:id="17" w:name="_Toc201877019"/>
      <w:r>
        <w:lastRenderedPageBreak/>
        <w:t>Στρατηγική Σημασία και Δομή</w:t>
      </w:r>
      <w:bookmarkEnd w:id="17"/>
    </w:p>
    <w:p w14:paraId="65099536" w14:textId="77777777" w:rsidR="004E19DD" w:rsidRDefault="004E19DD" w:rsidP="004E19DD">
      <w:pPr>
        <w:pStyle w:val="p2"/>
      </w:pPr>
    </w:p>
    <w:p w14:paraId="3BAE32FA" w14:textId="77777777" w:rsidR="004E19DD" w:rsidRDefault="004E19DD" w:rsidP="008463C3">
      <w:pPr>
        <w:pStyle w:val="p3"/>
        <w:jc w:val="both"/>
      </w:pPr>
      <w:r>
        <w:t>Το εμπόριο ΗΠΑ–ΕΕ χαρακτηρίζεται από υψηλό βαθμό ολοκλήρωσης στις εφοδιαστικές αλυσίδες. Πολλές επιχειρήσεις διαθέτουν παραγωγικές εγκαταστάσεις και στις δύο πλευρές του Ατλαντικού, δημιουργώντας αμφίδρομες ροές ημιτελών προϊόντων, υπηρεσιών και τεχνογνωσίας. Ένα παράδειγμα αποτελεί ο τομέας της φαρμακοβιομηχανίας, όπου φάρμακα και συστατικά μεταφέρονται διασυνοριακά πριν από την τελική παραγωγή.</w:t>
      </w:r>
    </w:p>
    <w:p w14:paraId="24E66C0D" w14:textId="77777777" w:rsidR="004E19DD" w:rsidRDefault="004E19DD" w:rsidP="008463C3">
      <w:pPr>
        <w:pStyle w:val="p2"/>
        <w:jc w:val="both"/>
      </w:pPr>
    </w:p>
    <w:p w14:paraId="36CBF049" w14:textId="77777777" w:rsidR="004E19DD" w:rsidRDefault="004E19DD" w:rsidP="008463C3">
      <w:pPr>
        <w:pStyle w:val="p3"/>
        <w:jc w:val="both"/>
      </w:pPr>
      <w:r>
        <w:t>Επιπλέον, η σύνθεση του διμερούς εμπορίου αποτυπώνει το υψηλό τεχνολογικό και βιομηχανικό επίπεδο και των δύο εταίρων, σε αντίθεση με τις παραδοσιακές σχέσεις “πυρήνα-περιφέρειας”. Αυτό το μοτίβο ανταλλαγών μεταξύ παρόμοιων αγαθών (intra-industry trade) ενισχύει τη συμπληρωματικότητα και μειώνει τους κινδύνους μονομερούς εξάρτησης.</w:t>
      </w:r>
    </w:p>
    <w:p w14:paraId="587F02CC" w14:textId="77777777" w:rsidR="00247B66" w:rsidRDefault="00247B66" w:rsidP="008463C3">
      <w:pPr>
        <w:pStyle w:val="p3"/>
        <w:jc w:val="both"/>
      </w:pPr>
    </w:p>
    <w:p w14:paraId="53CFC8A7" w14:textId="77777777" w:rsidR="004E19DD" w:rsidRDefault="004E19DD" w:rsidP="007E2142">
      <w:pPr>
        <w:pStyle w:val="3"/>
      </w:pPr>
      <w:bookmarkStart w:id="18" w:name="_Toc201877020"/>
      <w:r>
        <w:t>Δυναμική και Τάσεις</w:t>
      </w:r>
      <w:bookmarkEnd w:id="18"/>
    </w:p>
    <w:p w14:paraId="6551867B" w14:textId="77777777" w:rsidR="004E19DD" w:rsidRDefault="004E19DD" w:rsidP="004E19DD">
      <w:pPr>
        <w:pStyle w:val="p2"/>
      </w:pPr>
    </w:p>
    <w:p w14:paraId="03A11865" w14:textId="77777777" w:rsidR="004E19DD" w:rsidRDefault="004E19DD" w:rsidP="008463C3">
      <w:pPr>
        <w:pStyle w:val="p3"/>
        <w:jc w:val="both"/>
      </w:pPr>
      <w:r>
        <w:t>Κατά την τελευταία δεκαετία, η διμερής εμπορική σχέση ΗΠΑ–ΕΕ έχει γνωρίσει διακυμάνσεις λόγω εξωτερικών παραγόντων όπως:</w:t>
      </w:r>
    </w:p>
    <w:p w14:paraId="563189E5" w14:textId="77777777" w:rsidR="004E19DD" w:rsidRPr="008463C3" w:rsidRDefault="004E19DD" w:rsidP="00627EFB">
      <w:pPr>
        <w:pStyle w:val="p1"/>
        <w:numPr>
          <w:ilvl w:val="0"/>
          <w:numId w:val="2"/>
        </w:numPr>
        <w:spacing w:before="100" w:beforeAutospacing="1" w:after="100" w:afterAutospacing="1"/>
        <w:jc w:val="both"/>
        <w:rPr>
          <w:sz w:val="24"/>
          <w:szCs w:val="24"/>
        </w:rPr>
      </w:pPr>
      <w:r w:rsidRPr="008463C3">
        <w:rPr>
          <w:sz w:val="24"/>
          <w:szCs w:val="24"/>
        </w:rPr>
        <w:t>Οι εμπορικές εντάσεις και οι δασμοί κατά την περίοδο 2018–2020.</w:t>
      </w:r>
    </w:p>
    <w:p w14:paraId="458400AA" w14:textId="77777777" w:rsidR="004E19DD" w:rsidRPr="008463C3" w:rsidRDefault="004E19DD" w:rsidP="00627EFB">
      <w:pPr>
        <w:pStyle w:val="p1"/>
        <w:numPr>
          <w:ilvl w:val="0"/>
          <w:numId w:val="2"/>
        </w:numPr>
        <w:spacing w:before="100" w:beforeAutospacing="1" w:after="100" w:afterAutospacing="1"/>
        <w:jc w:val="both"/>
        <w:rPr>
          <w:sz w:val="24"/>
          <w:szCs w:val="24"/>
        </w:rPr>
      </w:pPr>
      <w:r w:rsidRPr="008463C3">
        <w:rPr>
          <w:sz w:val="24"/>
          <w:szCs w:val="24"/>
        </w:rPr>
        <w:t>Οι μεταβολές στη ζήτηση λόγω της πανδημίας COVID-19.</w:t>
      </w:r>
    </w:p>
    <w:p w14:paraId="741A57DD" w14:textId="77777777" w:rsidR="004E19DD" w:rsidRPr="008463C3" w:rsidRDefault="004E19DD" w:rsidP="00627EFB">
      <w:pPr>
        <w:pStyle w:val="p1"/>
        <w:numPr>
          <w:ilvl w:val="0"/>
          <w:numId w:val="2"/>
        </w:numPr>
        <w:spacing w:before="100" w:beforeAutospacing="1" w:after="100" w:afterAutospacing="1"/>
        <w:jc w:val="both"/>
        <w:rPr>
          <w:sz w:val="24"/>
          <w:szCs w:val="24"/>
        </w:rPr>
      </w:pPr>
      <w:r w:rsidRPr="008463C3">
        <w:rPr>
          <w:sz w:val="24"/>
          <w:szCs w:val="24"/>
        </w:rPr>
        <w:t>Η επανεκκίνηση της διατλαντικής συνεργασίας μετά το 2021 και η εστίαση στην πράσινη και ψηφιακή μετάβαση.</w:t>
      </w:r>
    </w:p>
    <w:p w14:paraId="31A9BEE2" w14:textId="77777777" w:rsidR="004E19DD" w:rsidRDefault="004E19DD" w:rsidP="008463C3">
      <w:pPr>
        <w:pStyle w:val="p2"/>
        <w:jc w:val="both"/>
      </w:pPr>
    </w:p>
    <w:p w14:paraId="439C6FA6" w14:textId="234920AB" w:rsidR="004E19DD" w:rsidRDefault="004E19DD" w:rsidP="008463C3">
      <w:pPr>
        <w:pStyle w:val="p3"/>
        <w:jc w:val="both"/>
      </w:pPr>
      <w:r>
        <w:t>Αξιοσημείωτη είναι επίσης η αύξηση των εξαγωγών υγροποιημένου φυσικού αερίου (LNG) από τις ΗΠΑ προς την ΕΕ μετά την κρίση στην Ουκρανία, που επαναπροσδιόρισε τη γεωπολιτική διάσταση του εμπορίου ενέργειας.</w:t>
      </w:r>
    </w:p>
    <w:p w14:paraId="34B6EAA8" w14:textId="77777777" w:rsidR="004E19DD" w:rsidRDefault="004E19DD" w:rsidP="004E19DD">
      <w:pPr>
        <w:pStyle w:val="p3"/>
      </w:pPr>
    </w:p>
    <w:p w14:paraId="293136C8" w14:textId="54D87032" w:rsidR="00247B66" w:rsidRPr="00247B66" w:rsidRDefault="004E19DD" w:rsidP="00247B66">
      <w:pPr>
        <w:pStyle w:val="2"/>
        <w:rPr>
          <w:b/>
          <w:bCs/>
        </w:rPr>
      </w:pPr>
      <w:bookmarkStart w:id="19" w:name="_Toc201877021"/>
      <w:r w:rsidRPr="00D55AB6">
        <w:rPr>
          <w:b/>
          <w:bCs/>
        </w:rPr>
        <w:t>Επενδυτικές Ροές και Άμεσες Ξένες Επενδύσεις (FDI)</w:t>
      </w:r>
      <w:bookmarkEnd w:id="19"/>
    </w:p>
    <w:p w14:paraId="2B11980E" w14:textId="77777777" w:rsidR="007E2142" w:rsidRDefault="007E2142" w:rsidP="008463C3">
      <w:pPr>
        <w:spacing w:before="100" w:beforeAutospacing="1" w:after="100" w:afterAutospacing="1"/>
        <w:jc w:val="both"/>
      </w:pPr>
      <w:r w:rsidRPr="007E2142">
        <w:t>Η επενδυτική σχέση μεταξύ των Ηνωμένων Πολιτειών της Αμερικής (ΗΠΑ) και της Ευρωπαϊκής Ένωσης (ΕΕ) αποτελεί έναν από τους ισχυρότερους και πλέον διαρθρωμένους διατλαντικούς δεσμούς. Σε αντίθεση με τις περισσότερες εμπορικές σχέσεις παγκοσμίως, η σχέση ΗΠΑ–ΕΕ δεν περιορίζεται μόνο στην ανταλλαγή αγαθών και υπηρεσιών αλλά περιλαμβάνει έντονη, αμφίδρομη ροή άμεσων ξένων επενδύσεων (Foreign Direct Investment – FDI), που καθιστούν τις δύο οικονομίες βαθιά διασυνδεδεμένες σε θεσμικό, παραγωγικό και τεχνολογικό επίπεδο.</w:t>
      </w:r>
    </w:p>
    <w:p w14:paraId="7188045B" w14:textId="77777777" w:rsidR="00247B66" w:rsidRPr="007E2142" w:rsidRDefault="00247B66" w:rsidP="008463C3">
      <w:pPr>
        <w:spacing w:before="100" w:beforeAutospacing="1" w:after="100" w:afterAutospacing="1"/>
        <w:jc w:val="both"/>
      </w:pPr>
    </w:p>
    <w:p w14:paraId="3A6D9636" w14:textId="3100830F" w:rsidR="007E2142" w:rsidRDefault="007E2142" w:rsidP="007E2142">
      <w:pPr>
        <w:pStyle w:val="3"/>
      </w:pPr>
      <w:bookmarkStart w:id="20" w:name="_Toc201877022"/>
      <w:r w:rsidRPr="007E2142">
        <w:lastRenderedPageBreak/>
        <w:t>Όγκος και Κατεύθυνση των Επενδύσεων</w:t>
      </w:r>
      <w:bookmarkEnd w:id="20"/>
    </w:p>
    <w:p w14:paraId="19286651" w14:textId="77777777" w:rsidR="007E2142" w:rsidRPr="00982323" w:rsidRDefault="007E2142" w:rsidP="008463C3">
      <w:pPr>
        <w:pStyle w:val="p3"/>
        <w:jc w:val="both"/>
      </w:pPr>
      <w:r w:rsidRPr="00982323">
        <w:t xml:space="preserve">Σύμφωνα με στοιχεία του </w:t>
      </w:r>
      <w:r w:rsidRPr="00982323">
        <w:rPr>
          <w:rStyle w:val="s2"/>
          <w:rFonts w:eastAsiaTheme="majorEastAsia"/>
          <w:sz w:val="24"/>
          <w:szCs w:val="24"/>
        </w:rPr>
        <w:t>U.S. Bureau of Economic Analysis (BEA)</w:t>
      </w:r>
      <w:r w:rsidRPr="00982323">
        <w:t xml:space="preserve"> και της </w:t>
      </w:r>
      <w:r w:rsidRPr="00982323">
        <w:rPr>
          <w:rStyle w:val="s2"/>
          <w:rFonts w:eastAsiaTheme="majorEastAsia"/>
          <w:sz w:val="24"/>
          <w:szCs w:val="24"/>
        </w:rPr>
        <w:t>Eurostat</w:t>
      </w:r>
      <w:r w:rsidRPr="00982323">
        <w:t>, η ΕΕ αποτελεί τον μεγαλύτερο επενδυτή στις ΗΠΑ και αντίστροφα. Το 2022:</w:t>
      </w:r>
    </w:p>
    <w:p w14:paraId="3DE9FCF4" w14:textId="77777777" w:rsidR="007E2142" w:rsidRPr="00982323" w:rsidRDefault="007E2142" w:rsidP="00627EFB">
      <w:pPr>
        <w:pStyle w:val="p1"/>
        <w:numPr>
          <w:ilvl w:val="0"/>
          <w:numId w:val="3"/>
        </w:numPr>
        <w:spacing w:before="100" w:beforeAutospacing="1" w:after="100" w:afterAutospacing="1"/>
        <w:jc w:val="both"/>
        <w:rPr>
          <w:sz w:val="24"/>
          <w:szCs w:val="24"/>
        </w:rPr>
      </w:pPr>
      <w:r w:rsidRPr="00982323">
        <w:rPr>
          <w:rStyle w:val="s1"/>
          <w:rFonts w:eastAsiaTheme="majorEastAsia"/>
        </w:rPr>
        <w:t xml:space="preserve">Το απόθεμα </w:t>
      </w:r>
      <w:r w:rsidRPr="00982323">
        <w:rPr>
          <w:sz w:val="24"/>
          <w:szCs w:val="24"/>
        </w:rPr>
        <w:t>ευρωπαϊκών άμεσων επενδύσεων στις ΗΠΑ</w:t>
      </w:r>
      <w:r w:rsidRPr="00982323">
        <w:rPr>
          <w:rStyle w:val="s1"/>
          <w:rFonts w:eastAsiaTheme="majorEastAsia"/>
        </w:rPr>
        <w:t xml:space="preserve"> ξεπέρασε τα </w:t>
      </w:r>
      <w:r w:rsidRPr="00982323">
        <w:rPr>
          <w:sz w:val="24"/>
          <w:szCs w:val="24"/>
        </w:rPr>
        <w:t>€2,0 τρισεκατομμύρια</w:t>
      </w:r>
      <w:r w:rsidRPr="00982323">
        <w:rPr>
          <w:rStyle w:val="s1"/>
          <w:rFonts w:eastAsiaTheme="majorEastAsia"/>
        </w:rPr>
        <w:t xml:space="preserve">, αντιπροσωπεύοντας πάνω από το </w:t>
      </w:r>
      <w:r w:rsidRPr="00982323">
        <w:rPr>
          <w:sz w:val="24"/>
          <w:szCs w:val="24"/>
        </w:rPr>
        <w:t>60% του συνόλου των FDI στις ΗΠΑ</w:t>
      </w:r>
      <w:r w:rsidRPr="00982323">
        <w:rPr>
          <w:rStyle w:val="s1"/>
          <w:rFonts w:eastAsiaTheme="majorEastAsia"/>
        </w:rPr>
        <w:t>.</w:t>
      </w:r>
    </w:p>
    <w:p w14:paraId="5499FA13" w14:textId="77777777" w:rsidR="007E2142" w:rsidRDefault="007E2142" w:rsidP="00627EFB">
      <w:pPr>
        <w:pStyle w:val="p1"/>
        <w:numPr>
          <w:ilvl w:val="0"/>
          <w:numId w:val="3"/>
        </w:numPr>
        <w:spacing w:before="100" w:beforeAutospacing="1" w:after="100" w:afterAutospacing="1"/>
        <w:jc w:val="both"/>
        <w:rPr>
          <w:sz w:val="24"/>
          <w:szCs w:val="24"/>
        </w:rPr>
      </w:pPr>
      <w:r w:rsidRPr="00982323">
        <w:rPr>
          <w:sz w:val="24"/>
          <w:szCs w:val="24"/>
        </w:rPr>
        <w:t xml:space="preserve">Αντίστοιχα, το </w:t>
      </w:r>
      <w:r w:rsidRPr="00982323">
        <w:rPr>
          <w:rStyle w:val="s1"/>
          <w:rFonts w:eastAsiaTheme="majorEastAsia"/>
        </w:rPr>
        <w:t>αμερικανικό επενδυτικό απόθεμα στην ΕΕ</w:t>
      </w:r>
      <w:r w:rsidRPr="00982323">
        <w:rPr>
          <w:sz w:val="24"/>
          <w:szCs w:val="24"/>
        </w:rPr>
        <w:t xml:space="preserve"> ανερχόταν σε </w:t>
      </w:r>
      <w:r w:rsidRPr="00982323">
        <w:rPr>
          <w:rStyle w:val="s1"/>
          <w:rFonts w:eastAsiaTheme="majorEastAsia"/>
        </w:rPr>
        <w:t>€2,5 τρισεκατομμύρια</w:t>
      </w:r>
      <w:r w:rsidRPr="00982323">
        <w:rPr>
          <w:sz w:val="24"/>
          <w:szCs w:val="24"/>
        </w:rPr>
        <w:t>, με ιδιαίτερα μεγάλη συγκέντρωση σε Ιρλανδία, Ολλανδία, Γερμανία και Λουξεμβούργο.</w:t>
      </w:r>
    </w:p>
    <w:p w14:paraId="37557D3D" w14:textId="77777777" w:rsidR="00982323" w:rsidRPr="00982323" w:rsidRDefault="00982323" w:rsidP="00982323">
      <w:pPr>
        <w:pStyle w:val="p1"/>
        <w:spacing w:before="100" w:beforeAutospacing="1" w:after="100" w:afterAutospacing="1"/>
        <w:ind w:left="720"/>
        <w:jc w:val="both"/>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5"/>
        <w:gridCol w:w="2497"/>
        <w:gridCol w:w="2674"/>
      </w:tblGrid>
      <w:tr w:rsidR="007E2142" w:rsidRPr="007E2142" w14:paraId="52C8685B" w14:textId="77777777" w:rsidTr="007E2142">
        <w:trPr>
          <w:tblHeader/>
          <w:tblCellSpacing w:w="15" w:type="dxa"/>
        </w:trPr>
        <w:tc>
          <w:tcPr>
            <w:tcW w:w="0" w:type="auto"/>
            <w:vAlign w:val="center"/>
            <w:hideMark/>
          </w:tcPr>
          <w:p w14:paraId="1346F323" w14:textId="77777777" w:rsidR="007E2142" w:rsidRPr="007E2142" w:rsidRDefault="007E2142" w:rsidP="007E2142">
            <w:pPr>
              <w:spacing w:before="100" w:beforeAutospacing="1" w:after="100" w:afterAutospacing="1"/>
              <w:jc w:val="center"/>
              <w:rPr>
                <w:b/>
                <w:bCs/>
              </w:rPr>
            </w:pPr>
            <w:r w:rsidRPr="007E2142">
              <w:rPr>
                <w:b/>
                <w:bCs/>
              </w:rPr>
              <w:t>Περιοχή Προέλευσης/Προορισμού</w:t>
            </w:r>
          </w:p>
        </w:tc>
        <w:tc>
          <w:tcPr>
            <w:tcW w:w="0" w:type="auto"/>
            <w:vAlign w:val="center"/>
            <w:hideMark/>
          </w:tcPr>
          <w:p w14:paraId="23EA3047" w14:textId="77777777" w:rsidR="007E2142" w:rsidRPr="007E2142" w:rsidRDefault="007E2142" w:rsidP="007E2142">
            <w:pPr>
              <w:spacing w:before="100" w:beforeAutospacing="1" w:after="100" w:afterAutospacing="1"/>
              <w:jc w:val="center"/>
              <w:rPr>
                <w:b/>
                <w:bCs/>
              </w:rPr>
            </w:pPr>
            <w:r w:rsidRPr="007E2142">
              <w:rPr>
                <w:b/>
                <w:bCs/>
              </w:rPr>
              <w:t>Απόθεμα FDI στις ΗΠΑ (2022, δισ. €)</w:t>
            </w:r>
          </w:p>
        </w:tc>
        <w:tc>
          <w:tcPr>
            <w:tcW w:w="0" w:type="auto"/>
            <w:vAlign w:val="center"/>
            <w:hideMark/>
          </w:tcPr>
          <w:p w14:paraId="6A4ACDDC" w14:textId="77777777" w:rsidR="007E2142" w:rsidRPr="007E2142" w:rsidRDefault="007E2142" w:rsidP="007E2142">
            <w:pPr>
              <w:spacing w:before="100" w:beforeAutospacing="1" w:after="100" w:afterAutospacing="1"/>
              <w:jc w:val="center"/>
              <w:rPr>
                <w:b/>
                <w:bCs/>
              </w:rPr>
            </w:pPr>
            <w:r w:rsidRPr="007E2142">
              <w:rPr>
                <w:b/>
                <w:bCs/>
              </w:rPr>
              <w:t>Απόθεμα FDI από τις ΗΠΑ (2022, δισ. €)</w:t>
            </w:r>
          </w:p>
        </w:tc>
      </w:tr>
      <w:tr w:rsidR="007E2142" w:rsidRPr="007E2142" w14:paraId="07FA1BBB" w14:textId="77777777" w:rsidTr="007E2142">
        <w:trPr>
          <w:tblCellSpacing w:w="15" w:type="dxa"/>
        </w:trPr>
        <w:tc>
          <w:tcPr>
            <w:tcW w:w="0" w:type="auto"/>
            <w:vAlign w:val="center"/>
            <w:hideMark/>
          </w:tcPr>
          <w:p w14:paraId="6D58596D" w14:textId="77777777" w:rsidR="007E2142" w:rsidRPr="007E2142" w:rsidRDefault="007E2142" w:rsidP="007E2142">
            <w:pPr>
              <w:spacing w:before="100" w:beforeAutospacing="1" w:after="100" w:afterAutospacing="1"/>
            </w:pPr>
            <w:r w:rsidRPr="007E2142">
              <w:t>Ευρωπαϊκή Ένωση</w:t>
            </w:r>
          </w:p>
        </w:tc>
        <w:tc>
          <w:tcPr>
            <w:tcW w:w="0" w:type="auto"/>
            <w:vAlign w:val="center"/>
            <w:hideMark/>
          </w:tcPr>
          <w:p w14:paraId="716B99CA" w14:textId="77777777" w:rsidR="007E2142" w:rsidRPr="007E2142" w:rsidRDefault="007E2142" w:rsidP="00CE2D4F">
            <w:pPr>
              <w:spacing w:before="100" w:beforeAutospacing="1" w:after="100" w:afterAutospacing="1"/>
              <w:jc w:val="center"/>
            </w:pPr>
            <w:r w:rsidRPr="007E2142">
              <w:t>2.050</w:t>
            </w:r>
          </w:p>
        </w:tc>
        <w:tc>
          <w:tcPr>
            <w:tcW w:w="0" w:type="auto"/>
            <w:vAlign w:val="center"/>
            <w:hideMark/>
          </w:tcPr>
          <w:p w14:paraId="47F7C980" w14:textId="77777777" w:rsidR="007E2142" w:rsidRPr="007E2142" w:rsidRDefault="007E2142" w:rsidP="00CE2D4F">
            <w:pPr>
              <w:spacing w:before="100" w:beforeAutospacing="1" w:after="100" w:afterAutospacing="1"/>
              <w:jc w:val="center"/>
            </w:pPr>
            <w:r w:rsidRPr="007E2142">
              <w:t>2.520</w:t>
            </w:r>
          </w:p>
        </w:tc>
      </w:tr>
      <w:tr w:rsidR="007E2142" w:rsidRPr="007E2142" w14:paraId="35D8BA93" w14:textId="77777777" w:rsidTr="007E2142">
        <w:trPr>
          <w:tblCellSpacing w:w="15" w:type="dxa"/>
        </w:trPr>
        <w:tc>
          <w:tcPr>
            <w:tcW w:w="0" w:type="auto"/>
            <w:vAlign w:val="center"/>
            <w:hideMark/>
          </w:tcPr>
          <w:p w14:paraId="21067B73" w14:textId="77777777" w:rsidR="007E2142" w:rsidRPr="007E2142" w:rsidRDefault="007E2142" w:rsidP="007E2142">
            <w:pPr>
              <w:spacing w:before="100" w:beforeAutospacing="1" w:after="100" w:afterAutospacing="1"/>
            </w:pPr>
            <w:r w:rsidRPr="007E2142">
              <w:t>Ασία</w:t>
            </w:r>
          </w:p>
        </w:tc>
        <w:tc>
          <w:tcPr>
            <w:tcW w:w="0" w:type="auto"/>
            <w:vAlign w:val="center"/>
            <w:hideMark/>
          </w:tcPr>
          <w:p w14:paraId="10BAAC31" w14:textId="77777777" w:rsidR="007E2142" w:rsidRPr="007E2142" w:rsidRDefault="007E2142" w:rsidP="00CE2D4F">
            <w:pPr>
              <w:spacing w:before="100" w:beforeAutospacing="1" w:after="100" w:afterAutospacing="1"/>
              <w:jc w:val="center"/>
            </w:pPr>
            <w:r w:rsidRPr="007E2142">
              <w:t>600</w:t>
            </w:r>
          </w:p>
        </w:tc>
        <w:tc>
          <w:tcPr>
            <w:tcW w:w="0" w:type="auto"/>
            <w:vAlign w:val="center"/>
            <w:hideMark/>
          </w:tcPr>
          <w:p w14:paraId="646C9D3B" w14:textId="77777777" w:rsidR="007E2142" w:rsidRPr="007E2142" w:rsidRDefault="007E2142" w:rsidP="00CE2D4F">
            <w:pPr>
              <w:spacing w:before="100" w:beforeAutospacing="1" w:after="100" w:afterAutospacing="1"/>
              <w:jc w:val="center"/>
            </w:pPr>
            <w:r w:rsidRPr="007E2142">
              <w:t>710</w:t>
            </w:r>
          </w:p>
        </w:tc>
      </w:tr>
      <w:tr w:rsidR="007E2142" w:rsidRPr="007E2142" w14:paraId="5F79E952" w14:textId="77777777" w:rsidTr="007E2142">
        <w:trPr>
          <w:tblCellSpacing w:w="15" w:type="dxa"/>
        </w:trPr>
        <w:tc>
          <w:tcPr>
            <w:tcW w:w="0" w:type="auto"/>
            <w:vAlign w:val="center"/>
            <w:hideMark/>
          </w:tcPr>
          <w:p w14:paraId="567A6095" w14:textId="77777777" w:rsidR="007E2142" w:rsidRPr="007E2142" w:rsidRDefault="007E2142" w:rsidP="007E2142">
            <w:pPr>
              <w:spacing w:before="100" w:beforeAutospacing="1" w:after="100" w:afterAutospacing="1"/>
            </w:pPr>
            <w:r w:rsidRPr="007E2142">
              <w:t>Λοιπός Κόσμος</w:t>
            </w:r>
          </w:p>
        </w:tc>
        <w:tc>
          <w:tcPr>
            <w:tcW w:w="0" w:type="auto"/>
            <w:vAlign w:val="center"/>
            <w:hideMark/>
          </w:tcPr>
          <w:p w14:paraId="2FD82366" w14:textId="77777777" w:rsidR="007E2142" w:rsidRPr="007E2142" w:rsidRDefault="007E2142" w:rsidP="00CE2D4F">
            <w:pPr>
              <w:spacing w:before="100" w:beforeAutospacing="1" w:after="100" w:afterAutospacing="1"/>
              <w:jc w:val="center"/>
            </w:pPr>
            <w:r w:rsidRPr="007E2142">
              <w:t>740</w:t>
            </w:r>
          </w:p>
        </w:tc>
        <w:tc>
          <w:tcPr>
            <w:tcW w:w="0" w:type="auto"/>
            <w:vAlign w:val="center"/>
            <w:hideMark/>
          </w:tcPr>
          <w:p w14:paraId="11D2CFC8" w14:textId="77777777" w:rsidR="007E2142" w:rsidRPr="007E2142" w:rsidRDefault="007E2142" w:rsidP="00CE2D4F">
            <w:pPr>
              <w:spacing w:before="100" w:beforeAutospacing="1" w:after="100" w:afterAutospacing="1"/>
              <w:jc w:val="center"/>
            </w:pPr>
            <w:r w:rsidRPr="007E2142">
              <w:t>880</w:t>
            </w:r>
          </w:p>
        </w:tc>
      </w:tr>
    </w:tbl>
    <w:p w14:paraId="3C435489" w14:textId="75F4D74A" w:rsidR="00A63FFA" w:rsidRPr="00A63FFA" w:rsidRDefault="00A63FFA" w:rsidP="00A63FFA">
      <w:pPr>
        <w:spacing w:before="100" w:beforeAutospacing="1" w:after="100" w:afterAutospacing="1"/>
        <w:jc w:val="center"/>
        <w:rPr>
          <w:i/>
          <w:iCs/>
          <w:sz w:val="21"/>
          <w:szCs w:val="21"/>
        </w:rPr>
      </w:pPr>
      <w:r>
        <w:rPr>
          <w:i/>
          <w:iCs/>
          <w:sz w:val="21"/>
          <w:szCs w:val="21"/>
        </w:rPr>
        <w:t xml:space="preserve">Πίνακας 3.2: </w:t>
      </w:r>
      <w:r w:rsidRPr="00A63FFA">
        <w:rPr>
          <w:i/>
          <w:iCs/>
          <w:sz w:val="21"/>
          <w:szCs w:val="21"/>
        </w:rPr>
        <w:t>Αποθέματα άμεσων ξένων επενδύσεων (FDI) ΗΠΑ – Περιφέρειες (2022)</w:t>
      </w:r>
      <w:r>
        <w:rPr>
          <w:i/>
          <w:iCs/>
          <w:sz w:val="21"/>
          <w:szCs w:val="21"/>
        </w:rPr>
        <w:t xml:space="preserve"> [15]</w:t>
      </w:r>
    </w:p>
    <w:p w14:paraId="640CA75E" w14:textId="5F4E9022" w:rsidR="004E19DD" w:rsidRDefault="004E19DD" w:rsidP="004E19DD">
      <w:pPr>
        <w:pStyle w:val="3"/>
        <w:numPr>
          <w:ilvl w:val="0"/>
          <w:numId w:val="0"/>
        </w:numPr>
        <w:ind w:left="720" w:hanging="720"/>
      </w:pPr>
    </w:p>
    <w:p w14:paraId="21994CFD" w14:textId="7A6A2BD5" w:rsidR="007E2142" w:rsidRDefault="007E2142" w:rsidP="007E2142">
      <w:pPr>
        <w:pStyle w:val="3"/>
      </w:pPr>
      <w:bookmarkStart w:id="21" w:name="_Toc201877023"/>
      <w:r w:rsidRPr="007E2142">
        <w:t>Κλαδική Διάρθρωση των Επενδύσεων</w:t>
      </w:r>
      <w:bookmarkEnd w:id="21"/>
    </w:p>
    <w:p w14:paraId="112B3950" w14:textId="77777777" w:rsidR="007E2142" w:rsidRPr="008463C3" w:rsidRDefault="007E2142" w:rsidP="008463C3">
      <w:pPr>
        <w:pStyle w:val="p3"/>
        <w:jc w:val="both"/>
      </w:pPr>
      <w:r w:rsidRPr="008463C3">
        <w:t>Οι επενδύσεις ΗΠΑ–ΕΕ δεν είναι ομοιόμορφα κατανεμημένες μεταξύ των κλάδων, αλλά παρουσιάζουν συγκεκριμένες προτιμήσεις και στρατηγικούς τομείς. Για παράδειγμα:</w:t>
      </w:r>
    </w:p>
    <w:p w14:paraId="42427CC4" w14:textId="77777777" w:rsidR="007E2142" w:rsidRPr="008463C3" w:rsidRDefault="007E2142" w:rsidP="00627EFB">
      <w:pPr>
        <w:pStyle w:val="p1"/>
        <w:numPr>
          <w:ilvl w:val="0"/>
          <w:numId w:val="4"/>
        </w:numPr>
        <w:spacing w:before="100" w:beforeAutospacing="1" w:after="100" w:afterAutospacing="1"/>
        <w:jc w:val="both"/>
        <w:rPr>
          <w:sz w:val="24"/>
          <w:szCs w:val="24"/>
        </w:rPr>
      </w:pPr>
      <w:r w:rsidRPr="008463C3">
        <w:rPr>
          <w:rStyle w:val="s1"/>
          <w:rFonts w:eastAsiaTheme="majorEastAsia"/>
        </w:rPr>
        <w:t xml:space="preserve">Οι </w:t>
      </w:r>
      <w:r w:rsidRPr="008463C3">
        <w:rPr>
          <w:b/>
          <w:bCs/>
          <w:sz w:val="24"/>
          <w:szCs w:val="24"/>
        </w:rPr>
        <w:t>αμερικανικές επενδύσεις στην ΕΕ</w:t>
      </w:r>
      <w:r w:rsidRPr="008463C3">
        <w:rPr>
          <w:rStyle w:val="s1"/>
          <w:rFonts w:eastAsiaTheme="majorEastAsia"/>
        </w:rPr>
        <w:t xml:space="preserve"> επικεντρώνονται σε:</w:t>
      </w:r>
    </w:p>
    <w:p w14:paraId="0BB948B8" w14:textId="77777777" w:rsidR="007E2142" w:rsidRPr="008463C3" w:rsidRDefault="007E2142" w:rsidP="00627EFB">
      <w:pPr>
        <w:pStyle w:val="p1"/>
        <w:numPr>
          <w:ilvl w:val="1"/>
          <w:numId w:val="4"/>
        </w:numPr>
        <w:spacing w:before="100" w:beforeAutospacing="1" w:after="100" w:afterAutospacing="1"/>
        <w:jc w:val="both"/>
        <w:rPr>
          <w:sz w:val="24"/>
          <w:szCs w:val="24"/>
        </w:rPr>
      </w:pPr>
      <w:r w:rsidRPr="008463C3">
        <w:rPr>
          <w:sz w:val="24"/>
          <w:szCs w:val="24"/>
        </w:rPr>
        <w:t>Υψηλή τεχνολογία (π.χ. Apple, Google, Meta με έδρα στην Ιρλανδία)</w:t>
      </w:r>
    </w:p>
    <w:p w14:paraId="5E276254" w14:textId="77777777" w:rsidR="007E2142" w:rsidRPr="008463C3" w:rsidRDefault="007E2142" w:rsidP="00627EFB">
      <w:pPr>
        <w:pStyle w:val="p1"/>
        <w:numPr>
          <w:ilvl w:val="1"/>
          <w:numId w:val="4"/>
        </w:numPr>
        <w:spacing w:before="100" w:beforeAutospacing="1" w:after="100" w:afterAutospacing="1"/>
        <w:jc w:val="both"/>
        <w:rPr>
          <w:sz w:val="24"/>
          <w:szCs w:val="24"/>
        </w:rPr>
      </w:pPr>
      <w:r w:rsidRPr="008463C3">
        <w:rPr>
          <w:sz w:val="24"/>
          <w:szCs w:val="24"/>
        </w:rPr>
        <w:t>Φαρμακευτική και βιοτεχνολογία (κυρίως Βέλγιο και Γερμανία)</w:t>
      </w:r>
    </w:p>
    <w:p w14:paraId="27F42628" w14:textId="77777777" w:rsidR="007E2142" w:rsidRPr="008463C3" w:rsidRDefault="007E2142" w:rsidP="00627EFB">
      <w:pPr>
        <w:pStyle w:val="p1"/>
        <w:numPr>
          <w:ilvl w:val="1"/>
          <w:numId w:val="4"/>
        </w:numPr>
        <w:spacing w:before="100" w:beforeAutospacing="1" w:after="100" w:afterAutospacing="1"/>
        <w:jc w:val="both"/>
        <w:rPr>
          <w:sz w:val="24"/>
          <w:szCs w:val="24"/>
        </w:rPr>
      </w:pPr>
      <w:r w:rsidRPr="008463C3">
        <w:rPr>
          <w:sz w:val="24"/>
          <w:szCs w:val="24"/>
        </w:rPr>
        <w:t>Καταναλωτικά προϊόντα (Procter &amp; Gamble, Coca-Cola στην Πολωνία και Ουγγαρία)</w:t>
      </w:r>
    </w:p>
    <w:p w14:paraId="5C6886C0" w14:textId="77777777" w:rsidR="007E2142" w:rsidRPr="008463C3" w:rsidRDefault="007E2142" w:rsidP="00627EFB">
      <w:pPr>
        <w:pStyle w:val="p1"/>
        <w:numPr>
          <w:ilvl w:val="1"/>
          <w:numId w:val="4"/>
        </w:numPr>
        <w:spacing w:before="100" w:beforeAutospacing="1" w:after="100" w:afterAutospacing="1"/>
        <w:jc w:val="both"/>
        <w:rPr>
          <w:sz w:val="24"/>
          <w:szCs w:val="24"/>
        </w:rPr>
      </w:pPr>
      <w:r w:rsidRPr="008463C3">
        <w:rPr>
          <w:sz w:val="24"/>
          <w:szCs w:val="24"/>
        </w:rPr>
        <w:t>Υπηρεσίες πληροφορικής και logistics</w:t>
      </w:r>
    </w:p>
    <w:p w14:paraId="310652C3" w14:textId="77777777" w:rsidR="007E2142" w:rsidRPr="008463C3" w:rsidRDefault="007E2142" w:rsidP="00627EFB">
      <w:pPr>
        <w:pStyle w:val="p1"/>
        <w:numPr>
          <w:ilvl w:val="0"/>
          <w:numId w:val="4"/>
        </w:numPr>
        <w:spacing w:before="100" w:beforeAutospacing="1" w:after="100" w:afterAutospacing="1"/>
        <w:jc w:val="both"/>
        <w:rPr>
          <w:sz w:val="24"/>
          <w:szCs w:val="24"/>
        </w:rPr>
      </w:pPr>
      <w:r w:rsidRPr="008463C3">
        <w:rPr>
          <w:rStyle w:val="s1"/>
          <w:rFonts w:eastAsiaTheme="majorEastAsia"/>
        </w:rPr>
        <w:t xml:space="preserve">Οι </w:t>
      </w:r>
      <w:r w:rsidRPr="008463C3">
        <w:rPr>
          <w:b/>
          <w:bCs/>
          <w:sz w:val="24"/>
          <w:szCs w:val="24"/>
        </w:rPr>
        <w:t>ευρωπαϊκές επενδύσεις στις ΗΠΑ</w:t>
      </w:r>
      <w:r w:rsidRPr="008463C3">
        <w:rPr>
          <w:rStyle w:val="s1"/>
          <w:rFonts w:eastAsiaTheme="majorEastAsia"/>
        </w:rPr>
        <w:t xml:space="preserve"> κατευθύνονται κυρίως σε:</w:t>
      </w:r>
    </w:p>
    <w:p w14:paraId="5AA1C29A" w14:textId="77777777" w:rsidR="007E2142" w:rsidRPr="008463C3" w:rsidRDefault="007E2142" w:rsidP="00627EFB">
      <w:pPr>
        <w:pStyle w:val="p1"/>
        <w:numPr>
          <w:ilvl w:val="1"/>
          <w:numId w:val="4"/>
        </w:numPr>
        <w:spacing w:before="100" w:beforeAutospacing="1" w:after="100" w:afterAutospacing="1"/>
        <w:jc w:val="both"/>
        <w:rPr>
          <w:sz w:val="24"/>
          <w:szCs w:val="24"/>
        </w:rPr>
      </w:pPr>
      <w:r w:rsidRPr="008463C3">
        <w:rPr>
          <w:sz w:val="24"/>
          <w:szCs w:val="24"/>
        </w:rPr>
        <w:t xml:space="preserve">Αυτοκινητοβιομηχανία (π.χ. BMW, Volkswagen, </w:t>
      </w:r>
      <w:proofErr w:type="spellStart"/>
      <w:r w:rsidRPr="008463C3">
        <w:rPr>
          <w:sz w:val="24"/>
          <w:szCs w:val="24"/>
        </w:rPr>
        <w:t>Daimler</w:t>
      </w:r>
      <w:proofErr w:type="spellEnd"/>
      <w:r w:rsidRPr="008463C3">
        <w:rPr>
          <w:sz w:val="24"/>
          <w:szCs w:val="24"/>
        </w:rPr>
        <w:t xml:space="preserve"> με εργοστάσια σε Νότια Καρολίνα, Τενεσί και Αλαμπάμα)</w:t>
      </w:r>
    </w:p>
    <w:p w14:paraId="0AB37DE4" w14:textId="77777777" w:rsidR="007E2142" w:rsidRPr="008463C3" w:rsidRDefault="007E2142" w:rsidP="00627EFB">
      <w:pPr>
        <w:pStyle w:val="p1"/>
        <w:numPr>
          <w:ilvl w:val="1"/>
          <w:numId w:val="4"/>
        </w:numPr>
        <w:spacing w:before="100" w:beforeAutospacing="1" w:after="100" w:afterAutospacing="1"/>
        <w:jc w:val="both"/>
        <w:rPr>
          <w:sz w:val="24"/>
          <w:szCs w:val="24"/>
        </w:rPr>
      </w:pPr>
      <w:r w:rsidRPr="008463C3">
        <w:rPr>
          <w:sz w:val="24"/>
          <w:szCs w:val="24"/>
        </w:rPr>
        <w:t>Ενεργειακές υποδομές (π.χ. Siemens, TotalEnergies)</w:t>
      </w:r>
    </w:p>
    <w:p w14:paraId="22F1558B" w14:textId="77777777" w:rsidR="007E2142" w:rsidRPr="008463C3" w:rsidRDefault="007E2142" w:rsidP="00627EFB">
      <w:pPr>
        <w:pStyle w:val="p1"/>
        <w:numPr>
          <w:ilvl w:val="1"/>
          <w:numId w:val="4"/>
        </w:numPr>
        <w:spacing w:before="100" w:beforeAutospacing="1" w:after="100" w:afterAutospacing="1"/>
        <w:jc w:val="both"/>
        <w:rPr>
          <w:sz w:val="24"/>
          <w:szCs w:val="24"/>
        </w:rPr>
      </w:pPr>
      <w:r w:rsidRPr="008463C3">
        <w:rPr>
          <w:sz w:val="24"/>
          <w:szCs w:val="24"/>
        </w:rPr>
        <w:t>Χρηματοοικονομικές υπηρεσίες (π.χ. Deutsche Bank, UBS, Allianz)</w:t>
      </w:r>
    </w:p>
    <w:p w14:paraId="1F6B7470" w14:textId="77777777" w:rsidR="007E2142" w:rsidRPr="008463C3" w:rsidRDefault="007E2142" w:rsidP="00627EFB">
      <w:pPr>
        <w:pStyle w:val="p1"/>
        <w:numPr>
          <w:ilvl w:val="1"/>
          <w:numId w:val="4"/>
        </w:numPr>
        <w:spacing w:before="100" w:beforeAutospacing="1" w:after="100" w:afterAutospacing="1"/>
        <w:jc w:val="both"/>
        <w:rPr>
          <w:sz w:val="24"/>
          <w:szCs w:val="24"/>
        </w:rPr>
      </w:pPr>
      <w:r w:rsidRPr="008463C3">
        <w:rPr>
          <w:sz w:val="24"/>
          <w:szCs w:val="24"/>
        </w:rPr>
        <w:t>Φαρμακοβιομηχανία (π.χ. Sanofi, Novartis, Bayer)</w:t>
      </w:r>
    </w:p>
    <w:p w14:paraId="785EB657" w14:textId="77777777" w:rsidR="007E2142" w:rsidRPr="008463C3" w:rsidRDefault="007E2142" w:rsidP="008463C3">
      <w:pPr>
        <w:pStyle w:val="p2"/>
        <w:jc w:val="both"/>
        <w:rPr>
          <w:sz w:val="24"/>
          <w:szCs w:val="24"/>
        </w:rPr>
      </w:pPr>
    </w:p>
    <w:p w14:paraId="648616A6" w14:textId="77777777" w:rsidR="007E2142" w:rsidRDefault="007E2142" w:rsidP="008463C3">
      <w:pPr>
        <w:pStyle w:val="p3"/>
        <w:jc w:val="both"/>
      </w:pPr>
      <w:r w:rsidRPr="008463C3">
        <w:t xml:space="preserve">Αξιοσημείωτο είναι ότι μεγάλο ποσοστό των επενδύσεων γίνεται μέσω θυγατρικών εταιρειών που λειτουργούν ως τοπικά παραρτήματα. Αυτές οι θυγατρικές ενισχύουν τις τοπικές οικονομίες: το 2022, οι θυγατρικές ευρωπαϊκών επιχειρήσεων στις ΗΠΑ </w:t>
      </w:r>
      <w:r w:rsidRPr="008463C3">
        <w:lastRenderedPageBreak/>
        <w:t xml:space="preserve">απασχολούσαν πάνω από </w:t>
      </w:r>
      <w:r w:rsidRPr="00982323">
        <w:rPr>
          <w:rStyle w:val="s2"/>
          <w:rFonts w:eastAsiaTheme="majorEastAsia"/>
          <w:sz w:val="24"/>
          <w:szCs w:val="24"/>
        </w:rPr>
        <w:t>4 εκατομμύρια εργαζομένους</w:t>
      </w:r>
      <w:r w:rsidRPr="00982323">
        <w:t>,</w:t>
      </w:r>
      <w:r w:rsidRPr="008463C3">
        <w:t xml:space="preserve"> συνεισφέροντας σημαντικά στο ΑΕΠ και την τεχνολογική καινοτομία.</w:t>
      </w:r>
    </w:p>
    <w:p w14:paraId="4D85C56E" w14:textId="77777777" w:rsidR="00247B66" w:rsidRPr="008463C3" w:rsidRDefault="00247B66" w:rsidP="008463C3">
      <w:pPr>
        <w:pStyle w:val="p3"/>
        <w:jc w:val="both"/>
      </w:pPr>
    </w:p>
    <w:p w14:paraId="5829C5CF" w14:textId="0CE73431" w:rsidR="007E2142" w:rsidRDefault="007E2142" w:rsidP="007E2142">
      <w:pPr>
        <w:pStyle w:val="3"/>
      </w:pPr>
      <w:bookmarkStart w:id="22" w:name="_Toc201877024"/>
      <w:r>
        <w:t>Επενδυτικό Κλίμα και Ρυθμιστικό Περιβάλλον</w:t>
      </w:r>
      <w:bookmarkEnd w:id="22"/>
    </w:p>
    <w:p w14:paraId="55967CDA" w14:textId="77777777" w:rsidR="007E2142" w:rsidRDefault="007E2142" w:rsidP="008463C3">
      <w:pPr>
        <w:pStyle w:val="p3"/>
        <w:jc w:val="both"/>
      </w:pPr>
      <w:r>
        <w:t>Οι ΗΠΑ και η ΕΕ διαθέτουν σχετικά συμβατά νομικά πλαίσια, που διευκολύνουν τις επενδυτικές ροές και ενισχύουν τη νομική ασφάλεια. Ωστόσο, παραμένουν προκλήσεις όπως:</w:t>
      </w:r>
    </w:p>
    <w:p w14:paraId="09408B32" w14:textId="77777777" w:rsidR="007E2142" w:rsidRPr="002C1D43" w:rsidRDefault="007E2142" w:rsidP="00627EFB">
      <w:pPr>
        <w:pStyle w:val="p1"/>
        <w:numPr>
          <w:ilvl w:val="0"/>
          <w:numId w:val="5"/>
        </w:numPr>
        <w:spacing w:before="100" w:beforeAutospacing="1" w:after="100" w:afterAutospacing="1"/>
        <w:rPr>
          <w:sz w:val="24"/>
          <w:szCs w:val="24"/>
        </w:rPr>
      </w:pPr>
      <w:r w:rsidRPr="002C1D43">
        <w:rPr>
          <w:rStyle w:val="s1"/>
          <w:rFonts w:eastAsiaTheme="majorEastAsia"/>
          <w:b/>
          <w:bCs/>
        </w:rPr>
        <w:t>Διαφορές στο φορολογικό πλαίσιο</w:t>
      </w:r>
      <w:r w:rsidRPr="002C1D43">
        <w:rPr>
          <w:sz w:val="24"/>
          <w:szCs w:val="24"/>
        </w:rPr>
        <w:t>, π.χ. η επιθετική φορολογική βελτιστοποίηση μεγάλων αμερικανικών εταιρειών στην ΕΕ (π.χ. Google στην Ιρλανδία).</w:t>
      </w:r>
    </w:p>
    <w:p w14:paraId="0C28A208" w14:textId="77777777" w:rsidR="007E2142" w:rsidRPr="002C1D43" w:rsidRDefault="007E2142" w:rsidP="00627EFB">
      <w:pPr>
        <w:pStyle w:val="p1"/>
        <w:numPr>
          <w:ilvl w:val="0"/>
          <w:numId w:val="5"/>
        </w:numPr>
        <w:spacing w:before="100" w:beforeAutospacing="1" w:after="100" w:afterAutospacing="1"/>
        <w:rPr>
          <w:sz w:val="24"/>
          <w:szCs w:val="24"/>
        </w:rPr>
      </w:pPr>
      <w:r w:rsidRPr="002C1D43">
        <w:rPr>
          <w:rStyle w:val="s1"/>
          <w:rFonts w:eastAsiaTheme="majorEastAsia"/>
          <w:b/>
          <w:bCs/>
        </w:rPr>
        <w:t>Κανονιστικοί περιορισμοί σε στρατηγικούς τομείς</w:t>
      </w:r>
      <w:r w:rsidRPr="002C1D43">
        <w:rPr>
          <w:sz w:val="24"/>
          <w:szCs w:val="24"/>
        </w:rPr>
        <w:t>, π.χ. η απόρριψη κινεζικών επενδύσεων λόγω γεωπολιτικής ανησυχίας έχει επηρεάσει και ευρωπαϊκές συμφωνίες.</w:t>
      </w:r>
    </w:p>
    <w:p w14:paraId="0DDCCE79" w14:textId="77777777" w:rsidR="007E2142" w:rsidRDefault="007E2142" w:rsidP="00627EFB">
      <w:pPr>
        <w:pStyle w:val="p1"/>
        <w:numPr>
          <w:ilvl w:val="0"/>
          <w:numId w:val="5"/>
        </w:numPr>
        <w:spacing w:before="100" w:beforeAutospacing="1" w:after="100" w:afterAutospacing="1"/>
        <w:rPr>
          <w:sz w:val="24"/>
          <w:szCs w:val="24"/>
        </w:rPr>
      </w:pPr>
      <w:r w:rsidRPr="002C1D43">
        <w:rPr>
          <w:rStyle w:val="s1"/>
          <w:rFonts w:eastAsiaTheme="majorEastAsia"/>
          <w:b/>
          <w:bCs/>
        </w:rPr>
        <w:t>Διαφωνίες σε θέματα ανταγωνισμού</w:t>
      </w:r>
      <w:r w:rsidRPr="002C1D43">
        <w:rPr>
          <w:sz w:val="24"/>
          <w:szCs w:val="24"/>
        </w:rPr>
        <w:t>, όπως στην περίπτωση συγχωνεύσεων μεγάλης κλίμακας (π.χ. Microsoft–Activision που εγκρίθηκε στις ΗΠΑ αλλά καθυστέρησε στην ΕΕ).</w:t>
      </w:r>
    </w:p>
    <w:p w14:paraId="0AC7BEA4" w14:textId="77777777" w:rsidR="00247B66" w:rsidRPr="002C1D43" w:rsidRDefault="00247B66" w:rsidP="00247B66">
      <w:pPr>
        <w:pStyle w:val="p1"/>
        <w:spacing w:before="100" w:beforeAutospacing="1" w:after="100" w:afterAutospacing="1"/>
        <w:ind w:left="720"/>
        <w:rPr>
          <w:sz w:val="24"/>
          <w:szCs w:val="24"/>
        </w:rPr>
      </w:pPr>
    </w:p>
    <w:p w14:paraId="414E6B58" w14:textId="3F8394CB" w:rsidR="007E2142" w:rsidRDefault="007E2142" w:rsidP="007E2142">
      <w:pPr>
        <w:pStyle w:val="3"/>
      </w:pPr>
      <w:bookmarkStart w:id="23" w:name="_Toc201877025"/>
      <w:r>
        <w:t>Στρατηγική Σημασία της Διατλαντικής Επενδυτικής Σχέσης</w:t>
      </w:r>
      <w:bookmarkEnd w:id="23"/>
    </w:p>
    <w:p w14:paraId="194F2D0D" w14:textId="4110BB6D" w:rsidR="007E2142" w:rsidRPr="00982323" w:rsidRDefault="007E2142" w:rsidP="008463C3">
      <w:pPr>
        <w:pStyle w:val="p3"/>
        <w:jc w:val="both"/>
      </w:pPr>
      <w:r w:rsidRPr="00982323">
        <w:t xml:space="preserve">Η αμοιβαία επένδυση μεταξύ ΗΠΑ και ΕΕ δεν περιορίζεται σε οικονομικά οφέλη αλλά αποτελεί μοχλό γεωστρατηγικής συνεργασίας. Σε περιόδους διεθνούς αστάθειας, όπως η ρωσική εισβολή στην Ουκρανία και οι αναταράξεις στις εφοδιαστικές αλυσίδες, οι διατλαντικές επενδύσεις ενισχύουν τη στρατηγική ανθεκτικότητα. Επιπλέον, η συνεργασία σε ερευνητικά έργα, ψηφιακή μετάβαση και πράσινη ανάπτυξη αναμένεται να αυξηθεί περαιτέρω με χρηματοδότηση από τον μηχανισμό </w:t>
      </w:r>
      <w:r w:rsidRPr="00982323">
        <w:rPr>
          <w:rStyle w:val="s2"/>
          <w:rFonts w:eastAsiaTheme="majorEastAsia"/>
          <w:sz w:val="24"/>
          <w:szCs w:val="24"/>
        </w:rPr>
        <w:t>EU–US TTC (Trade and Technology Council)</w:t>
      </w:r>
      <w:r w:rsidRPr="00982323">
        <w:t xml:space="preserve"> και άλλες πρωτοβουλίες.</w:t>
      </w:r>
    </w:p>
    <w:p w14:paraId="2E2D4097" w14:textId="77777777" w:rsidR="004E19DD" w:rsidRPr="004E19DD" w:rsidRDefault="004E19DD" w:rsidP="004E19DD"/>
    <w:p w14:paraId="75A925B9" w14:textId="77777777" w:rsidR="007E2142" w:rsidRPr="00D55AB6" w:rsidRDefault="007E2142" w:rsidP="007E2142">
      <w:pPr>
        <w:pStyle w:val="2"/>
        <w:rPr>
          <w:b/>
          <w:bCs/>
        </w:rPr>
      </w:pPr>
      <w:bookmarkStart w:id="24" w:name="_Toc201877026"/>
      <w:r w:rsidRPr="00D55AB6">
        <w:rPr>
          <w:b/>
          <w:bCs/>
        </w:rPr>
        <w:t>Ρυθμιστικό Περιβάλλον και Εμπορικά Εμπόδια</w:t>
      </w:r>
      <w:bookmarkEnd w:id="24"/>
    </w:p>
    <w:p w14:paraId="04F41CD3" w14:textId="77777777" w:rsidR="007E2142" w:rsidRDefault="007E2142" w:rsidP="008463C3">
      <w:pPr>
        <w:spacing w:before="100" w:beforeAutospacing="1" w:after="100" w:afterAutospacing="1"/>
        <w:jc w:val="both"/>
      </w:pPr>
      <w:r w:rsidRPr="007E2142">
        <w:t>Η εμπορική σχέση μεταξύ ΗΠΑ και ΕΕ, παρότι χαρακτηρίζεται από υψηλό βαθμό αμοιβαιότητας, ιστορικής συνεργασίας και συνδεσιμότητας, δεν είναι απαλλαγμένη από προκλήσεις. Σε αντίθεση με εμπορικούς εταίρους που βασίζονται κυρίως σε δασμολογικούς φραγμούς, οι σχέσεις μεταξύ ΗΠΑ–ΕΕ χαρακτηρίζονται από μη-δασμολογικά εμπόδια (non-tariff barriers – NTBs), ρυθμιστικές αποκλίσεις, τεχνικά εμπόδια στο εμπόριο, και περιορισμούς σε κρίσιμους τομείς όπως τα γεωργικά προϊόντα, οι ψηφιακές υπηρεσίες και η προστασία δεδομένων. Αυτές οι διαφορές προκύπτουν λιγότερο από οικονομικούς και περισσότερο από πολιτικο-ρυθμιστικούς, πολιτισμικούς και νομικούς παράγοντες.</w:t>
      </w:r>
    </w:p>
    <w:p w14:paraId="55FA0229" w14:textId="77777777" w:rsidR="00247B66" w:rsidRPr="007E2142" w:rsidRDefault="00247B66" w:rsidP="008463C3">
      <w:pPr>
        <w:spacing w:before="100" w:beforeAutospacing="1" w:after="100" w:afterAutospacing="1"/>
        <w:jc w:val="both"/>
      </w:pPr>
    </w:p>
    <w:p w14:paraId="611938AB" w14:textId="37D523F5" w:rsidR="007E2142" w:rsidRDefault="007E2142" w:rsidP="007E2142">
      <w:pPr>
        <w:pStyle w:val="3"/>
      </w:pPr>
      <w:bookmarkStart w:id="25" w:name="_Toc201877027"/>
      <w:r>
        <w:lastRenderedPageBreak/>
        <w:t>Δασμοί και Μη-Δασμολογικά Εμπόδια</w:t>
      </w:r>
      <w:bookmarkEnd w:id="25"/>
    </w:p>
    <w:p w14:paraId="1F9FCF91" w14:textId="77777777" w:rsidR="007E2142" w:rsidRPr="007E2142" w:rsidRDefault="007E2142" w:rsidP="008463C3">
      <w:pPr>
        <w:pStyle w:val="p3"/>
        <w:jc w:val="both"/>
      </w:pPr>
      <w:r w:rsidRPr="007E2142">
        <w:t>Αν και οι δασμοί μεταξύ ΗΠΑ και ΕΕ είναι γενικά χαμηλοί, σε σύγκριση με τις υπόλοιπες χώρες του ΠΟΕ (συνήθως &lt;3% κατά μέσο όρο), εξακολουθούν να υπάρχουν σημαντικά εμπόδια σε επιμέρους κλάδους:</w:t>
      </w:r>
    </w:p>
    <w:p w14:paraId="50EAA02D" w14:textId="77777777" w:rsidR="007E2142" w:rsidRPr="007E2142" w:rsidRDefault="007E2142" w:rsidP="00627EFB">
      <w:pPr>
        <w:pStyle w:val="p1"/>
        <w:numPr>
          <w:ilvl w:val="0"/>
          <w:numId w:val="6"/>
        </w:numPr>
        <w:spacing w:before="100" w:beforeAutospacing="1" w:after="100" w:afterAutospacing="1"/>
        <w:jc w:val="both"/>
        <w:rPr>
          <w:sz w:val="24"/>
          <w:szCs w:val="24"/>
        </w:rPr>
      </w:pPr>
      <w:r w:rsidRPr="007E2142">
        <w:rPr>
          <w:rStyle w:val="s1"/>
          <w:rFonts w:eastAsiaTheme="majorEastAsia"/>
          <w:b/>
          <w:bCs/>
        </w:rPr>
        <w:t>Αυτοκινητοβιομηχανία</w:t>
      </w:r>
      <w:r w:rsidRPr="007E2142">
        <w:rPr>
          <w:sz w:val="24"/>
          <w:szCs w:val="24"/>
        </w:rPr>
        <w:t>: Οι ΗΠΑ εφαρμόζουν δασμό 2,5% για εισαγόμενα ευρωπαϊκά αυτοκίνητα, ενώ η ΕΕ εφαρμόζει 10% για εισαγωγές αμερικανικών αυτοκινήτων. Αυτή η ασυμμετρία έχει προκαλέσει αντιπαραθέσεις κατά το παρελθόν, ιδίως το 2019, όταν εξετάστηκε η επιβολή τιμωρητικών δασμών από την κυβέρνηση Trump.</w:t>
      </w:r>
    </w:p>
    <w:p w14:paraId="540FC885" w14:textId="77777777" w:rsidR="007E2142" w:rsidRPr="007E2142" w:rsidRDefault="007E2142" w:rsidP="00627EFB">
      <w:pPr>
        <w:pStyle w:val="p1"/>
        <w:numPr>
          <w:ilvl w:val="0"/>
          <w:numId w:val="6"/>
        </w:numPr>
        <w:spacing w:before="100" w:beforeAutospacing="1" w:after="100" w:afterAutospacing="1"/>
        <w:jc w:val="both"/>
        <w:rPr>
          <w:sz w:val="24"/>
          <w:szCs w:val="24"/>
        </w:rPr>
      </w:pPr>
      <w:r w:rsidRPr="007E2142">
        <w:rPr>
          <w:rStyle w:val="s1"/>
          <w:rFonts w:eastAsiaTheme="majorEastAsia"/>
          <w:b/>
          <w:bCs/>
        </w:rPr>
        <w:t>Αεροναυπηγική</w:t>
      </w:r>
      <w:r w:rsidRPr="007E2142">
        <w:rPr>
          <w:sz w:val="24"/>
          <w:szCs w:val="24"/>
        </w:rPr>
        <w:t>: Η μακροχρόνια διαμάχη Airbus–Boeing οδήγησε σε εκατέρωθεν επιβολή δασμών (πάνω από €7,5 δισ. το 2020), τους οποίους ο ΠΟΕ έκρινε ως νόμιμους. Οι δασμοί καταργήθηκαν προσωρινά το 2021 μετά από διαπραγματεύσεις, αλλά η βασική διαφωνία για τις κρατικές επιδοτήσεις παραμένει άλυτη.</w:t>
      </w:r>
    </w:p>
    <w:p w14:paraId="7C8C7EEA" w14:textId="77777777" w:rsidR="007E2142" w:rsidRPr="007E2142" w:rsidRDefault="007E2142" w:rsidP="00627EFB">
      <w:pPr>
        <w:pStyle w:val="p1"/>
        <w:numPr>
          <w:ilvl w:val="0"/>
          <w:numId w:val="6"/>
        </w:numPr>
        <w:spacing w:before="100" w:beforeAutospacing="1" w:after="100" w:afterAutospacing="1"/>
        <w:jc w:val="both"/>
        <w:rPr>
          <w:sz w:val="24"/>
          <w:szCs w:val="24"/>
        </w:rPr>
      </w:pPr>
      <w:r w:rsidRPr="007E2142">
        <w:rPr>
          <w:rStyle w:val="s1"/>
          <w:rFonts w:eastAsiaTheme="majorEastAsia"/>
          <w:b/>
          <w:bCs/>
        </w:rPr>
        <w:t>Γεωργικά προϊόντα</w:t>
      </w:r>
      <w:r w:rsidRPr="007E2142">
        <w:rPr>
          <w:sz w:val="24"/>
          <w:szCs w:val="24"/>
        </w:rPr>
        <w:t>: Οι ΗΠΑ και η ΕΕ έχουν σημαντικές διαφορές στις πρακτικές καλλιέργειας και ασφάλειας τροφίμων. Η ΕΕ ακολουθεί την αρχή της προφύλαξης (precautionary principle), ενώ οι ΗΠΑ βασίζονται στην επιστημονική τεκμηρίωση κινδύνου (risk-based). Αυτό έχει οδηγήσει σε:</w:t>
      </w:r>
    </w:p>
    <w:p w14:paraId="34EDC6BA" w14:textId="77777777" w:rsidR="007E2142" w:rsidRPr="007E2142" w:rsidRDefault="007E2142" w:rsidP="00627EFB">
      <w:pPr>
        <w:pStyle w:val="p1"/>
        <w:numPr>
          <w:ilvl w:val="1"/>
          <w:numId w:val="6"/>
        </w:numPr>
        <w:spacing w:before="100" w:beforeAutospacing="1" w:after="100" w:afterAutospacing="1"/>
        <w:jc w:val="both"/>
        <w:rPr>
          <w:sz w:val="24"/>
          <w:szCs w:val="24"/>
        </w:rPr>
      </w:pPr>
      <w:r w:rsidRPr="007E2142">
        <w:rPr>
          <w:sz w:val="24"/>
          <w:szCs w:val="24"/>
        </w:rPr>
        <w:t>Απαγόρευση εισαγωγής γενετικά τροποποιημένων τροφίμων (GMOs) από τις ΗΠΑ προς την ΕΕ.</w:t>
      </w:r>
    </w:p>
    <w:p w14:paraId="20EDA0D1" w14:textId="77777777" w:rsidR="007E2142" w:rsidRPr="007E2142" w:rsidRDefault="007E2142" w:rsidP="00627EFB">
      <w:pPr>
        <w:pStyle w:val="p1"/>
        <w:numPr>
          <w:ilvl w:val="1"/>
          <w:numId w:val="6"/>
        </w:numPr>
        <w:spacing w:before="100" w:beforeAutospacing="1" w:after="100" w:afterAutospacing="1"/>
        <w:jc w:val="both"/>
        <w:rPr>
          <w:sz w:val="24"/>
          <w:szCs w:val="24"/>
        </w:rPr>
      </w:pPr>
      <w:r w:rsidRPr="007E2142">
        <w:rPr>
          <w:sz w:val="24"/>
          <w:szCs w:val="24"/>
        </w:rPr>
        <w:t>Απαγόρευση βοδινού κρέατος με ορμόνες από τις ΗΠΑ.</w:t>
      </w:r>
    </w:p>
    <w:p w14:paraId="573F4432" w14:textId="77777777" w:rsidR="007E2142" w:rsidRDefault="007E2142" w:rsidP="00627EFB">
      <w:pPr>
        <w:pStyle w:val="p1"/>
        <w:numPr>
          <w:ilvl w:val="1"/>
          <w:numId w:val="6"/>
        </w:numPr>
        <w:spacing w:before="100" w:beforeAutospacing="1" w:after="100" w:afterAutospacing="1"/>
        <w:jc w:val="both"/>
        <w:rPr>
          <w:sz w:val="24"/>
          <w:szCs w:val="24"/>
        </w:rPr>
      </w:pPr>
      <w:r w:rsidRPr="007E2142">
        <w:rPr>
          <w:sz w:val="24"/>
          <w:szCs w:val="24"/>
        </w:rPr>
        <w:t>Αντίστοιχα, η ΕΕ έχει περιορισμούς στην εξαγωγή παραδοσιακών ευρωπαϊκών προϊόντων ΠΟΠ (π.χ. φέτα, ροκφόρ, σαμπάνια) προς τις ΗΠΑ λόγω διαφορετικής αναγνώρισης γεωγραφικών ενδείξεων.</w:t>
      </w:r>
    </w:p>
    <w:p w14:paraId="249E8813" w14:textId="77777777" w:rsidR="00247B66" w:rsidRPr="007E2142" w:rsidRDefault="00247B66" w:rsidP="00247B66">
      <w:pPr>
        <w:pStyle w:val="p1"/>
        <w:spacing w:before="100" w:beforeAutospacing="1" w:after="100" w:afterAutospacing="1"/>
        <w:ind w:left="1440"/>
        <w:jc w:val="both"/>
        <w:rPr>
          <w:sz w:val="24"/>
          <w:szCs w:val="24"/>
        </w:rPr>
      </w:pPr>
    </w:p>
    <w:p w14:paraId="3AD1C581" w14:textId="406B854A" w:rsidR="007E2142" w:rsidRDefault="007E2142" w:rsidP="007E2142">
      <w:pPr>
        <w:pStyle w:val="3"/>
      </w:pPr>
      <w:bookmarkStart w:id="26" w:name="_Toc201877028"/>
      <w:r>
        <w:t>Ρυθμιστικές Αποκλίσεις (Regulatory Divergences)</w:t>
      </w:r>
      <w:bookmarkEnd w:id="26"/>
    </w:p>
    <w:p w14:paraId="1C92A69B" w14:textId="77777777" w:rsidR="007E2142" w:rsidRPr="008463C3" w:rsidRDefault="007E2142" w:rsidP="008463C3">
      <w:pPr>
        <w:pStyle w:val="p3"/>
        <w:jc w:val="both"/>
      </w:pPr>
      <w:r w:rsidRPr="008463C3">
        <w:t>Η ύπαρξη δύο αυτόνομων και πλήρως ανεπτυγμένων ρυθμιστικών πλαισίων αποτελεί μια από τις σημαντικότερες πηγές τριβής στο διατλαντικό εμπόριο. Οι αποκλίσεις αυτές δεν προέρχονται από έλλειψη συνεργασίας αλλά από βαθιές διαφορές στη φιλοσοφία ρύθμισης, στον νομικό πολιτισμό (common law vs. civil law) και στις θεσμικές διαδικασίες. Ενδεικτικά παραδείγματα:</w:t>
      </w:r>
    </w:p>
    <w:p w14:paraId="410E3963" w14:textId="77777777" w:rsidR="007E2142" w:rsidRPr="008463C3" w:rsidRDefault="007E2142" w:rsidP="00627EFB">
      <w:pPr>
        <w:pStyle w:val="p1"/>
        <w:numPr>
          <w:ilvl w:val="0"/>
          <w:numId w:val="7"/>
        </w:numPr>
        <w:spacing w:before="100" w:beforeAutospacing="1" w:after="100" w:afterAutospacing="1"/>
        <w:jc w:val="both"/>
        <w:rPr>
          <w:sz w:val="24"/>
          <w:szCs w:val="24"/>
        </w:rPr>
      </w:pPr>
      <w:r w:rsidRPr="008463C3">
        <w:rPr>
          <w:rStyle w:val="s1"/>
          <w:rFonts w:eastAsiaTheme="majorEastAsia"/>
          <w:b/>
          <w:bCs/>
        </w:rPr>
        <w:t>Προστασία Προσωπικών Δεδομένων</w:t>
      </w:r>
      <w:r w:rsidRPr="008463C3">
        <w:rPr>
          <w:sz w:val="24"/>
          <w:szCs w:val="24"/>
        </w:rPr>
        <w:t xml:space="preserve">: Η ΕΕ εφαρμόζει τον Κανονισμό GDPR, με αυστηρό πλαίσιο προστασίας ιδιωτικότητας, ενώ οι ΗΠΑ βασίζονται κυρίως στην αυτορρύθμιση του ιδιωτικού τομέα. Το </w:t>
      </w:r>
      <w:r w:rsidRPr="00982323">
        <w:rPr>
          <w:rStyle w:val="s1"/>
          <w:rFonts w:eastAsiaTheme="majorEastAsia"/>
        </w:rPr>
        <w:t>EU–US Privacy Shield</w:t>
      </w:r>
      <w:r w:rsidRPr="008463C3">
        <w:rPr>
          <w:sz w:val="24"/>
          <w:szCs w:val="24"/>
        </w:rPr>
        <w:t xml:space="preserve"> ακυρώθηκε από το Ευρωπαϊκό Δικαστήριο (υπόθεση Schrems II, 2020) λόγω ανεπαρκούς προστασίας από τις αμερικανικές υπηρεσίες ασφαλείας, γεγονός που προκάλεσε ασάφεια για τις επιχειρήσεις που μεταφέρουν δεδομένα διατλαντικά.</w:t>
      </w:r>
    </w:p>
    <w:p w14:paraId="59BC63D4" w14:textId="77777777" w:rsidR="007E2142" w:rsidRPr="008463C3" w:rsidRDefault="007E2142" w:rsidP="00627EFB">
      <w:pPr>
        <w:pStyle w:val="p1"/>
        <w:numPr>
          <w:ilvl w:val="0"/>
          <w:numId w:val="7"/>
        </w:numPr>
        <w:spacing w:before="100" w:beforeAutospacing="1" w:after="100" w:afterAutospacing="1"/>
        <w:jc w:val="both"/>
        <w:rPr>
          <w:sz w:val="24"/>
          <w:szCs w:val="24"/>
        </w:rPr>
      </w:pPr>
      <w:r w:rsidRPr="008463C3">
        <w:rPr>
          <w:rStyle w:val="s1"/>
          <w:rFonts w:eastAsiaTheme="majorEastAsia"/>
          <w:b/>
          <w:bCs/>
        </w:rPr>
        <w:t>Φαρμακευτικά προϊόντα</w:t>
      </w:r>
      <w:r w:rsidRPr="008463C3">
        <w:rPr>
          <w:sz w:val="24"/>
          <w:szCs w:val="24"/>
        </w:rPr>
        <w:t>: Διαφορετικά πρότυπα πιστοποίησης από τον Ευρωπαϊκό Οργανισμό Φαρμάκων (EMA) και το FDA (US Food and Drug Administration) καθυστερούν την αμοιβαία έγκριση φαρμάκων, ενώ απαιτούν επαναξιολογήσεις, αυξάνοντας το κόστος.</w:t>
      </w:r>
    </w:p>
    <w:p w14:paraId="2B4EA631" w14:textId="77777777" w:rsidR="007E2142" w:rsidRDefault="007E2142" w:rsidP="00627EFB">
      <w:pPr>
        <w:pStyle w:val="p1"/>
        <w:numPr>
          <w:ilvl w:val="0"/>
          <w:numId w:val="7"/>
        </w:numPr>
        <w:spacing w:before="100" w:beforeAutospacing="1" w:after="100" w:afterAutospacing="1"/>
        <w:jc w:val="both"/>
        <w:rPr>
          <w:sz w:val="24"/>
          <w:szCs w:val="24"/>
        </w:rPr>
      </w:pPr>
      <w:r w:rsidRPr="008463C3">
        <w:rPr>
          <w:rStyle w:val="s1"/>
          <w:rFonts w:eastAsiaTheme="majorEastAsia"/>
          <w:b/>
          <w:bCs/>
        </w:rPr>
        <w:lastRenderedPageBreak/>
        <w:t>Κυβερνοασφάλεια και πρότυπα τεχνολογίας</w:t>
      </w:r>
      <w:r w:rsidRPr="008463C3">
        <w:rPr>
          <w:sz w:val="24"/>
          <w:szCs w:val="24"/>
        </w:rPr>
        <w:t>: Οι ΗΠΑ ευνοούν την ανοικτή καινοτομία και την ελαφρά ρύθμιση, ενώ η ΕΕ θέτει εκτενείς υποχρεώσεις συμμόρφωσης (π.χ. NIS2, DSA/ DMA Acts).</w:t>
      </w:r>
    </w:p>
    <w:p w14:paraId="32A995C6" w14:textId="77777777" w:rsidR="00247B66" w:rsidRPr="008463C3" w:rsidRDefault="00247B66" w:rsidP="00247B66">
      <w:pPr>
        <w:pStyle w:val="p1"/>
        <w:spacing w:before="100" w:beforeAutospacing="1" w:after="100" w:afterAutospacing="1"/>
        <w:ind w:left="720"/>
        <w:jc w:val="both"/>
        <w:rPr>
          <w:sz w:val="24"/>
          <w:szCs w:val="24"/>
        </w:rPr>
      </w:pPr>
    </w:p>
    <w:p w14:paraId="15E05FCD" w14:textId="499CEDEF" w:rsidR="007E2142" w:rsidRDefault="007E2142" w:rsidP="007E2142">
      <w:pPr>
        <w:pStyle w:val="3"/>
      </w:pPr>
      <w:bookmarkStart w:id="27" w:name="_Toc201877029"/>
      <w:r>
        <w:t>Πολιτικά και Οικονομικά Εμπόδια</w:t>
      </w:r>
      <w:bookmarkEnd w:id="27"/>
    </w:p>
    <w:p w14:paraId="5BC7FDEF" w14:textId="77777777" w:rsidR="007E2142" w:rsidRPr="008463C3" w:rsidRDefault="007E2142" w:rsidP="008463C3">
      <w:pPr>
        <w:pStyle w:val="p3"/>
        <w:jc w:val="both"/>
      </w:pPr>
      <w:r w:rsidRPr="008463C3">
        <w:t>Η δυναμική του διατλαντικού εμπορίου δεν είναι απομονωμένη από πολιτικές εξελίξεις. Ιστορικά, πολιτικά γεγονότα έχουν άμεσο αντίκτυπο στη ρυθμιστική συνεργασία:</w:t>
      </w:r>
    </w:p>
    <w:p w14:paraId="22659816" w14:textId="77777777" w:rsidR="007E2142" w:rsidRPr="008463C3" w:rsidRDefault="007E2142" w:rsidP="00627EFB">
      <w:pPr>
        <w:pStyle w:val="p1"/>
        <w:numPr>
          <w:ilvl w:val="0"/>
          <w:numId w:val="8"/>
        </w:numPr>
        <w:spacing w:before="100" w:beforeAutospacing="1" w:after="100" w:afterAutospacing="1"/>
        <w:jc w:val="both"/>
        <w:rPr>
          <w:sz w:val="24"/>
          <w:szCs w:val="24"/>
        </w:rPr>
      </w:pPr>
      <w:r w:rsidRPr="008463C3">
        <w:rPr>
          <w:rStyle w:val="s1"/>
          <w:rFonts w:eastAsiaTheme="majorEastAsia"/>
          <w:b/>
          <w:bCs/>
        </w:rPr>
        <w:t>TTIP (Transatlantic Trade and Investment Partnership)</w:t>
      </w:r>
      <w:r w:rsidRPr="008463C3">
        <w:rPr>
          <w:sz w:val="24"/>
          <w:szCs w:val="24"/>
        </w:rPr>
        <w:t>: Η εμπορική συμφωνία που ξεκίνησε το 2013 και διακόπηκε το 2016 αποτέλεσε προσπάθεια θεσμικής σύγκλισης. Το 2016, η συμφωνία “πάγωσε” λόγω πολιτικής αντίστασης και από τις δύο πλευρές — από την πλευρά της ΕΕ για την έλλειψη διαφάνειας και από τις ΗΠΑ για προστατευτικούς λόγους. Η αποτυχία της TTIP κατέδειξε το βάθος των πολιτικών και ρυθμιστικών αποκλίσεων.</w:t>
      </w:r>
    </w:p>
    <w:p w14:paraId="2E884ACD" w14:textId="5AAB4439" w:rsidR="007E2142" w:rsidRPr="008463C3" w:rsidRDefault="007E2142" w:rsidP="00627EFB">
      <w:pPr>
        <w:pStyle w:val="p1"/>
        <w:numPr>
          <w:ilvl w:val="0"/>
          <w:numId w:val="8"/>
        </w:numPr>
        <w:spacing w:before="100" w:beforeAutospacing="1" w:after="100" w:afterAutospacing="1"/>
        <w:jc w:val="both"/>
        <w:rPr>
          <w:sz w:val="24"/>
          <w:szCs w:val="24"/>
        </w:rPr>
      </w:pPr>
      <w:r w:rsidRPr="008463C3">
        <w:rPr>
          <w:rStyle w:val="s1"/>
          <w:rFonts w:eastAsiaTheme="majorEastAsia"/>
          <w:b/>
          <w:bCs/>
        </w:rPr>
        <w:t>Carbon Border Adjustment Mechanism (CBAM)</w:t>
      </w:r>
      <w:r w:rsidRPr="008463C3">
        <w:rPr>
          <w:sz w:val="24"/>
          <w:szCs w:val="24"/>
        </w:rPr>
        <w:t xml:space="preserve">: Ο νέος ευρωπαϊκός μηχανισμός φορολόγησης άνθρακα στα σύνορα, ο οποίος εισάγεται σταδιακά από το 2026, έχει προκαλέσει ανησυχία στις ΗΠΑ, καθώς θεωρείται εν δυνάμει μέτρο προστατευτισμού και </w:t>
      </w:r>
      <w:r w:rsidR="002C1D43" w:rsidRPr="008463C3">
        <w:rPr>
          <w:sz w:val="24"/>
          <w:szCs w:val="24"/>
        </w:rPr>
        <w:t>ασύμβατόν</w:t>
      </w:r>
      <w:r w:rsidRPr="008463C3">
        <w:rPr>
          <w:sz w:val="24"/>
          <w:szCs w:val="24"/>
        </w:rPr>
        <w:t xml:space="preserve"> με τον ΠΟΕ.</w:t>
      </w:r>
    </w:p>
    <w:p w14:paraId="3DAA66E6" w14:textId="77777777" w:rsidR="007E2142" w:rsidRDefault="007E2142" w:rsidP="00627EFB">
      <w:pPr>
        <w:pStyle w:val="p1"/>
        <w:numPr>
          <w:ilvl w:val="0"/>
          <w:numId w:val="8"/>
        </w:numPr>
        <w:spacing w:before="100" w:beforeAutospacing="1" w:after="100" w:afterAutospacing="1"/>
        <w:jc w:val="both"/>
        <w:rPr>
          <w:sz w:val="24"/>
          <w:szCs w:val="24"/>
        </w:rPr>
      </w:pPr>
      <w:r w:rsidRPr="008463C3">
        <w:rPr>
          <w:rStyle w:val="s1"/>
          <w:rFonts w:eastAsiaTheme="majorEastAsia"/>
          <w:b/>
          <w:bCs/>
        </w:rPr>
        <w:t>Buy American Act vs. EU Single Market Rules</w:t>
      </w:r>
      <w:r w:rsidRPr="008463C3">
        <w:rPr>
          <w:sz w:val="24"/>
          <w:szCs w:val="24"/>
        </w:rPr>
        <w:t>: Οι ΗΠΑ υποχρεώνουν τους δημόσιους οργανισμούς να αγοράζουν κατά προτεραιότητα αμερικανικά προϊόντα, ενώ η ΕΕ απαγορεύει τέτοιες διακρίσεις εντός της εσωτερικής αγοράς. Αυτό δημιουργεί άνισους όρους συμμετοχής σε δημόσιες συμβάσεις.</w:t>
      </w:r>
    </w:p>
    <w:p w14:paraId="3044B6AA" w14:textId="77777777" w:rsidR="00247B66" w:rsidRPr="008463C3" w:rsidRDefault="00247B66" w:rsidP="00247B66">
      <w:pPr>
        <w:pStyle w:val="p1"/>
        <w:spacing w:before="100" w:beforeAutospacing="1" w:after="100" w:afterAutospacing="1"/>
        <w:ind w:left="720"/>
        <w:jc w:val="both"/>
        <w:rPr>
          <w:sz w:val="24"/>
          <w:szCs w:val="24"/>
        </w:rPr>
      </w:pPr>
    </w:p>
    <w:p w14:paraId="137B3967" w14:textId="267A7DF3" w:rsidR="007E2142" w:rsidRDefault="007E2142" w:rsidP="007E2142">
      <w:pPr>
        <w:pStyle w:val="3"/>
      </w:pPr>
      <w:bookmarkStart w:id="28" w:name="_Toc201877030"/>
      <w:r>
        <w:t>Προσπάθειες Εναρμόνισης και Θεσμικός Διάλογος</w:t>
      </w:r>
      <w:bookmarkEnd w:id="28"/>
    </w:p>
    <w:p w14:paraId="7955D27F" w14:textId="77777777" w:rsidR="007E2142" w:rsidRPr="008463C3" w:rsidRDefault="007E2142" w:rsidP="008463C3">
      <w:pPr>
        <w:pStyle w:val="p3"/>
        <w:jc w:val="both"/>
      </w:pPr>
      <w:r w:rsidRPr="008463C3">
        <w:t xml:space="preserve">Παρά τα εμπόδια, τα τελευταία χρόνια παρατηρείται επανεκκίνηση της διατλαντικής συνεργασίας μέσω του </w:t>
      </w:r>
      <w:r w:rsidRPr="008463C3">
        <w:rPr>
          <w:rStyle w:val="s2"/>
          <w:rFonts w:eastAsiaTheme="majorEastAsia"/>
          <w:b/>
          <w:bCs/>
          <w:sz w:val="24"/>
          <w:szCs w:val="24"/>
        </w:rPr>
        <w:t>Trade and Technology Council (TTC)</w:t>
      </w:r>
      <w:r w:rsidRPr="008463C3">
        <w:t>, που ιδρύθηκε το 2021. Ο TTC έχει στόχο:</w:t>
      </w:r>
    </w:p>
    <w:p w14:paraId="6C79472C" w14:textId="77777777" w:rsidR="007E2142" w:rsidRPr="008463C3" w:rsidRDefault="007E2142" w:rsidP="00627EFB">
      <w:pPr>
        <w:pStyle w:val="p1"/>
        <w:numPr>
          <w:ilvl w:val="0"/>
          <w:numId w:val="9"/>
        </w:numPr>
        <w:spacing w:before="100" w:beforeAutospacing="1" w:after="100" w:afterAutospacing="1"/>
        <w:jc w:val="both"/>
        <w:rPr>
          <w:sz w:val="24"/>
          <w:szCs w:val="24"/>
        </w:rPr>
      </w:pPr>
      <w:r w:rsidRPr="008463C3">
        <w:rPr>
          <w:sz w:val="24"/>
          <w:szCs w:val="24"/>
        </w:rPr>
        <w:t>Την προώθηση κοινών ρυθμιστικών προτύπων (π.χ. Τεχνητή Νοημοσύνη, κυβερνοασφάλεια, κλιματική τεχνολογία).</w:t>
      </w:r>
    </w:p>
    <w:p w14:paraId="03AC588D" w14:textId="77777777" w:rsidR="007E2142" w:rsidRPr="008463C3" w:rsidRDefault="007E2142" w:rsidP="00627EFB">
      <w:pPr>
        <w:pStyle w:val="p1"/>
        <w:numPr>
          <w:ilvl w:val="0"/>
          <w:numId w:val="9"/>
        </w:numPr>
        <w:spacing w:before="100" w:beforeAutospacing="1" w:after="100" w:afterAutospacing="1"/>
        <w:jc w:val="both"/>
        <w:rPr>
          <w:sz w:val="24"/>
          <w:szCs w:val="24"/>
        </w:rPr>
      </w:pPr>
      <w:r w:rsidRPr="008463C3">
        <w:rPr>
          <w:sz w:val="24"/>
          <w:szCs w:val="24"/>
        </w:rPr>
        <w:t>Τη μείωση των διοικητικών βαρών για επιχειρήσεις που εξάγουν και στις δύο αγορές.</w:t>
      </w:r>
    </w:p>
    <w:p w14:paraId="05CDCC8D" w14:textId="77777777" w:rsidR="007E2142" w:rsidRPr="008463C3" w:rsidRDefault="007E2142" w:rsidP="00627EFB">
      <w:pPr>
        <w:pStyle w:val="p1"/>
        <w:numPr>
          <w:ilvl w:val="0"/>
          <w:numId w:val="9"/>
        </w:numPr>
        <w:spacing w:before="100" w:beforeAutospacing="1" w:after="100" w:afterAutospacing="1"/>
        <w:jc w:val="both"/>
        <w:rPr>
          <w:sz w:val="24"/>
          <w:szCs w:val="24"/>
        </w:rPr>
      </w:pPr>
      <w:r w:rsidRPr="008463C3">
        <w:rPr>
          <w:sz w:val="24"/>
          <w:szCs w:val="24"/>
        </w:rPr>
        <w:t>Την αντιμετώπιση προβλημάτων όπως η παραβίαση δικαιωμάτων πνευματικής ιδιοκτησίας, η χρήση δεδομένων, και ο έλεγχος εξαγωγών.</w:t>
      </w:r>
    </w:p>
    <w:p w14:paraId="432D00F5" w14:textId="77777777" w:rsidR="007E2142" w:rsidRPr="008463C3" w:rsidRDefault="007E2142" w:rsidP="008463C3">
      <w:pPr>
        <w:pStyle w:val="p2"/>
        <w:jc w:val="both"/>
        <w:rPr>
          <w:sz w:val="24"/>
          <w:szCs w:val="24"/>
        </w:rPr>
      </w:pPr>
    </w:p>
    <w:p w14:paraId="308A98A3" w14:textId="77777777" w:rsidR="007E2142" w:rsidRPr="008463C3" w:rsidRDefault="007E2142" w:rsidP="008463C3">
      <w:pPr>
        <w:pStyle w:val="p3"/>
        <w:jc w:val="both"/>
      </w:pPr>
      <w:r w:rsidRPr="008463C3">
        <w:t>Επιπλέον, η συνεργασία στο πλαίσιο διεθνών οργανισμών (όπως ο ΠΟΕ και ο ΟΟΣΑ), η ανταλλαγή τεχνικών γνώσεων και η λειτουργία ad hoc διαλόγων (π.χ. US–EU Joint Technology Competition Dialogue) αποτελούν προσπάθειες να μειωθούν οι επιπτώσεις των αποκλίσεων χωρίς απαραίτητα τη σύναψη πολυμερών συμφωνιών.</w:t>
      </w:r>
    </w:p>
    <w:p w14:paraId="5D08AB84" w14:textId="77777777" w:rsidR="00952A0E" w:rsidRPr="008463C3" w:rsidRDefault="00952A0E" w:rsidP="008463C3">
      <w:pPr>
        <w:jc w:val="both"/>
      </w:pPr>
    </w:p>
    <w:p w14:paraId="430376D1" w14:textId="5C707DF9" w:rsidR="007E2142" w:rsidRPr="00247B66" w:rsidRDefault="007E2142" w:rsidP="007E2142">
      <w:pPr>
        <w:pStyle w:val="2"/>
        <w:rPr>
          <w:b/>
          <w:bCs/>
        </w:rPr>
      </w:pPr>
      <w:bookmarkStart w:id="29" w:name="_Toc201877031"/>
      <w:r w:rsidRPr="00D55AB6">
        <w:rPr>
          <w:b/>
          <w:bCs/>
        </w:rPr>
        <w:lastRenderedPageBreak/>
        <w:t>Προηγούμενες Πρωτοβουλίες Εμπορικής Συνεργασίας</w:t>
      </w:r>
      <w:bookmarkEnd w:id="29"/>
    </w:p>
    <w:p w14:paraId="1C446D27" w14:textId="77777777" w:rsidR="00927453" w:rsidRPr="00927453" w:rsidRDefault="00927453" w:rsidP="008463C3">
      <w:pPr>
        <w:spacing w:before="100" w:beforeAutospacing="1" w:after="100" w:afterAutospacing="1"/>
        <w:jc w:val="both"/>
      </w:pPr>
      <w:r w:rsidRPr="00927453">
        <w:t>Η ιστορία των διατλαντικών εμπορικών σχέσεων χαρακτηρίζεται από πλήθος θεσμικών προσπαθειών για την εμβάθυνση της συνεργασίας μεταξύ Ηνωμένων Πολιτειών και Ευρωπαϊκής Ένωσης. Παρά τις σημαντικές διαφορές στο ρυθμιστικό και πολιτικό μοντέλο, από τη δεκαετία του 1990 και εξής οι δύο εταίροι κατέβαλαν επανειλημμένα προσπάθειες για την ενίσχυση της ολοκλήρωσης των αγορών τους, την εναρμόνιση προτύπων και την ενίσχυση της ανταγωνιστικότητας έναντι τρίτων δυνάμεων, κυρίως της Κίνας.</w:t>
      </w:r>
    </w:p>
    <w:p w14:paraId="78BB95C6" w14:textId="77777777" w:rsidR="00927453" w:rsidRDefault="00927453" w:rsidP="008463C3">
      <w:pPr>
        <w:spacing w:before="100" w:beforeAutospacing="1" w:after="100" w:afterAutospacing="1"/>
        <w:jc w:val="both"/>
      </w:pPr>
      <w:r w:rsidRPr="00927453">
        <w:t>Αν και καμία από τις πρωτοβουλίες αυτές δεν οδήγησε σε πλήρως λειτουργική εμπορική ένωση, άφησαν πίσω τους θεσμικά δίκτυα συνεργασίας, κοινά ρυθμιστικά πλαίσια και πολύτιμες εμπειρίες πολιτικού διαλόγου.</w:t>
      </w:r>
    </w:p>
    <w:p w14:paraId="4E13B3A0" w14:textId="77777777" w:rsidR="00247B66" w:rsidRPr="00927453" w:rsidRDefault="00247B66" w:rsidP="008463C3">
      <w:pPr>
        <w:spacing w:before="100" w:beforeAutospacing="1" w:after="100" w:afterAutospacing="1"/>
        <w:jc w:val="both"/>
      </w:pPr>
    </w:p>
    <w:p w14:paraId="15DC0220" w14:textId="64DEE42E" w:rsidR="00927453" w:rsidRPr="00641F8B" w:rsidRDefault="00927453" w:rsidP="00247B66">
      <w:pPr>
        <w:pStyle w:val="4"/>
        <w:numPr>
          <w:ilvl w:val="0"/>
          <w:numId w:val="0"/>
        </w:numPr>
        <w:ind w:left="864" w:hanging="864"/>
        <w:rPr>
          <w:lang w:val="en-US"/>
        </w:rPr>
      </w:pPr>
      <w:r w:rsidRPr="00927453">
        <w:rPr>
          <w:lang w:val="en-US"/>
        </w:rPr>
        <w:t xml:space="preserve">3.4.1 </w:t>
      </w:r>
      <w:r>
        <w:t>Νέα</w:t>
      </w:r>
      <w:r w:rsidRPr="00927453">
        <w:rPr>
          <w:lang w:val="en-US"/>
        </w:rPr>
        <w:t xml:space="preserve"> </w:t>
      </w:r>
      <w:r>
        <w:t>Διατλαντική</w:t>
      </w:r>
      <w:r w:rsidRPr="00927453">
        <w:rPr>
          <w:lang w:val="en-US"/>
        </w:rPr>
        <w:t xml:space="preserve"> </w:t>
      </w:r>
      <w:r>
        <w:t>Ατζέντα</w:t>
      </w:r>
      <w:r w:rsidRPr="00927453">
        <w:rPr>
          <w:lang w:val="en-US"/>
        </w:rPr>
        <w:t xml:space="preserve"> (New Transatlantic Agenda – NTA, 1995)</w:t>
      </w:r>
    </w:p>
    <w:p w14:paraId="1EE20798" w14:textId="55E4977F" w:rsidR="00927453" w:rsidRPr="008463C3" w:rsidRDefault="00927453" w:rsidP="00247B66">
      <w:pPr>
        <w:pStyle w:val="p3"/>
        <w:jc w:val="both"/>
      </w:pPr>
      <w:r w:rsidRPr="008463C3">
        <w:t xml:space="preserve">Το 1995, ΕΕ και ΗΠΑ εγκαινίασαν τη </w:t>
      </w:r>
      <w:r w:rsidRPr="00982323">
        <w:rPr>
          <w:rStyle w:val="s2"/>
          <w:rFonts w:eastAsiaTheme="majorEastAsia"/>
          <w:sz w:val="24"/>
          <w:szCs w:val="24"/>
        </w:rPr>
        <w:t>Νέα Διατλαντική Ατζέντα</w:t>
      </w:r>
      <w:r w:rsidRPr="008463C3">
        <w:t>, με στόχο την ενίσχυση της συνεργασίας σε τέσσερις βασικούς άξονες: προώθηση της ειρήνης και σταθερότητας, απαντήσεις σε παγκόσμιες προκλήσεις, ενίσχυση του διατλαντικού εμπορίου και επενδύσεων, και εμβάθυνση των κοινωνικών δεσμών.</w:t>
      </w:r>
    </w:p>
    <w:p w14:paraId="604A0E76" w14:textId="77777777" w:rsidR="00927453" w:rsidRDefault="00927453" w:rsidP="008463C3">
      <w:pPr>
        <w:pStyle w:val="p3"/>
        <w:jc w:val="both"/>
      </w:pPr>
      <w:r w:rsidRPr="008463C3">
        <w:t xml:space="preserve">Στο πλαίσιο αυτής της Ατζέντας δημιουργήθηκε και το </w:t>
      </w:r>
      <w:r w:rsidRPr="00982323">
        <w:rPr>
          <w:rStyle w:val="s2"/>
          <w:rFonts w:eastAsiaTheme="majorEastAsia"/>
          <w:sz w:val="24"/>
          <w:szCs w:val="24"/>
        </w:rPr>
        <w:t>Transatlantic Economic Partnership (TEP)</w:t>
      </w:r>
      <w:r w:rsidRPr="00982323">
        <w:t xml:space="preserve"> </w:t>
      </w:r>
      <w:r w:rsidRPr="008463C3">
        <w:t>το 1998, που αποσκοπούσε στην προώθηση του διαλόγου για τη ρύθμιση του εμπορίου, τη μείωση τεχνικών φραγμών και την ανταλλαγή πληροφοριών για τις νομοθετικές εξελίξεις. Ωστόσο, η NTA παρέμεινε κυρίως σε επίπεδο πολιτικής διακήρυξης και δεν δημιούργησε δεσμευτικά εργαλεία εφαρμογής.</w:t>
      </w:r>
    </w:p>
    <w:p w14:paraId="0CD8035E" w14:textId="77777777" w:rsidR="00247B66" w:rsidRPr="008463C3" w:rsidRDefault="00247B66" w:rsidP="008463C3">
      <w:pPr>
        <w:pStyle w:val="p3"/>
        <w:jc w:val="both"/>
      </w:pPr>
    </w:p>
    <w:p w14:paraId="7165A8DB" w14:textId="5605EDBC" w:rsidR="00927453" w:rsidRDefault="00927453" w:rsidP="00247B66">
      <w:pPr>
        <w:pStyle w:val="4"/>
        <w:numPr>
          <w:ilvl w:val="0"/>
          <w:numId w:val="0"/>
        </w:numPr>
        <w:ind w:left="864" w:hanging="864"/>
      </w:pPr>
      <w:r>
        <w:t>3.4.2 Διατλαντικό Οικονομικό Συμβούλιο (Transatlantic Economic Council – TEC, 2007)</w:t>
      </w:r>
    </w:p>
    <w:p w14:paraId="3246E6B3" w14:textId="3C7E352A" w:rsidR="00927453" w:rsidRPr="00982323" w:rsidRDefault="00927453" w:rsidP="00247B66">
      <w:pPr>
        <w:pStyle w:val="p3"/>
        <w:jc w:val="both"/>
      </w:pPr>
      <w:r w:rsidRPr="00982323">
        <w:t xml:space="preserve">Το 2007 δημιουργήθηκε το </w:t>
      </w:r>
      <w:r w:rsidRPr="00982323">
        <w:rPr>
          <w:rStyle w:val="s2"/>
          <w:rFonts w:eastAsiaTheme="majorEastAsia"/>
          <w:sz w:val="24"/>
          <w:szCs w:val="24"/>
        </w:rPr>
        <w:t>Transatlantic Economic Council (TEC)</w:t>
      </w:r>
      <w:r w:rsidRPr="00982323">
        <w:t>, μια κοινή θεσμική πλατφόρμα για τον εντοπισμό ρυθμιστικών διαφορών που παρεμποδίζουν το εμπόριο. Ο TEC είχε ως αποστολή την προώθηση της κανονιστικής συμβατότητας (regulatory convergence), με έμφαση σε τομείς όπως η διαλειτουργικότητα προϊόντων, οι τυποποιήσεις και η ανταλλαγή ψηφιακών δεδομένων.</w:t>
      </w:r>
    </w:p>
    <w:p w14:paraId="650D291B" w14:textId="77777777" w:rsidR="00927453" w:rsidRPr="00982323" w:rsidRDefault="00927453" w:rsidP="008463C3">
      <w:pPr>
        <w:pStyle w:val="p3"/>
        <w:jc w:val="both"/>
      </w:pPr>
      <w:r w:rsidRPr="00982323">
        <w:t>Ωστόσο, η λειτουργία του TEC περιορίστηκε από γραφειοκρατικά εμπόδια, έλλειψη πολιτικής δέσμευσης και απουσία υποχρεωτικών μηχανισμών επίλυσης διαφορών. Παρόλα αυτά, βοήθησε στη δημιουργία μιας κοινής «γλώσσας» μεταξύ ρυθμιστικών αρχών.</w:t>
      </w:r>
    </w:p>
    <w:p w14:paraId="7D738CA3" w14:textId="77777777" w:rsidR="007E2142" w:rsidRPr="007E2142" w:rsidRDefault="007E2142" w:rsidP="007E2142"/>
    <w:p w14:paraId="776B95F1" w14:textId="50CA6D5D" w:rsidR="00927453" w:rsidRPr="00641F8B" w:rsidRDefault="00927453" w:rsidP="00247B66">
      <w:pPr>
        <w:pStyle w:val="4"/>
        <w:numPr>
          <w:ilvl w:val="0"/>
          <w:numId w:val="0"/>
        </w:numPr>
        <w:ind w:left="864" w:hanging="864"/>
        <w:rPr>
          <w:lang w:val="en-US"/>
        </w:rPr>
      </w:pPr>
      <w:r w:rsidRPr="00927453">
        <w:rPr>
          <w:lang w:val="en-US"/>
        </w:rPr>
        <w:lastRenderedPageBreak/>
        <w:t>3.4.3 TTIP (Transatlantic Trade and Investment Partnership, 2013–2016)</w:t>
      </w:r>
    </w:p>
    <w:p w14:paraId="756428A5" w14:textId="77777777" w:rsidR="00927453" w:rsidRPr="008463C3" w:rsidRDefault="00927453" w:rsidP="008463C3">
      <w:pPr>
        <w:pStyle w:val="p3"/>
        <w:jc w:val="both"/>
      </w:pPr>
      <w:r w:rsidRPr="008463C3">
        <w:t xml:space="preserve">Η </w:t>
      </w:r>
      <w:r w:rsidRPr="008463C3">
        <w:rPr>
          <w:rStyle w:val="s2"/>
          <w:rFonts w:eastAsiaTheme="majorEastAsia"/>
          <w:b/>
          <w:bCs/>
          <w:sz w:val="24"/>
          <w:szCs w:val="24"/>
        </w:rPr>
        <w:t>TTIP</w:t>
      </w:r>
      <w:r w:rsidRPr="008463C3">
        <w:t xml:space="preserve"> υπήρξε η πιο φιλόδοξη προσπάθεια εμπορικής ολοκλήρωσης ΗΠΑ–ΕΕ, με στόχο τη δημιουργία της μεγαλύτερης ζώνης ελεύθερου εμπορίου παγκοσμίως. Ξεκίνησε επισήμως τον Ιούλιο του 2013 και αφορούσε:</w:t>
      </w:r>
    </w:p>
    <w:p w14:paraId="1E7849F0" w14:textId="77777777" w:rsidR="00927453" w:rsidRPr="008463C3" w:rsidRDefault="00927453" w:rsidP="00627EFB">
      <w:pPr>
        <w:pStyle w:val="p1"/>
        <w:numPr>
          <w:ilvl w:val="0"/>
          <w:numId w:val="10"/>
        </w:numPr>
        <w:spacing w:before="100" w:beforeAutospacing="1" w:after="100" w:afterAutospacing="1"/>
        <w:jc w:val="both"/>
        <w:rPr>
          <w:sz w:val="24"/>
          <w:szCs w:val="24"/>
        </w:rPr>
      </w:pPr>
      <w:r w:rsidRPr="008463C3">
        <w:rPr>
          <w:rStyle w:val="s1"/>
          <w:rFonts w:eastAsiaTheme="majorEastAsia"/>
          <w:b/>
          <w:bCs/>
        </w:rPr>
        <w:t>Κατάργηση δασμών</w:t>
      </w:r>
      <w:r w:rsidRPr="008463C3">
        <w:rPr>
          <w:sz w:val="24"/>
          <w:szCs w:val="24"/>
        </w:rPr>
        <w:t xml:space="preserve"> σε πάνω από 97% των προϊόντων</w:t>
      </w:r>
    </w:p>
    <w:p w14:paraId="07B949BE" w14:textId="77777777" w:rsidR="00927453" w:rsidRPr="008463C3" w:rsidRDefault="00927453" w:rsidP="00627EFB">
      <w:pPr>
        <w:pStyle w:val="p1"/>
        <w:numPr>
          <w:ilvl w:val="0"/>
          <w:numId w:val="10"/>
        </w:numPr>
        <w:spacing w:before="100" w:beforeAutospacing="1" w:after="100" w:afterAutospacing="1"/>
        <w:jc w:val="both"/>
        <w:rPr>
          <w:sz w:val="24"/>
          <w:szCs w:val="24"/>
        </w:rPr>
      </w:pPr>
      <w:r w:rsidRPr="008463C3">
        <w:rPr>
          <w:b/>
          <w:bCs/>
          <w:sz w:val="24"/>
          <w:szCs w:val="24"/>
        </w:rPr>
        <w:t>Αμοιβαία αναγνώριση προτύπων</w:t>
      </w:r>
      <w:r w:rsidRPr="008463C3">
        <w:rPr>
          <w:rStyle w:val="s1"/>
          <w:rFonts w:eastAsiaTheme="majorEastAsia"/>
        </w:rPr>
        <w:t xml:space="preserve"> και τεχνικών πιστοποιήσεων</w:t>
      </w:r>
    </w:p>
    <w:p w14:paraId="6A4EB16C" w14:textId="77777777" w:rsidR="00927453" w:rsidRPr="008463C3" w:rsidRDefault="00927453" w:rsidP="00627EFB">
      <w:pPr>
        <w:pStyle w:val="p1"/>
        <w:numPr>
          <w:ilvl w:val="0"/>
          <w:numId w:val="10"/>
        </w:numPr>
        <w:spacing w:before="100" w:beforeAutospacing="1" w:after="100" w:afterAutospacing="1"/>
        <w:jc w:val="both"/>
        <w:rPr>
          <w:sz w:val="24"/>
          <w:szCs w:val="24"/>
        </w:rPr>
      </w:pPr>
      <w:r w:rsidRPr="008463C3">
        <w:rPr>
          <w:rStyle w:val="s1"/>
          <w:rFonts w:eastAsiaTheme="majorEastAsia"/>
          <w:b/>
          <w:bCs/>
        </w:rPr>
        <w:t>Προστασία επενδυτών</w:t>
      </w:r>
      <w:r w:rsidRPr="008463C3">
        <w:rPr>
          <w:sz w:val="24"/>
          <w:szCs w:val="24"/>
        </w:rPr>
        <w:t>, μέσω μηχανισμού ISDS (Investor-State Dispute Settlement)</w:t>
      </w:r>
    </w:p>
    <w:p w14:paraId="67F96D4D" w14:textId="77777777" w:rsidR="00927453" w:rsidRPr="008463C3" w:rsidRDefault="00927453" w:rsidP="00627EFB">
      <w:pPr>
        <w:pStyle w:val="p1"/>
        <w:numPr>
          <w:ilvl w:val="0"/>
          <w:numId w:val="10"/>
        </w:numPr>
        <w:spacing w:before="100" w:beforeAutospacing="1" w:after="100" w:afterAutospacing="1"/>
        <w:jc w:val="both"/>
        <w:rPr>
          <w:sz w:val="24"/>
          <w:szCs w:val="24"/>
        </w:rPr>
      </w:pPr>
      <w:r w:rsidRPr="008463C3">
        <w:rPr>
          <w:rStyle w:val="s1"/>
          <w:rFonts w:eastAsiaTheme="majorEastAsia"/>
          <w:b/>
          <w:bCs/>
        </w:rPr>
        <w:t>Ενίσχυση διαφάνειας</w:t>
      </w:r>
      <w:r w:rsidRPr="008463C3">
        <w:rPr>
          <w:sz w:val="24"/>
          <w:szCs w:val="24"/>
        </w:rPr>
        <w:t>, πρόσβασης στην αγορά δημοσίων συμβάσεων και υπηρεσιών</w:t>
      </w:r>
    </w:p>
    <w:p w14:paraId="66E3007B" w14:textId="77777777" w:rsidR="00927453" w:rsidRPr="008463C3" w:rsidRDefault="00927453" w:rsidP="008463C3">
      <w:pPr>
        <w:pStyle w:val="p2"/>
        <w:jc w:val="both"/>
        <w:rPr>
          <w:sz w:val="24"/>
          <w:szCs w:val="24"/>
        </w:rPr>
      </w:pPr>
    </w:p>
    <w:p w14:paraId="2D9662E6" w14:textId="77777777" w:rsidR="00927453" w:rsidRPr="008463C3" w:rsidRDefault="00927453" w:rsidP="008463C3">
      <w:pPr>
        <w:pStyle w:val="p3"/>
        <w:jc w:val="both"/>
      </w:pPr>
      <w:r w:rsidRPr="008463C3">
        <w:t>Παρά τις αρχικές φιλοδοξίες, η TTIP εγκαταλείφθηκε στα τέλη του 2016 λόγω:</w:t>
      </w:r>
    </w:p>
    <w:p w14:paraId="7D5CE0D3" w14:textId="77777777" w:rsidR="00927453" w:rsidRPr="008463C3" w:rsidRDefault="00927453" w:rsidP="00627EFB">
      <w:pPr>
        <w:pStyle w:val="p1"/>
        <w:numPr>
          <w:ilvl w:val="0"/>
          <w:numId w:val="11"/>
        </w:numPr>
        <w:spacing w:before="100" w:beforeAutospacing="1" w:after="100" w:afterAutospacing="1"/>
        <w:jc w:val="both"/>
        <w:rPr>
          <w:sz w:val="24"/>
          <w:szCs w:val="24"/>
        </w:rPr>
      </w:pPr>
      <w:r w:rsidRPr="008463C3">
        <w:rPr>
          <w:rStyle w:val="s1"/>
          <w:rFonts w:eastAsiaTheme="majorEastAsia"/>
          <w:b/>
          <w:bCs/>
        </w:rPr>
        <w:t>Πολιτικής αλλαγής</w:t>
      </w:r>
      <w:r w:rsidRPr="008463C3">
        <w:rPr>
          <w:sz w:val="24"/>
          <w:szCs w:val="24"/>
        </w:rPr>
        <w:t>: η εκλογή Trump το 2016 τερμάτισε την υποστήριξη από την πλευρά των ΗΠΑ.</w:t>
      </w:r>
    </w:p>
    <w:p w14:paraId="6F2A0598" w14:textId="77777777" w:rsidR="00927453" w:rsidRPr="008463C3" w:rsidRDefault="00927453" w:rsidP="00627EFB">
      <w:pPr>
        <w:pStyle w:val="p1"/>
        <w:numPr>
          <w:ilvl w:val="0"/>
          <w:numId w:val="11"/>
        </w:numPr>
        <w:spacing w:before="100" w:beforeAutospacing="1" w:after="100" w:afterAutospacing="1"/>
        <w:jc w:val="both"/>
        <w:rPr>
          <w:sz w:val="24"/>
          <w:szCs w:val="24"/>
        </w:rPr>
      </w:pPr>
      <w:r w:rsidRPr="008463C3">
        <w:rPr>
          <w:rStyle w:val="s1"/>
          <w:rFonts w:eastAsiaTheme="majorEastAsia"/>
          <w:b/>
          <w:bCs/>
        </w:rPr>
        <w:t>Κοινωνικής αντίστασης</w:t>
      </w:r>
      <w:r w:rsidRPr="008463C3">
        <w:rPr>
          <w:sz w:val="24"/>
          <w:szCs w:val="24"/>
        </w:rPr>
        <w:t xml:space="preserve"> στην ΕΕ: περιβαλλοντικές οργανώσεις, καταναλωτικές ενώσεις και συνδικάτα αντιτάχθηκαν έντονα στην έλλειψη διαφάνειας και στον μηχανισμό επίλυσης διαφορών, τονίζοντας το ενδεχόμενο υποβάθμισης κοινωνικών και περιβαλλοντικών προτύπων.</w:t>
      </w:r>
    </w:p>
    <w:p w14:paraId="3A259DAB" w14:textId="77777777" w:rsidR="00927453" w:rsidRPr="008463C3" w:rsidRDefault="00927453" w:rsidP="00627EFB">
      <w:pPr>
        <w:pStyle w:val="p1"/>
        <w:numPr>
          <w:ilvl w:val="0"/>
          <w:numId w:val="11"/>
        </w:numPr>
        <w:spacing w:before="100" w:beforeAutospacing="1" w:after="100" w:afterAutospacing="1"/>
        <w:jc w:val="both"/>
        <w:rPr>
          <w:sz w:val="24"/>
          <w:szCs w:val="24"/>
        </w:rPr>
      </w:pPr>
      <w:r w:rsidRPr="008463C3">
        <w:rPr>
          <w:rStyle w:val="s1"/>
          <w:rFonts w:eastAsiaTheme="majorEastAsia"/>
          <w:b/>
          <w:bCs/>
        </w:rPr>
        <w:t>Αντιθέσεων στον γεωργικό τομέα</w:t>
      </w:r>
      <w:r w:rsidRPr="008463C3">
        <w:rPr>
          <w:sz w:val="24"/>
          <w:szCs w:val="24"/>
        </w:rPr>
        <w:t>: ιδίως για GMOs, βοδινό με ορμόνες και διαφοροποιήσεις στα πρότυπα ασφάλειας τροφίμων.</w:t>
      </w:r>
    </w:p>
    <w:p w14:paraId="501E6FED" w14:textId="77777777" w:rsidR="00927453" w:rsidRDefault="00927453" w:rsidP="008463C3">
      <w:pPr>
        <w:pStyle w:val="p2"/>
        <w:jc w:val="both"/>
      </w:pPr>
    </w:p>
    <w:p w14:paraId="3AB8C9E3" w14:textId="77777777" w:rsidR="00927453" w:rsidRDefault="00927453" w:rsidP="008463C3">
      <w:pPr>
        <w:pStyle w:val="p3"/>
        <w:jc w:val="both"/>
      </w:pPr>
      <w:r>
        <w:t>Η αποτυχία της TTIP άφησε ένα κενό εμπιστοσύνης αλλά και μια κληρονομιά θεσμικής γνώσης, η οποία χρησιμοποιείται σήμερα στο πλαίσιο του TTC.</w:t>
      </w:r>
    </w:p>
    <w:p w14:paraId="28BEE129" w14:textId="77777777" w:rsidR="00247B66" w:rsidRDefault="00247B66" w:rsidP="008463C3">
      <w:pPr>
        <w:pStyle w:val="p3"/>
        <w:jc w:val="both"/>
      </w:pPr>
    </w:p>
    <w:p w14:paraId="1D05678E" w14:textId="3DD0B79D" w:rsidR="00927453" w:rsidRDefault="00927453" w:rsidP="00247B66">
      <w:pPr>
        <w:pStyle w:val="4"/>
        <w:numPr>
          <w:ilvl w:val="0"/>
          <w:numId w:val="0"/>
        </w:numPr>
        <w:ind w:left="864" w:hanging="864"/>
      </w:pPr>
      <w:r>
        <w:t>3.4.4 Διατλαντικός Διάλογος για Ενέργεια, Τεχνολογία και Βιομηχανία</w:t>
      </w:r>
    </w:p>
    <w:p w14:paraId="736285E7" w14:textId="77777777" w:rsidR="00927453" w:rsidRPr="00982323" w:rsidRDefault="00927453" w:rsidP="008463C3">
      <w:pPr>
        <w:pStyle w:val="p3"/>
        <w:jc w:val="both"/>
      </w:pPr>
      <w:r w:rsidRPr="00982323">
        <w:t xml:space="preserve">Μετά το τέλος της TTIP, η συνεργασία ΗΠΑ–ΕΕ μετατοπίστηκε σε </w:t>
      </w:r>
      <w:r w:rsidRPr="00982323">
        <w:rPr>
          <w:rStyle w:val="s2"/>
          <w:rFonts w:eastAsiaTheme="majorEastAsia"/>
          <w:sz w:val="24"/>
          <w:szCs w:val="24"/>
        </w:rPr>
        <w:t>θεματικές πρωτοβουλίες</w:t>
      </w:r>
      <w:r w:rsidRPr="00982323">
        <w:t>, που αν και μικρότερης κλίμακας, προσφέρουν πρακτικά αποτελέσματα:</w:t>
      </w:r>
    </w:p>
    <w:p w14:paraId="25B7EE86" w14:textId="77777777" w:rsidR="00927453" w:rsidRPr="008463C3" w:rsidRDefault="00927453" w:rsidP="00627EFB">
      <w:pPr>
        <w:pStyle w:val="p1"/>
        <w:numPr>
          <w:ilvl w:val="0"/>
          <w:numId w:val="12"/>
        </w:numPr>
        <w:spacing w:before="100" w:beforeAutospacing="1" w:after="100" w:afterAutospacing="1"/>
        <w:jc w:val="both"/>
        <w:rPr>
          <w:sz w:val="24"/>
          <w:szCs w:val="24"/>
        </w:rPr>
      </w:pPr>
      <w:r w:rsidRPr="008463C3">
        <w:rPr>
          <w:rStyle w:val="s1"/>
          <w:rFonts w:eastAsiaTheme="majorEastAsia"/>
          <w:b/>
          <w:bCs/>
        </w:rPr>
        <w:t>EU–US Energy Council</w:t>
      </w:r>
      <w:r w:rsidRPr="008463C3">
        <w:rPr>
          <w:sz w:val="24"/>
          <w:szCs w:val="24"/>
        </w:rPr>
        <w:t xml:space="preserve"> (2009–): συνεργασία στον ενεργειακό εφοδιασμό, την ασφάλεια υποδομών και την πράσινη μετάβαση.</w:t>
      </w:r>
    </w:p>
    <w:p w14:paraId="1C464B0C" w14:textId="77777777" w:rsidR="00927453" w:rsidRPr="008463C3" w:rsidRDefault="00927453" w:rsidP="00627EFB">
      <w:pPr>
        <w:pStyle w:val="p1"/>
        <w:numPr>
          <w:ilvl w:val="0"/>
          <w:numId w:val="12"/>
        </w:numPr>
        <w:spacing w:before="100" w:beforeAutospacing="1" w:after="100" w:afterAutospacing="1"/>
        <w:jc w:val="both"/>
        <w:rPr>
          <w:sz w:val="24"/>
          <w:szCs w:val="24"/>
        </w:rPr>
      </w:pPr>
      <w:r w:rsidRPr="008463C3">
        <w:rPr>
          <w:rStyle w:val="s1"/>
          <w:rFonts w:eastAsiaTheme="majorEastAsia"/>
          <w:b/>
          <w:bCs/>
        </w:rPr>
        <w:t>EU–US Joint Technology Dialogue</w:t>
      </w:r>
      <w:r w:rsidRPr="008463C3">
        <w:rPr>
          <w:sz w:val="24"/>
          <w:szCs w:val="24"/>
        </w:rPr>
        <w:t>: ανταλλαγή πρακτικών για Τεχνητή Νοημοσύνη, quantum computing, cloud υποδομές και πρότυπα για 5G/6G.</w:t>
      </w:r>
    </w:p>
    <w:p w14:paraId="4FB9BFF5" w14:textId="77777777" w:rsidR="00927453" w:rsidRPr="008463C3" w:rsidRDefault="00927453" w:rsidP="00627EFB">
      <w:pPr>
        <w:pStyle w:val="p1"/>
        <w:numPr>
          <w:ilvl w:val="0"/>
          <w:numId w:val="12"/>
        </w:numPr>
        <w:spacing w:before="100" w:beforeAutospacing="1" w:after="100" w:afterAutospacing="1"/>
        <w:jc w:val="both"/>
        <w:rPr>
          <w:sz w:val="24"/>
          <w:szCs w:val="24"/>
        </w:rPr>
      </w:pPr>
      <w:r w:rsidRPr="008463C3">
        <w:rPr>
          <w:rStyle w:val="s1"/>
          <w:rFonts w:eastAsiaTheme="majorEastAsia"/>
          <w:b/>
          <w:bCs/>
        </w:rPr>
        <w:t>EU–US Dialogue on China</w:t>
      </w:r>
      <w:r w:rsidRPr="008463C3">
        <w:rPr>
          <w:sz w:val="24"/>
          <w:szCs w:val="24"/>
        </w:rPr>
        <w:t>: από κοινού στρατηγική για την αντιμετώπιση του συστημικού ανταγωνισμού που αντιπροσωπεύει η Κίνα στον τομέα της τεχνολογίας, εμπορίου και κρατικών επιδοτήσεων.</w:t>
      </w:r>
    </w:p>
    <w:p w14:paraId="7DE0E56D" w14:textId="77777777" w:rsidR="00952A0E" w:rsidRPr="004E19DD" w:rsidRDefault="00952A0E" w:rsidP="00952A0E">
      <w:pPr>
        <w:spacing w:before="100" w:beforeAutospacing="1" w:after="100" w:afterAutospacing="1"/>
        <w:rPr>
          <w:sz w:val="20"/>
          <w:szCs w:val="20"/>
        </w:rPr>
      </w:pPr>
    </w:p>
    <w:p w14:paraId="2BF21069" w14:textId="0B20D416" w:rsidR="00927453" w:rsidRPr="00641F8B" w:rsidRDefault="00927453" w:rsidP="00247B66">
      <w:pPr>
        <w:pStyle w:val="4"/>
        <w:numPr>
          <w:ilvl w:val="0"/>
          <w:numId w:val="0"/>
        </w:numPr>
        <w:ind w:left="864" w:hanging="864"/>
        <w:rPr>
          <w:lang w:val="en-US"/>
        </w:rPr>
      </w:pPr>
      <w:r w:rsidRPr="00927453">
        <w:rPr>
          <w:lang w:val="en-US"/>
        </w:rPr>
        <w:lastRenderedPageBreak/>
        <w:t>3.4.5 TTC – Trade and Technology Council (2021–</w:t>
      </w:r>
      <w:r>
        <w:t>σήμερα</w:t>
      </w:r>
      <w:r w:rsidRPr="00927453">
        <w:rPr>
          <w:lang w:val="en-US"/>
        </w:rPr>
        <w:t>)</w:t>
      </w:r>
    </w:p>
    <w:p w14:paraId="006C5E92" w14:textId="77777777" w:rsidR="00927453" w:rsidRPr="00982323" w:rsidRDefault="00927453" w:rsidP="008463C3">
      <w:pPr>
        <w:pStyle w:val="p3"/>
        <w:jc w:val="both"/>
      </w:pPr>
      <w:r w:rsidRPr="00982323">
        <w:t xml:space="preserve">Η πιο πρόσφατη και ενεργή μορφή θεσμικής συνεργασίας είναι ο </w:t>
      </w:r>
      <w:r w:rsidRPr="00982323">
        <w:rPr>
          <w:rStyle w:val="s2"/>
          <w:rFonts w:eastAsiaTheme="majorEastAsia"/>
          <w:sz w:val="24"/>
          <w:szCs w:val="24"/>
        </w:rPr>
        <w:t>Διατλαντικός Συμβούλιος Εμπορίου και Τεχνολογίας (TTC)</w:t>
      </w:r>
      <w:r w:rsidRPr="00982323">
        <w:t>, που ξεκίνησε το 2021 από τις κυβερνήσεις Biden και von der Leyen.</w:t>
      </w:r>
    </w:p>
    <w:p w14:paraId="5874B305" w14:textId="77777777" w:rsidR="00927453" w:rsidRPr="008463C3" w:rsidRDefault="00927453" w:rsidP="008463C3">
      <w:pPr>
        <w:pStyle w:val="p2"/>
        <w:jc w:val="both"/>
        <w:rPr>
          <w:sz w:val="24"/>
          <w:szCs w:val="24"/>
        </w:rPr>
      </w:pPr>
    </w:p>
    <w:p w14:paraId="1004B890" w14:textId="77777777" w:rsidR="00927453" w:rsidRPr="008463C3" w:rsidRDefault="00927453" w:rsidP="008463C3">
      <w:pPr>
        <w:pStyle w:val="p3"/>
        <w:jc w:val="both"/>
      </w:pPr>
      <w:r w:rsidRPr="008463C3">
        <w:t>Κύριοι στόχοι:</w:t>
      </w:r>
    </w:p>
    <w:p w14:paraId="202920EA" w14:textId="77777777" w:rsidR="00927453" w:rsidRPr="008463C3" w:rsidRDefault="00927453" w:rsidP="00627EFB">
      <w:pPr>
        <w:pStyle w:val="p1"/>
        <w:numPr>
          <w:ilvl w:val="0"/>
          <w:numId w:val="13"/>
        </w:numPr>
        <w:spacing w:before="100" w:beforeAutospacing="1" w:after="100" w:afterAutospacing="1"/>
        <w:jc w:val="both"/>
        <w:rPr>
          <w:sz w:val="24"/>
          <w:szCs w:val="24"/>
        </w:rPr>
      </w:pPr>
      <w:r w:rsidRPr="008463C3">
        <w:rPr>
          <w:sz w:val="24"/>
          <w:szCs w:val="24"/>
        </w:rPr>
        <w:t>Προώθηση ρυθμιστικής σύγκλισης σε νέες τεχνολογίες (AI, κυβερνοασφάλεια, ημιαγωγοί)</w:t>
      </w:r>
    </w:p>
    <w:p w14:paraId="64E0781D" w14:textId="77777777" w:rsidR="00927453" w:rsidRPr="008463C3" w:rsidRDefault="00927453" w:rsidP="00627EFB">
      <w:pPr>
        <w:pStyle w:val="p1"/>
        <w:numPr>
          <w:ilvl w:val="0"/>
          <w:numId w:val="13"/>
        </w:numPr>
        <w:spacing w:before="100" w:beforeAutospacing="1" w:after="100" w:afterAutospacing="1"/>
        <w:jc w:val="both"/>
        <w:rPr>
          <w:sz w:val="24"/>
          <w:szCs w:val="24"/>
        </w:rPr>
      </w:pPr>
      <w:r w:rsidRPr="008463C3">
        <w:rPr>
          <w:sz w:val="24"/>
          <w:szCs w:val="24"/>
        </w:rPr>
        <w:t>Ανθεκτικότητα στις εφοδιαστικές αλυσίδες (π.χ. σπάνιες γαίες, φαρμακευτικά συστατικά)</w:t>
      </w:r>
    </w:p>
    <w:p w14:paraId="126CD8D7" w14:textId="77777777" w:rsidR="00927453" w:rsidRPr="008463C3" w:rsidRDefault="00927453" w:rsidP="00627EFB">
      <w:pPr>
        <w:pStyle w:val="p1"/>
        <w:numPr>
          <w:ilvl w:val="0"/>
          <w:numId w:val="13"/>
        </w:numPr>
        <w:spacing w:before="100" w:beforeAutospacing="1" w:after="100" w:afterAutospacing="1"/>
        <w:jc w:val="both"/>
        <w:rPr>
          <w:sz w:val="24"/>
          <w:szCs w:val="24"/>
        </w:rPr>
      </w:pPr>
      <w:r w:rsidRPr="008463C3">
        <w:rPr>
          <w:sz w:val="24"/>
          <w:szCs w:val="24"/>
        </w:rPr>
        <w:t>Ψηφιακή πολιτική, συμπεριλαμβανομένης της διαλειτουργικότητας και του ελέγχου δεδομένων</w:t>
      </w:r>
    </w:p>
    <w:p w14:paraId="74C75D96" w14:textId="77777777" w:rsidR="00927453" w:rsidRPr="008463C3" w:rsidRDefault="00927453" w:rsidP="00627EFB">
      <w:pPr>
        <w:pStyle w:val="p1"/>
        <w:numPr>
          <w:ilvl w:val="0"/>
          <w:numId w:val="13"/>
        </w:numPr>
        <w:spacing w:before="100" w:beforeAutospacing="1" w:after="100" w:afterAutospacing="1"/>
        <w:jc w:val="both"/>
        <w:rPr>
          <w:sz w:val="24"/>
          <w:szCs w:val="24"/>
        </w:rPr>
      </w:pPr>
      <w:r w:rsidRPr="008463C3">
        <w:rPr>
          <w:sz w:val="24"/>
          <w:szCs w:val="24"/>
        </w:rPr>
        <w:t>Από κοινού αντιμετώπιση της γεωοικονομικής επιρροής τρίτων χωρών</w:t>
      </w:r>
    </w:p>
    <w:p w14:paraId="1F5E2726" w14:textId="77777777" w:rsidR="00927453" w:rsidRPr="008463C3" w:rsidRDefault="00927453" w:rsidP="008463C3">
      <w:pPr>
        <w:pStyle w:val="p2"/>
        <w:jc w:val="both"/>
        <w:rPr>
          <w:sz w:val="24"/>
          <w:szCs w:val="24"/>
        </w:rPr>
      </w:pPr>
    </w:p>
    <w:p w14:paraId="7A10A69B" w14:textId="77777777" w:rsidR="00927453" w:rsidRPr="008463C3" w:rsidRDefault="00927453" w:rsidP="008463C3">
      <w:pPr>
        <w:pStyle w:val="p3"/>
        <w:jc w:val="both"/>
      </w:pPr>
      <w:r w:rsidRPr="008463C3">
        <w:t>Αν και μη δεσμευτικός νομικά, ο TTC λειτουργεί ως πλατφόρμα ενίσχυσης εμπιστοσύνης και προώθησης της εναρμόνισης χωρίς τις πολιτικές τριβές των παραδοσιακών εμπορικών συμφωνιών.</w:t>
      </w:r>
    </w:p>
    <w:p w14:paraId="18DEA7D3" w14:textId="77777777" w:rsidR="00927453" w:rsidRPr="00D55AB6" w:rsidRDefault="00927453" w:rsidP="00927453">
      <w:pPr>
        <w:pStyle w:val="2"/>
        <w:numPr>
          <w:ilvl w:val="0"/>
          <w:numId w:val="0"/>
        </w:numPr>
        <w:ind w:left="576" w:hanging="576"/>
        <w:rPr>
          <w:b/>
          <w:bCs/>
        </w:rPr>
      </w:pPr>
      <w:bookmarkStart w:id="30" w:name="_Toc201877032"/>
      <w:r w:rsidRPr="00D55AB6">
        <w:rPr>
          <w:b/>
          <w:bCs/>
        </w:rPr>
        <w:t>3.5 Προοπτικές και Σημερινές Προκλήσεις</w:t>
      </w:r>
      <w:bookmarkEnd w:id="30"/>
    </w:p>
    <w:p w14:paraId="30D8FF3A" w14:textId="77777777" w:rsidR="00927453" w:rsidRDefault="00927453" w:rsidP="00927453">
      <w:pPr>
        <w:pStyle w:val="p2"/>
      </w:pPr>
    </w:p>
    <w:p w14:paraId="0FC4290B" w14:textId="77777777" w:rsidR="00927453" w:rsidRDefault="00927453" w:rsidP="00FE2403">
      <w:pPr>
        <w:pStyle w:val="p3"/>
        <w:jc w:val="both"/>
      </w:pPr>
      <w:r>
        <w:t>Η εμπορική σχέση Ηνωμένων Πολιτειών και Ευρωπαϊκής Ένωσης, παρά την πολυπλοκότητά της, βρίσκεται σε κρίσιμο σημείο καμπής. Το διεθνές γεωοικονομικό περιβάλλον έχει μεταβληθεί ριζικά την τελευταία δεκαετία, κυρίως λόγω της ανόδου της Κίνας, της επιστροφής του προστατευτισμού, της επιτάχυνσης της ψηφιακής οικονομίας και της ανάγκης για πράσινη μετάβαση. Αυτοί οι παράγοντες επιβάλλουν επαναπροσδιορισμό της διατλαντικής συνεργασίας, ώστε να διασφαλιστεί η ανταγωνιστικότητα, η ασφάλεια και η θεσμική σταθερότητα και των δύο πλευρών.</w:t>
      </w:r>
    </w:p>
    <w:p w14:paraId="0589E117" w14:textId="77777777" w:rsidR="00952A0E" w:rsidRPr="004E19DD" w:rsidRDefault="00952A0E" w:rsidP="00952A0E">
      <w:pPr>
        <w:spacing w:before="100" w:beforeAutospacing="1" w:after="100" w:afterAutospacing="1"/>
        <w:rPr>
          <w:sz w:val="20"/>
          <w:szCs w:val="20"/>
        </w:rPr>
      </w:pPr>
    </w:p>
    <w:p w14:paraId="44AB78A6" w14:textId="0574FF80" w:rsidR="00927453" w:rsidRDefault="00927453" w:rsidP="00247B66">
      <w:pPr>
        <w:pStyle w:val="4"/>
        <w:numPr>
          <w:ilvl w:val="0"/>
          <w:numId w:val="0"/>
        </w:numPr>
        <w:ind w:left="864" w:hanging="864"/>
      </w:pPr>
      <w:r>
        <w:t>3.5.1 Αναδιάρθρωση της Παγκόσμιας Τάξης και ο Ρόλος των ΗΠΑ–ΕΕ</w:t>
      </w:r>
    </w:p>
    <w:p w14:paraId="01404A95" w14:textId="77777777" w:rsidR="00927453" w:rsidRPr="00FE2403" w:rsidRDefault="00927453" w:rsidP="00FE2403">
      <w:pPr>
        <w:pStyle w:val="p3"/>
        <w:jc w:val="both"/>
      </w:pPr>
      <w:r w:rsidRPr="00FE2403">
        <w:t>Η διεθνής οικονομία δεν λειτουργεί πλέον σε ένα σύστημα «μετά τον Ψυχρό Πόλεμο» με μονοπολικό χαρακτήρα. Αντιθέτως, η νέα πραγματικότητα είναι πολυπολική και χαρακτηρίζεται από:</w:t>
      </w:r>
    </w:p>
    <w:p w14:paraId="1A79D42E" w14:textId="77777777" w:rsidR="00927453" w:rsidRPr="00FE2403" w:rsidRDefault="00927453" w:rsidP="00627EFB">
      <w:pPr>
        <w:pStyle w:val="p1"/>
        <w:numPr>
          <w:ilvl w:val="0"/>
          <w:numId w:val="14"/>
        </w:numPr>
        <w:spacing w:before="100" w:beforeAutospacing="1" w:after="100" w:afterAutospacing="1"/>
        <w:jc w:val="both"/>
        <w:rPr>
          <w:sz w:val="24"/>
          <w:szCs w:val="24"/>
        </w:rPr>
      </w:pPr>
      <w:r w:rsidRPr="00FE2403">
        <w:rPr>
          <w:rStyle w:val="s1"/>
          <w:rFonts w:eastAsiaTheme="majorEastAsia"/>
          <w:b/>
          <w:bCs/>
        </w:rPr>
        <w:t>Ενίσχυση της Κίνας</w:t>
      </w:r>
      <w:r w:rsidRPr="00FE2403">
        <w:rPr>
          <w:sz w:val="24"/>
          <w:szCs w:val="24"/>
        </w:rPr>
        <w:t xml:space="preserve"> ως τεχνολογικής και εμπορικής υπερδύναμης, με επιθετικές πολιτικές βιομηχανικής υποστήριξης και κρατικών επιδοτήσεων (π.χ. Made in China 2025).</w:t>
      </w:r>
    </w:p>
    <w:p w14:paraId="4ECD95F8" w14:textId="77777777" w:rsidR="00927453" w:rsidRPr="00FE2403" w:rsidRDefault="00927453" w:rsidP="00627EFB">
      <w:pPr>
        <w:pStyle w:val="p1"/>
        <w:numPr>
          <w:ilvl w:val="0"/>
          <w:numId w:val="14"/>
        </w:numPr>
        <w:spacing w:before="100" w:beforeAutospacing="1" w:after="100" w:afterAutospacing="1"/>
        <w:jc w:val="both"/>
        <w:rPr>
          <w:sz w:val="24"/>
          <w:szCs w:val="24"/>
        </w:rPr>
      </w:pPr>
      <w:r w:rsidRPr="00FE2403">
        <w:rPr>
          <w:rStyle w:val="s1"/>
          <w:rFonts w:eastAsiaTheme="majorEastAsia"/>
          <w:b/>
          <w:bCs/>
        </w:rPr>
        <w:t>Αναδυόμενη αποσύνδεση (decoupling)</w:t>
      </w:r>
      <w:r w:rsidRPr="00FE2403">
        <w:rPr>
          <w:sz w:val="24"/>
          <w:szCs w:val="24"/>
        </w:rPr>
        <w:t xml:space="preserve"> μεταξύ ΗΠΑ και Κίνας, που επηρεάζει παγκόσμιες εφοδιαστικές αλυσίδες, ιδίως στην τεχνολογία και την ενέργεια.</w:t>
      </w:r>
    </w:p>
    <w:p w14:paraId="3FFF2558" w14:textId="77777777" w:rsidR="00927453" w:rsidRPr="00FE2403" w:rsidRDefault="00927453" w:rsidP="00627EFB">
      <w:pPr>
        <w:pStyle w:val="p1"/>
        <w:numPr>
          <w:ilvl w:val="0"/>
          <w:numId w:val="14"/>
        </w:numPr>
        <w:spacing w:before="100" w:beforeAutospacing="1" w:after="100" w:afterAutospacing="1"/>
        <w:jc w:val="both"/>
        <w:rPr>
          <w:sz w:val="24"/>
          <w:szCs w:val="24"/>
        </w:rPr>
      </w:pPr>
      <w:r w:rsidRPr="00FE2403">
        <w:rPr>
          <w:rStyle w:val="s1"/>
          <w:rFonts w:eastAsiaTheme="majorEastAsia"/>
          <w:b/>
          <w:bCs/>
        </w:rPr>
        <w:lastRenderedPageBreak/>
        <w:t>Γεωπολιτική ρευστότητα</w:t>
      </w:r>
      <w:r w:rsidRPr="00FE2403">
        <w:rPr>
          <w:sz w:val="24"/>
          <w:szCs w:val="24"/>
        </w:rPr>
        <w:t>, ενισχυμένη από την εισβολή της Ρωσίας στην Ουκρανία, τον ανταγωνισμό στο Ινδο-Ειρηνικό και την επανεμφάνιση ελέγχων σε εξαγωγές.</w:t>
      </w:r>
    </w:p>
    <w:p w14:paraId="3A4885D3" w14:textId="77777777" w:rsidR="00927453" w:rsidRPr="00FE2403" w:rsidRDefault="00927453" w:rsidP="00FE2403">
      <w:pPr>
        <w:pStyle w:val="p2"/>
        <w:jc w:val="both"/>
        <w:rPr>
          <w:sz w:val="24"/>
          <w:szCs w:val="24"/>
        </w:rPr>
      </w:pPr>
    </w:p>
    <w:p w14:paraId="0B42B5DD" w14:textId="77777777" w:rsidR="00927453" w:rsidRDefault="00927453" w:rsidP="00FE2403">
      <w:pPr>
        <w:pStyle w:val="p3"/>
        <w:jc w:val="both"/>
      </w:pPr>
      <w:r w:rsidRPr="00FE2403">
        <w:t>Σε αυτό το περιβάλλον, η ενίσχυση των δεσμών ΗΠΑ–ΕΕ αποτελεί στρατηγική προτεραιότητα. Οι δύο πλευρές, μαζί, αντιπροσωπεύουν πάνω από 40% του παγκόσμιου εμπορίου υπηρεσιών και πάνω από 60% των άμεσων ξένων επενδύσεων</w:t>
      </w:r>
      <w:r>
        <w:t>.</w:t>
      </w:r>
    </w:p>
    <w:p w14:paraId="2187831B" w14:textId="747A8B1E" w:rsidR="00927453" w:rsidRDefault="00927453" w:rsidP="00247B66">
      <w:pPr>
        <w:pStyle w:val="4"/>
        <w:numPr>
          <w:ilvl w:val="0"/>
          <w:numId w:val="0"/>
        </w:numPr>
        <w:ind w:left="864" w:hanging="864"/>
      </w:pPr>
      <w:r>
        <w:t>3.5.2 Πράσινη Μετάβαση και Κλιματικές Προκλήσεις</w:t>
      </w:r>
    </w:p>
    <w:p w14:paraId="66BD5994" w14:textId="77777777" w:rsidR="00927453" w:rsidRPr="00FE2403" w:rsidRDefault="00927453" w:rsidP="00FE2403">
      <w:pPr>
        <w:pStyle w:val="p3"/>
        <w:jc w:val="both"/>
      </w:pPr>
      <w:r w:rsidRPr="00FE2403">
        <w:t>Η επιδίωξη κλιματικής ουδετερότητας τόσο από την ΕΕ (European Green Deal) όσο και από τις ΗΠΑ (Inflation Reduction Act) έχει διαμορφώσει νέο υπόβαθρο συνεργασίας αλλά και ανταγωνισμού:</w:t>
      </w:r>
    </w:p>
    <w:p w14:paraId="09227A81" w14:textId="77777777" w:rsidR="00927453" w:rsidRPr="00FE2403" w:rsidRDefault="00927453" w:rsidP="00627EFB">
      <w:pPr>
        <w:pStyle w:val="p1"/>
        <w:numPr>
          <w:ilvl w:val="0"/>
          <w:numId w:val="15"/>
        </w:numPr>
        <w:spacing w:before="100" w:beforeAutospacing="1" w:after="100" w:afterAutospacing="1"/>
        <w:jc w:val="both"/>
        <w:rPr>
          <w:sz w:val="24"/>
          <w:szCs w:val="24"/>
        </w:rPr>
      </w:pPr>
      <w:r w:rsidRPr="00FE2403">
        <w:rPr>
          <w:sz w:val="24"/>
          <w:szCs w:val="24"/>
        </w:rPr>
        <w:t xml:space="preserve">Η ΕΕ ανησυχεί ότι τα </w:t>
      </w:r>
      <w:r w:rsidRPr="00FE2403">
        <w:rPr>
          <w:rStyle w:val="s1"/>
          <w:rFonts w:eastAsiaTheme="majorEastAsia"/>
          <w:b/>
          <w:bCs/>
        </w:rPr>
        <w:t>φορολογικά κίνητρα των ΗΠΑ για πράσινες επενδύσεις</w:t>
      </w:r>
      <w:r w:rsidRPr="00FE2403">
        <w:rPr>
          <w:sz w:val="24"/>
          <w:szCs w:val="24"/>
        </w:rPr>
        <w:t xml:space="preserve"> δημιουργούν στρεβλώσεις ανταγωνισμού, οδηγώντας ευρωπαϊκές επιχειρήσεις να μεταφέρουν παραγωγή στις ΗΠΑ.</w:t>
      </w:r>
    </w:p>
    <w:p w14:paraId="0AC26462" w14:textId="77777777" w:rsidR="00927453" w:rsidRPr="00FE2403" w:rsidRDefault="00927453" w:rsidP="00627EFB">
      <w:pPr>
        <w:pStyle w:val="p1"/>
        <w:numPr>
          <w:ilvl w:val="0"/>
          <w:numId w:val="15"/>
        </w:numPr>
        <w:spacing w:before="100" w:beforeAutospacing="1" w:after="100" w:afterAutospacing="1"/>
        <w:jc w:val="both"/>
        <w:rPr>
          <w:sz w:val="24"/>
          <w:szCs w:val="24"/>
        </w:rPr>
      </w:pPr>
      <w:r w:rsidRPr="00FE2403">
        <w:rPr>
          <w:sz w:val="24"/>
          <w:szCs w:val="24"/>
        </w:rPr>
        <w:t xml:space="preserve">Από την άλλη, ο </w:t>
      </w:r>
      <w:r w:rsidRPr="00FE2403">
        <w:rPr>
          <w:rStyle w:val="s1"/>
          <w:rFonts w:eastAsiaTheme="majorEastAsia"/>
          <w:b/>
          <w:bCs/>
        </w:rPr>
        <w:t>Μηχανισμός Συνοριακής Προσαρμογής Άνθρακα (CBAM)</w:t>
      </w:r>
      <w:r w:rsidRPr="00FE2403">
        <w:rPr>
          <w:sz w:val="24"/>
          <w:szCs w:val="24"/>
        </w:rPr>
        <w:t xml:space="preserve"> της ΕΕ εκλαμβάνεται από τις ΗΠΑ ως εμπορικός φραγμός.</w:t>
      </w:r>
    </w:p>
    <w:p w14:paraId="5E91BBF2" w14:textId="77777777" w:rsidR="00927453" w:rsidRDefault="00927453" w:rsidP="00627EFB">
      <w:pPr>
        <w:pStyle w:val="p1"/>
        <w:numPr>
          <w:ilvl w:val="0"/>
          <w:numId w:val="15"/>
        </w:numPr>
        <w:spacing w:before="100" w:beforeAutospacing="1" w:after="100" w:afterAutospacing="1"/>
        <w:jc w:val="both"/>
        <w:rPr>
          <w:sz w:val="24"/>
          <w:szCs w:val="24"/>
        </w:rPr>
      </w:pPr>
      <w:r w:rsidRPr="00FE2403">
        <w:rPr>
          <w:sz w:val="24"/>
          <w:szCs w:val="24"/>
        </w:rPr>
        <w:t>Παρά τις εντάσεις, υπάρχει συνεργασία σε θέματα πράσινων προτύπων, αλυσίδων κρίσιμων πρώτων υλών (critical raw materials) και πράσινης τεχνολογίας μέσω του TTC και διμερών διαλόγων.</w:t>
      </w:r>
    </w:p>
    <w:p w14:paraId="29477233" w14:textId="77777777" w:rsidR="00247B66" w:rsidRPr="00FE2403" w:rsidRDefault="00247B66" w:rsidP="00247B66">
      <w:pPr>
        <w:pStyle w:val="p1"/>
        <w:spacing w:before="100" w:beforeAutospacing="1" w:after="100" w:afterAutospacing="1"/>
        <w:ind w:left="720"/>
        <w:jc w:val="both"/>
        <w:rPr>
          <w:sz w:val="24"/>
          <w:szCs w:val="24"/>
        </w:rPr>
      </w:pPr>
    </w:p>
    <w:p w14:paraId="4FF79DFC" w14:textId="34F4D51C" w:rsidR="00927453" w:rsidRDefault="00927453" w:rsidP="00247B66">
      <w:pPr>
        <w:pStyle w:val="4"/>
        <w:numPr>
          <w:ilvl w:val="0"/>
          <w:numId w:val="0"/>
        </w:numPr>
        <w:ind w:left="864" w:hanging="864"/>
      </w:pPr>
      <w:r>
        <w:t>3.5.3 Ψηφιακή Οικονομία και Ρύθμιση Τεχνολογιών</w:t>
      </w:r>
    </w:p>
    <w:p w14:paraId="6974B43F" w14:textId="77777777" w:rsidR="00927453" w:rsidRPr="00FE2403" w:rsidRDefault="00927453" w:rsidP="00FE2403">
      <w:pPr>
        <w:pStyle w:val="p3"/>
        <w:jc w:val="both"/>
      </w:pPr>
      <w:r w:rsidRPr="00FE2403">
        <w:t>Η μετάβαση σε οικονομίες βασισμένες στην πληροφορική φέρνει νέες προκλήσεις:</w:t>
      </w:r>
    </w:p>
    <w:p w14:paraId="3D33BDB6" w14:textId="77777777" w:rsidR="00927453" w:rsidRPr="00FE2403" w:rsidRDefault="00927453" w:rsidP="00627EFB">
      <w:pPr>
        <w:pStyle w:val="p1"/>
        <w:numPr>
          <w:ilvl w:val="0"/>
          <w:numId w:val="16"/>
        </w:numPr>
        <w:spacing w:before="100" w:beforeAutospacing="1" w:after="100" w:afterAutospacing="1"/>
        <w:jc w:val="both"/>
        <w:rPr>
          <w:sz w:val="24"/>
          <w:szCs w:val="24"/>
        </w:rPr>
      </w:pPr>
      <w:r w:rsidRPr="00FE2403">
        <w:rPr>
          <w:rStyle w:val="s1"/>
          <w:rFonts w:eastAsiaTheme="majorEastAsia"/>
          <w:b/>
          <w:bCs/>
        </w:rPr>
        <w:t>Δεδομένα και ιδιωτικότητα</w:t>
      </w:r>
      <w:r w:rsidRPr="00FE2403">
        <w:rPr>
          <w:sz w:val="24"/>
          <w:szCs w:val="24"/>
        </w:rPr>
        <w:t>: το χάσμα GDPR–US data practices παραμένει. Η συμφωνία «EU–US Data Privacy Framework» (2023) επιχειρεί να αποκαταστήσει τη νομική βάση μεταφοράς δεδομένων μετά την ακύρωση του Privacy Shield.</w:t>
      </w:r>
    </w:p>
    <w:p w14:paraId="0501CD62" w14:textId="77777777" w:rsidR="00927453" w:rsidRPr="00FE2403" w:rsidRDefault="00927453" w:rsidP="00627EFB">
      <w:pPr>
        <w:pStyle w:val="p1"/>
        <w:numPr>
          <w:ilvl w:val="0"/>
          <w:numId w:val="16"/>
        </w:numPr>
        <w:spacing w:before="100" w:beforeAutospacing="1" w:after="100" w:afterAutospacing="1"/>
        <w:jc w:val="both"/>
        <w:rPr>
          <w:sz w:val="24"/>
          <w:szCs w:val="24"/>
        </w:rPr>
      </w:pPr>
      <w:r w:rsidRPr="00FE2403">
        <w:rPr>
          <w:rStyle w:val="s1"/>
          <w:rFonts w:eastAsiaTheme="majorEastAsia"/>
          <w:b/>
          <w:bCs/>
        </w:rPr>
        <w:t>Ρύθμιση της Τεχνητής Νοημοσύνης</w:t>
      </w:r>
      <w:r w:rsidRPr="00FE2403">
        <w:rPr>
          <w:sz w:val="24"/>
          <w:szCs w:val="24"/>
        </w:rPr>
        <w:t>: η ΕΕ προχωρά με τον AI Act, ένα ρυθμιστικό πλαίσιο αυστηρών υποχρεώσεων, ενώ οι ΗΠΑ διατηρούν πιο ήπια προσέγγιση. Αυτό απειλεί την εναρμόνιση, αλλά παράλληλα ενισχύει τις πιθανότητες διατλαντικής συμπληρωματικότητας.</w:t>
      </w:r>
    </w:p>
    <w:p w14:paraId="3130C90C" w14:textId="77777777" w:rsidR="00927453" w:rsidRDefault="00927453" w:rsidP="00627EFB">
      <w:pPr>
        <w:pStyle w:val="p1"/>
        <w:numPr>
          <w:ilvl w:val="0"/>
          <w:numId w:val="16"/>
        </w:numPr>
        <w:spacing w:before="100" w:beforeAutospacing="1" w:after="100" w:afterAutospacing="1"/>
        <w:jc w:val="both"/>
        <w:rPr>
          <w:sz w:val="24"/>
          <w:szCs w:val="24"/>
        </w:rPr>
      </w:pPr>
      <w:r w:rsidRPr="00FE2403">
        <w:rPr>
          <w:rStyle w:val="s1"/>
          <w:rFonts w:eastAsiaTheme="majorEastAsia"/>
          <w:b/>
          <w:bCs/>
        </w:rPr>
        <w:t>Φορολόγηση της ψηφιακής οικονομίας</w:t>
      </w:r>
      <w:r w:rsidRPr="00FE2403">
        <w:rPr>
          <w:sz w:val="24"/>
          <w:szCs w:val="24"/>
        </w:rPr>
        <w:t>: Οι μονομερείς ψηφιακοί φόροι σε ευρωπαϊκές χώρες (π.χ. Γαλλία, Ιταλία) έχουν προκαλέσει εντάσεις με τις ΗΠΑ. Το πλαίσιο του ΟΟΣΑ για παγκόσμια φορολογική μεταρρύθμιση (Pillar I και II) αναμένεται να μειώσει τις διαφωνίες, αλλά παραμένει αβέβαιο.</w:t>
      </w:r>
    </w:p>
    <w:p w14:paraId="391E16C7" w14:textId="77777777" w:rsidR="00247B66" w:rsidRPr="00FE2403" w:rsidRDefault="00247B66" w:rsidP="00247B66">
      <w:pPr>
        <w:pStyle w:val="p1"/>
        <w:spacing w:before="100" w:beforeAutospacing="1" w:after="100" w:afterAutospacing="1"/>
        <w:ind w:left="720"/>
        <w:jc w:val="both"/>
        <w:rPr>
          <w:sz w:val="24"/>
          <w:szCs w:val="24"/>
        </w:rPr>
      </w:pPr>
    </w:p>
    <w:p w14:paraId="2B3377C0" w14:textId="525CB153" w:rsidR="00927453" w:rsidRDefault="00927453" w:rsidP="00247B66">
      <w:pPr>
        <w:pStyle w:val="4"/>
        <w:numPr>
          <w:ilvl w:val="0"/>
          <w:numId w:val="0"/>
        </w:numPr>
      </w:pPr>
      <w:r>
        <w:lastRenderedPageBreak/>
        <w:t xml:space="preserve">3.5.4 Στρατηγική Αυτονομία και Εμπορικός </w:t>
      </w:r>
      <w:proofErr w:type="spellStart"/>
      <w:r>
        <w:t>Αμυντισμός</w:t>
      </w:r>
      <w:proofErr w:type="spellEnd"/>
    </w:p>
    <w:p w14:paraId="7085CDA0" w14:textId="77777777" w:rsidR="00927453" w:rsidRPr="00FE2403" w:rsidRDefault="00927453" w:rsidP="00FE2403">
      <w:pPr>
        <w:pStyle w:val="p3"/>
        <w:jc w:val="both"/>
      </w:pPr>
      <w:r w:rsidRPr="00FE2403">
        <w:t>Η Ευρωπαϊκή Ένωση έχει υιοθετήσει την έννοια της «στρατηγικής αυτονομίας», με στόχο τη μείωση της εξάρτησης από εξωτερικούς εταίρους, ακόμα και τους συμμάχους. Αυτό εκφράζεται μέσω:</w:t>
      </w:r>
    </w:p>
    <w:p w14:paraId="582E5AE6" w14:textId="77777777" w:rsidR="00927453" w:rsidRPr="00FE2403" w:rsidRDefault="00927453" w:rsidP="00627EFB">
      <w:pPr>
        <w:pStyle w:val="p1"/>
        <w:numPr>
          <w:ilvl w:val="0"/>
          <w:numId w:val="17"/>
        </w:numPr>
        <w:spacing w:before="100" w:beforeAutospacing="1" w:after="100" w:afterAutospacing="1"/>
        <w:jc w:val="both"/>
        <w:rPr>
          <w:sz w:val="24"/>
          <w:szCs w:val="24"/>
        </w:rPr>
      </w:pPr>
      <w:r w:rsidRPr="00FE2403">
        <w:rPr>
          <w:rStyle w:val="s1"/>
          <w:rFonts w:eastAsiaTheme="majorEastAsia"/>
          <w:b/>
          <w:bCs/>
        </w:rPr>
        <w:t>Κανονιστικών εργαλείων εμπορικής άμυνας</w:t>
      </w:r>
      <w:r w:rsidRPr="00FE2403">
        <w:rPr>
          <w:sz w:val="24"/>
          <w:szCs w:val="24"/>
        </w:rPr>
        <w:t>, όπως ο Foreign Subsidies Regulation και το Anti-Coercion Instrument.</w:t>
      </w:r>
    </w:p>
    <w:p w14:paraId="0562196D" w14:textId="77777777" w:rsidR="00927453" w:rsidRPr="00FE2403" w:rsidRDefault="00927453" w:rsidP="00627EFB">
      <w:pPr>
        <w:pStyle w:val="p1"/>
        <w:numPr>
          <w:ilvl w:val="0"/>
          <w:numId w:val="17"/>
        </w:numPr>
        <w:spacing w:before="100" w:beforeAutospacing="1" w:after="100" w:afterAutospacing="1"/>
        <w:jc w:val="both"/>
        <w:rPr>
          <w:sz w:val="24"/>
          <w:szCs w:val="24"/>
        </w:rPr>
      </w:pPr>
      <w:r w:rsidRPr="00FE2403">
        <w:rPr>
          <w:rStyle w:val="s1"/>
          <w:rFonts w:eastAsiaTheme="majorEastAsia"/>
          <w:b/>
          <w:bCs/>
        </w:rPr>
        <w:t>Επενδύσεων σε τεχνολογική ανεξαρτησία</w:t>
      </w:r>
      <w:r w:rsidRPr="00FE2403">
        <w:rPr>
          <w:sz w:val="24"/>
          <w:szCs w:val="24"/>
        </w:rPr>
        <w:t xml:space="preserve"> (π.χ. Chips Act, European Sovereignty Fund).</w:t>
      </w:r>
    </w:p>
    <w:p w14:paraId="1F762558" w14:textId="77777777" w:rsidR="00927453" w:rsidRPr="00FE2403" w:rsidRDefault="00927453" w:rsidP="00627EFB">
      <w:pPr>
        <w:pStyle w:val="p1"/>
        <w:numPr>
          <w:ilvl w:val="0"/>
          <w:numId w:val="17"/>
        </w:numPr>
        <w:spacing w:before="100" w:beforeAutospacing="1" w:after="100" w:afterAutospacing="1"/>
        <w:jc w:val="both"/>
        <w:rPr>
          <w:sz w:val="24"/>
          <w:szCs w:val="24"/>
        </w:rPr>
      </w:pPr>
      <w:r w:rsidRPr="00FE2403">
        <w:rPr>
          <w:b/>
          <w:bCs/>
          <w:sz w:val="24"/>
          <w:szCs w:val="24"/>
        </w:rPr>
        <w:t>Ενίσχυσης του εσωτερικού προστατευτισμού</w:t>
      </w:r>
      <w:r w:rsidRPr="00FE2403">
        <w:rPr>
          <w:rStyle w:val="s1"/>
          <w:rFonts w:eastAsiaTheme="majorEastAsia"/>
        </w:rPr>
        <w:t xml:space="preserve"> μέσω buy-local πολιτικών.</w:t>
      </w:r>
    </w:p>
    <w:p w14:paraId="12836408" w14:textId="77777777" w:rsidR="00927453" w:rsidRPr="00FE2403" w:rsidRDefault="00927453" w:rsidP="00FE2403">
      <w:pPr>
        <w:pStyle w:val="p2"/>
        <w:jc w:val="both"/>
        <w:rPr>
          <w:sz w:val="24"/>
          <w:szCs w:val="24"/>
        </w:rPr>
      </w:pPr>
    </w:p>
    <w:p w14:paraId="55A1502F" w14:textId="77777777" w:rsidR="00927453" w:rsidRDefault="00927453" w:rsidP="00FE2403">
      <w:pPr>
        <w:pStyle w:val="p3"/>
        <w:jc w:val="both"/>
      </w:pPr>
      <w:r w:rsidRPr="00FE2403">
        <w:t xml:space="preserve">Η αμερικανική πλευρά αντιδρά με παρόμοια εργαλεία, όπως το </w:t>
      </w:r>
      <w:r w:rsidRPr="00982323">
        <w:rPr>
          <w:rStyle w:val="s2"/>
          <w:rFonts w:eastAsiaTheme="majorEastAsia"/>
          <w:sz w:val="24"/>
          <w:szCs w:val="24"/>
        </w:rPr>
        <w:t>Buy American Act</w:t>
      </w:r>
      <w:r w:rsidRPr="00982323">
        <w:t>,</w:t>
      </w:r>
      <w:r w:rsidRPr="00FE2403">
        <w:t xml:space="preserve"> γεγονός που δημιουργεί έναν φαύλο κύκλο αμυντικών μέτρων, αντίθετο με το πνεύμα της ολοκλήρωσης.</w:t>
      </w:r>
    </w:p>
    <w:p w14:paraId="5DF6F112" w14:textId="77777777" w:rsidR="00247B66" w:rsidRPr="00FE2403" w:rsidRDefault="00247B66" w:rsidP="00FE2403">
      <w:pPr>
        <w:pStyle w:val="p3"/>
        <w:jc w:val="both"/>
      </w:pPr>
    </w:p>
    <w:p w14:paraId="50ADFBE0" w14:textId="658B31BA" w:rsidR="00927453" w:rsidRDefault="00927453" w:rsidP="00247B66">
      <w:pPr>
        <w:pStyle w:val="4"/>
        <w:numPr>
          <w:ilvl w:val="0"/>
          <w:numId w:val="0"/>
        </w:numPr>
        <w:ind w:left="864" w:hanging="864"/>
      </w:pPr>
      <w:r>
        <w:t>3.5.5 Ανθεκτικότητα και Εφοδιαστικές Αλυσίδες</w:t>
      </w:r>
    </w:p>
    <w:p w14:paraId="3DA4B198" w14:textId="77777777" w:rsidR="00927453" w:rsidRDefault="00927453" w:rsidP="00FE2403">
      <w:pPr>
        <w:pStyle w:val="p3"/>
        <w:jc w:val="both"/>
      </w:pPr>
      <w:r>
        <w:t>Η πανδημία COVID-19, η κρίση στην Ουκρανία και οι γεωπολιτικές εντάσεις έδειξαν την ευαλωτότητα των παγκοσμιοποιημένων αλυσίδων αξίας. Η στρατηγική ΗΠΑ–ΕΕ πλέον περιλαμβάνει:</w:t>
      </w:r>
    </w:p>
    <w:p w14:paraId="723DD94D" w14:textId="77777777" w:rsidR="00927453" w:rsidRPr="00F50DC7" w:rsidRDefault="00927453" w:rsidP="00627EFB">
      <w:pPr>
        <w:pStyle w:val="p1"/>
        <w:numPr>
          <w:ilvl w:val="0"/>
          <w:numId w:val="18"/>
        </w:numPr>
        <w:spacing w:before="100" w:beforeAutospacing="1" w:after="100" w:afterAutospacing="1"/>
        <w:jc w:val="both"/>
        <w:rPr>
          <w:sz w:val="24"/>
          <w:szCs w:val="24"/>
        </w:rPr>
      </w:pPr>
      <w:r w:rsidRPr="00F50DC7">
        <w:rPr>
          <w:rStyle w:val="s1"/>
          <w:rFonts w:eastAsiaTheme="majorEastAsia"/>
          <w:b/>
          <w:bCs/>
        </w:rPr>
        <w:t>Επαναπατρισμό κρίσιμων βιομηχανιών (reshoring/friend-shoring)</w:t>
      </w:r>
      <w:r w:rsidRPr="00F50DC7">
        <w:rPr>
          <w:sz w:val="24"/>
          <w:szCs w:val="24"/>
        </w:rPr>
        <w:t>: ειδικά για ημιαγωγούς, φαρμακευτικά και στρατηγικά μέταλλα.</w:t>
      </w:r>
    </w:p>
    <w:p w14:paraId="49C64AF2" w14:textId="77777777" w:rsidR="00927453" w:rsidRPr="00F50DC7" w:rsidRDefault="00927453" w:rsidP="00627EFB">
      <w:pPr>
        <w:pStyle w:val="p1"/>
        <w:numPr>
          <w:ilvl w:val="0"/>
          <w:numId w:val="18"/>
        </w:numPr>
        <w:spacing w:before="100" w:beforeAutospacing="1" w:after="100" w:afterAutospacing="1"/>
        <w:jc w:val="both"/>
        <w:rPr>
          <w:sz w:val="24"/>
          <w:szCs w:val="24"/>
        </w:rPr>
      </w:pPr>
      <w:r w:rsidRPr="00F50DC7">
        <w:rPr>
          <w:rStyle w:val="s1"/>
          <w:rFonts w:eastAsiaTheme="majorEastAsia"/>
          <w:b/>
          <w:bCs/>
        </w:rPr>
        <w:t>Συντονισμό ελέγχου εξαγωγών</w:t>
      </w:r>
      <w:r w:rsidRPr="00F50DC7">
        <w:rPr>
          <w:sz w:val="24"/>
          <w:szCs w:val="24"/>
        </w:rPr>
        <w:t>: π.χ. περιορισμοί στην εξαγωγή προηγμένων chips στην Κίνα.</w:t>
      </w:r>
    </w:p>
    <w:p w14:paraId="5735F603" w14:textId="77777777" w:rsidR="00927453" w:rsidRPr="00F50DC7" w:rsidRDefault="00927453" w:rsidP="00627EFB">
      <w:pPr>
        <w:pStyle w:val="p1"/>
        <w:numPr>
          <w:ilvl w:val="0"/>
          <w:numId w:val="18"/>
        </w:numPr>
        <w:spacing w:before="100" w:beforeAutospacing="1" w:after="100" w:afterAutospacing="1"/>
        <w:jc w:val="both"/>
        <w:rPr>
          <w:sz w:val="24"/>
          <w:szCs w:val="24"/>
        </w:rPr>
      </w:pPr>
      <w:r w:rsidRPr="00F50DC7">
        <w:rPr>
          <w:b/>
          <w:bCs/>
          <w:sz w:val="24"/>
          <w:szCs w:val="24"/>
        </w:rPr>
        <w:t>Διακρατικές στρατηγικές αποθεματοποίησης (stockpiling)</w:t>
      </w:r>
      <w:r w:rsidRPr="00F50DC7">
        <w:rPr>
          <w:rStyle w:val="s1"/>
          <w:rFonts w:eastAsiaTheme="majorEastAsia"/>
        </w:rPr>
        <w:t xml:space="preserve"> για κρίσιμα αγαθά.</w:t>
      </w:r>
    </w:p>
    <w:p w14:paraId="4C2BB199" w14:textId="77777777" w:rsidR="00927453" w:rsidRDefault="00927453" w:rsidP="00FE2403">
      <w:pPr>
        <w:pStyle w:val="p2"/>
        <w:jc w:val="both"/>
      </w:pPr>
    </w:p>
    <w:p w14:paraId="4349129F" w14:textId="77777777" w:rsidR="00927453" w:rsidRDefault="00927453" w:rsidP="00FE2403">
      <w:pPr>
        <w:pStyle w:val="p3"/>
        <w:jc w:val="both"/>
      </w:pPr>
      <w:r>
        <w:t>Η συνεργασία στον TTC περιλαμβάνει ειδικές ομάδες εργασίας για τη χαρτογράφηση ευπαθειών και τον κοινό σχεδιασμό ανθεκτικών αλυσίδων.</w:t>
      </w:r>
    </w:p>
    <w:p w14:paraId="5EC7D7D0" w14:textId="77777777" w:rsidR="008A0756" w:rsidRDefault="008A0756" w:rsidP="00FE2403">
      <w:pPr>
        <w:pStyle w:val="p3"/>
        <w:jc w:val="both"/>
      </w:pPr>
    </w:p>
    <w:p w14:paraId="3A49A5F3" w14:textId="77777777" w:rsidR="008A0756" w:rsidRDefault="008A0756" w:rsidP="00FE2403">
      <w:pPr>
        <w:pStyle w:val="p3"/>
        <w:jc w:val="both"/>
      </w:pPr>
    </w:p>
    <w:p w14:paraId="47506CEE" w14:textId="77777777" w:rsidR="008A0756" w:rsidRDefault="008A0756" w:rsidP="00FE2403">
      <w:pPr>
        <w:pStyle w:val="p3"/>
        <w:jc w:val="both"/>
      </w:pPr>
    </w:p>
    <w:p w14:paraId="653A172A" w14:textId="77777777" w:rsidR="008A0756" w:rsidRDefault="008A0756" w:rsidP="00FE2403">
      <w:pPr>
        <w:pStyle w:val="p3"/>
        <w:jc w:val="both"/>
      </w:pPr>
    </w:p>
    <w:p w14:paraId="183C4D65" w14:textId="77777777" w:rsidR="008A0756" w:rsidRDefault="008A0756" w:rsidP="00FE2403">
      <w:pPr>
        <w:pStyle w:val="p3"/>
        <w:jc w:val="both"/>
      </w:pPr>
    </w:p>
    <w:p w14:paraId="5C8F4F27" w14:textId="77777777" w:rsidR="008A0756" w:rsidRDefault="008A0756" w:rsidP="00FE2403">
      <w:pPr>
        <w:pStyle w:val="p3"/>
        <w:jc w:val="both"/>
      </w:pPr>
    </w:p>
    <w:p w14:paraId="59906F6B" w14:textId="3B1722BF" w:rsidR="00952A0E" w:rsidRDefault="00DB25C2" w:rsidP="00DB25C2">
      <w:pPr>
        <w:pStyle w:val="1"/>
        <w:rPr>
          <w:rFonts w:eastAsia="Times New Roman"/>
        </w:rPr>
      </w:pPr>
      <w:bookmarkStart w:id="31" w:name="_Toc201877033"/>
      <w:r>
        <w:rPr>
          <w:rFonts w:eastAsia="Times New Roman"/>
        </w:rPr>
        <w:lastRenderedPageBreak/>
        <w:t>Εμπορικός Πόλεμος: ΗΠΑ-ΕΕ</w:t>
      </w:r>
      <w:bookmarkEnd w:id="31"/>
    </w:p>
    <w:p w14:paraId="158B8581" w14:textId="77777777" w:rsidR="00247B66" w:rsidRPr="00247B66" w:rsidRDefault="00247B66" w:rsidP="00247B66"/>
    <w:p w14:paraId="44D52B81" w14:textId="77777777" w:rsidR="00DB25C2" w:rsidRPr="00D55AB6" w:rsidRDefault="00DB25C2" w:rsidP="00DB25C2">
      <w:pPr>
        <w:pStyle w:val="2"/>
        <w:rPr>
          <w:rFonts w:eastAsia="Times New Roman"/>
          <w:b/>
          <w:bCs/>
          <w:lang w:val="en-US"/>
        </w:rPr>
      </w:pPr>
      <w:bookmarkStart w:id="32" w:name="_Toc201877034"/>
      <w:r w:rsidRPr="00D55AB6">
        <w:rPr>
          <w:rFonts w:eastAsia="Times New Roman"/>
          <w:b/>
          <w:bCs/>
        </w:rPr>
        <w:t>Πλαίσιο Ανάλυσης και Σκοπός Σεναρίων</w:t>
      </w:r>
      <w:bookmarkEnd w:id="32"/>
    </w:p>
    <w:p w14:paraId="6344CECD" w14:textId="248D5465" w:rsidR="00DB25C2" w:rsidRPr="00DB25C2" w:rsidRDefault="00DB25C2" w:rsidP="00FE2403">
      <w:pPr>
        <w:spacing w:before="100" w:beforeAutospacing="1" w:after="100" w:afterAutospacing="1"/>
        <w:jc w:val="both"/>
      </w:pPr>
      <w:r w:rsidRPr="00DB25C2">
        <w:t>Ο διατλαντικός εμπορικός άξονας ΗΠΑ–ΕΕ αποτελεί έναν από τους σημαντικότερους πυλώνες του παγκόσμιου εμπορίου, όχι μόνο λόγω του όγκου των συναλλαγών, αλλά και λόγω της ποιότητας, της τεχνολογικής έντασης και της θεσμικής βάσης που τον διέπει. Ωστόσο, οι σχέσεις αυτές δεν είναι απαλλαγμένες από εντάσεις και διαφωνίες, κυρίως σε ζητήματα εμπορικής πολιτικής, επιδοτήσεων, περιβαλλοντικών ρυθμίσεων και ρυθμιστικής σύγκλισης. Ιδιαίτερα κατά την περίοδο 2018–2020, η εμπορική ατζέντα της κυβέρνησης των ΗΠΑ χαρακτηρίστηκε από έντονο προστατευτισμό, γεγονός που έφερε στο προσκήνιο το ενδεχόμενο ενός εμπορικού πολέμου μεταξύ των δύο πλευρών.</w:t>
      </w:r>
    </w:p>
    <w:p w14:paraId="61BE6DEE" w14:textId="77777777" w:rsidR="00DB25C2" w:rsidRPr="00DB25C2" w:rsidRDefault="00DB25C2" w:rsidP="00FE2403">
      <w:pPr>
        <w:spacing w:before="100" w:beforeAutospacing="1" w:after="100" w:afterAutospacing="1"/>
        <w:jc w:val="both"/>
      </w:pPr>
      <w:r w:rsidRPr="00DB25C2">
        <w:t>Στο πλαίσιο αυτής της εργασίας, αξιοποιήθηκε το υπολογιστικό μοντέλο GTAP για την αποτίμηση των μακροοικονομικών και κλαδικών επιπτώσεων ενός υποθετικού εμπορικού πολέμου μεταξύ Ηνωμένων Πολιτειών και Ευρωπαϊκής Ένωσης. Ειδικότερα, διερευνώνται οι επιπτώσεις τριών εναλλακτικών σεναρίων:</w:t>
      </w:r>
    </w:p>
    <w:p w14:paraId="618C2D08" w14:textId="77777777" w:rsidR="00DB25C2" w:rsidRPr="00DB25C2" w:rsidRDefault="00DB25C2" w:rsidP="00627EFB">
      <w:pPr>
        <w:numPr>
          <w:ilvl w:val="0"/>
          <w:numId w:val="41"/>
        </w:numPr>
        <w:spacing w:before="100" w:beforeAutospacing="1" w:after="100" w:afterAutospacing="1"/>
        <w:jc w:val="both"/>
      </w:pPr>
      <w:r w:rsidRPr="00DB25C2">
        <w:rPr>
          <w:b/>
          <w:bCs/>
        </w:rPr>
        <w:t>Σενάριο 1 – Μονομερής επιβολή δασμών από τις ΗΠΑ</w:t>
      </w:r>
      <w:r w:rsidRPr="00DB25C2">
        <w:t>: Εφαρμογή γενικού δασμού 20% σε όλα τα εισαγόμενα αγαθά, με εξαίρεση τη βαριά βιομηχανία, για την οποία ο δασμός ανέρχεται στο 25%.</w:t>
      </w:r>
    </w:p>
    <w:p w14:paraId="59A8897C" w14:textId="77777777" w:rsidR="00DB25C2" w:rsidRPr="00DB25C2" w:rsidRDefault="00DB25C2" w:rsidP="00627EFB">
      <w:pPr>
        <w:numPr>
          <w:ilvl w:val="0"/>
          <w:numId w:val="41"/>
        </w:numPr>
        <w:spacing w:before="100" w:beforeAutospacing="1" w:after="100" w:afterAutospacing="1"/>
        <w:jc w:val="both"/>
      </w:pPr>
      <w:r w:rsidRPr="00DB25C2">
        <w:rPr>
          <w:b/>
          <w:bCs/>
        </w:rPr>
        <w:t>Σενάριο 2 – Συμμετρικά αντίποινα από την ΕΕ</w:t>
      </w:r>
      <w:r w:rsidRPr="00DB25C2">
        <w:t>: Επιβολή αντίστοιχων δασμών από την ΕΕ στις εισαγωγές από τις ΗΠΑ, σύμφωνα με τη δομή του πρώτου σεναρίου.</w:t>
      </w:r>
    </w:p>
    <w:p w14:paraId="5EB44E2D" w14:textId="7E9D1D7B" w:rsidR="00DB25C2" w:rsidRPr="00247B66" w:rsidRDefault="00DB25C2" w:rsidP="00FE2403">
      <w:pPr>
        <w:numPr>
          <w:ilvl w:val="0"/>
          <w:numId w:val="41"/>
        </w:numPr>
        <w:spacing w:before="100" w:beforeAutospacing="1" w:after="100" w:afterAutospacing="1"/>
        <w:jc w:val="both"/>
      </w:pPr>
      <w:r w:rsidRPr="00DB25C2">
        <w:rPr>
          <w:b/>
          <w:bCs/>
        </w:rPr>
        <w:t>Σενάριο 3 – Πλήρης απελευθέρωση εμπορίου</w:t>
      </w:r>
      <w:r w:rsidRPr="00DB25C2">
        <w:t>: Κατάργηση όλων των δασμών μεταξύ ΗΠΑ και ΕΕ, προσομοιάζοντας ένα ιδεατό σενάριο πλήρους ελευθερίας στο διατλαντικό εμπόριο.</w:t>
      </w:r>
    </w:p>
    <w:p w14:paraId="2FABCCA1" w14:textId="30D10B89" w:rsidR="00DB25C2" w:rsidRPr="00982323" w:rsidRDefault="00DB25C2" w:rsidP="00FE2403">
      <w:pPr>
        <w:spacing w:before="100" w:beforeAutospacing="1" w:after="100" w:afterAutospacing="1"/>
        <w:jc w:val="both"/>
      </w:pPr>
      <w:r w:rsidRPr="00982323">
        <w:t>Για τις ανάγκες της ανάλυσης και της προσομοίωσης, εφαρμόστηκε συνάθροιση των 65 κλάδων της παγκόσμιας οικονομίας σε εννέα βασικές ομάδες, σύμφωνα με τη θεματική και τεχνική συνάφεια των δραστηριοτήτων. Ο παρακάτω πίνακας παρουσιάζει τον τρόπο με τον οποίο ομαδοποιήθηκαν οι κλάδοι παραγωγής:</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965"/>
        <w:gridCol w:w="2256"/>
      </w:tblGrid>
      <w:tr w:rsidR="00DB25C2" w:rsidRPr="00DB25C2" w14:paraId="5190A19B" w14:textId="77777777" w:rsidTr="00DB25C2">
        <w:trPr>
          <w:tblHeader/>
          <w:tblCellSpacing w:w="15" w:type="dxa"/>
          <w:jc w:val="center"/>
        </w:trPr>
        <w:tc>
          <w:tcPr>
            <w:tcW w:w="2920" w:type="dxa"/>
            <w:vAlign w:val="center"/>
            <w:hideMark/>
          </w:tcPr>
          <w:p w14:paraId="7DAA1250" w14:textId="77777777" w:rsidR="00DB25C2" w:rsidRPr="00DB25C2" w:rsidRDefault="00DB25C2" w:rsidP="00DB25C2">
            <w:pPr>
              <w:spacing w:before="100" w:beforeAutospacing="1" w:after="100" w:afterAutospacing="1"/>
              <w:jc w:val="center"/>
              <w:rPr>
                <w:b/>
                <w:bCs/>
              </w:rPr>
            </w:pPr>
            <w:r w:rsidRPr="00DB25C2">
              <w:rPr>
                <w:b/>
                <w:bCs/>
              </w:rPr>
              <w:t>Ονομασία Κλάδου</w:t>
            </w:r>
          </w:p>
        </w:tc>
        <w:tc>
          <w:tcPr>
            <w:tcW w:w="0" w:type="auto"/>
            <w:vAlign w:val="center"/>
            <w:hideMark/>
          </w:tcPr>
          <w:p w14:paraId="008D8E16" w14:textId="77777777" w:rsidR="00DB25C2" w:rsidRPr="00DB25C2" w:rsidRDefault="00DB25C2" w:rsidP="00DB25C2">
            <w:pPr>
              <w:spacing w:before="100" w:beforeAutospacing="1" w:after="100" w:afterAutospacing="1"/>
              <w:jc w:val="center"/>
              <w:rPr>
                <w:b/>
                <w:bCs/>
              </w:rPr>
            </w:pPr>
            <w:r w:rsidRPr="00DB25C2">
              <w:rPr>
                <w:b/>
                <w:bCs/>
              </w:rPr>
              <w:t>Ομαδοποίηση</w:t>
            </w:r>
          </w:p>
        </w:tc>
      </w:tr>
      <w:tr w:rsidR="00DB25C2" w:rsidRPr="00DB25C2" w14:paraId="4CB07401" w14:textId="77777777" w:rsidTr="00DB25C2">
        <w:trPr>
          <w:tblCellSpacing w:w="15" w:type="dxa"/>
          <w:jc w:val="center"/>
        </w:trPr>
        <w:tc>
          <w:tcPr>
            <w:tcW w:w="2920" w:type="dxa"/>
            <w:vAlign w:val="center"/>
            <w:hideMark/>
          </w:tcPr>
          <w:p w14:paraId="34949951" w14:textId="77777777" w:rsidR="00DB25C2" w:rsidRPr="00DB25C2" w:rsidRDefault="00DB25C2" w:rsidP="00DB25C2">
            <w:pPr>
              <w:spacing w:before="100" w:beforeAutospacing="1" w:after="100" w:afterAutospacing="1"/>
            </w:pPr>
            <w:r w:rsidRPr="00DB25C2">
              <w:t>Ρύζι</w:t>
            </w:r>
          </w:p>
        </w:tc>
        <w:tc>
          <w:tcPr>
            <w:tcW w:w="0" w:type="auto"/>
            <w:vAlign w:val="center"/>
            <w:hideMark/>
          </w:tcPr>
          <w:p w14:paraId="43CA8DD8" w14:textId="77777777" w:rsidR="00DB25C2" w:rsidRPr="00DB25C2" w:rsidRDefault="00DB25C2" w:rsidP="00DB25C2">
            <w:pPr>
              <w:spacing w:before="100" w:beforeAutospacing="1" w:after="100" w:afterAutospacing="1"/>
            </w:pPr>
            <w:r w:rsidRPr="00DB25C2">
              <w:t>Γεωργία</w:t>
            </w:r>
          </w:p>
        </w:tc>
      </w:tr>
      <w:tr w:rsidR="00DB25C2" w:rsidRPr="00DB25C2" w14:paraId="3CFD7171" w14:textId="77777777" w:rsidTr="00DB25C2">
        <w:trPr>
          <w:tblCellSpacing w:w="15" w:type="dxa"/>
          <w:jc w:val="center"/>
        </w:trPr>
        <w:tc>
          <w:tcPr>
            <w:tcW w:w="2920" w:type="dxa"/>
            <w:vAlign w:val="center"/>
            <w:hideMark/>
          </w:tcPr>
          <w:p w14:paraId="285F30B8" w14:textId="77777777" w:rsidR="00DB25C2" w:rsidRPr="00DB25C2" w:rsidRDefault="00DB25C2" w:rsidP="00DB25C2">
            <w:pPr>
              <w:spacing w:before="100" w:beforeAutospacing="1" w:after="100" w:afterAutospacing="1"/>
            </w:pPr>
            <w:r w:rsidRPr="00DB25C2">
              <w:t>Σιτάρι</w:t>
            </w:r>
          </w:p>
        </w:tc>
        <w:tc>
          <w:tcPr>
            <w:tcW w:w="0" w:type="auto"/>
            <w:vAlign w:val="center"/>
            <w:hideMark/>
          </w:tcPr>
          <w:p w14:paraId="66DCBAF7" w14:textId="77777777" w:rsidR="00DB25C2" w:rsidRPr="00DB25C2" w:rsidRDefault="00DB25C2" w:rsidP="00DB25C2">
            <w:pPr>
              <w:spacing w:before="100" w:beforeAutospacing="1" w:after="100" w:afterAutospacing="1"/>
            </w:pPr>
            <w:r w:rsidRPr="00DB25C2">
              <w:t>Γεωργία</w:t>
            </w:r>
          </w:p>
        </w:tc>
      </w:tr>
      <w:tr w:rsidR="00DB25C2" w:rsidRPr="00DB25C2" w14:paraId="26144E86" w14:textId="77777777" w:rsidTr="00DB25C2">
        <w:trPr>
          <w:tblCellSpacing w:w="15" w:type="dxa"/>
          <w:jc w:val="center"/>
        </w:trPr>
        <w:tc>
          <w:tcPr>
            <w:tcW w:w="2920" w:type="dxa"/>
            <w:vAlign w:val="center"/>
            <w:hideMark/>
          </w:tcPr>
          <w:p w14:paraId="61F5E27A" w14:textId="77777777" w:rsidR="00DB25C2" w:rsidRPr="00DB25C2" w:rsidRDefault="00DB25C2" w:rsidP="00DB25C2">
            <w:pPr>
              <w:spacing w:before="100" w:beforeAutospacing="1" w:after="100" w:afterAutospacing="1"/>
            </w:pPr>
            <w:r w:rsidRPr="00DB25C2">
              <w:t>Δημητριακά λοιπά</w:t>
            </w:r>
          </w:p>
        </w:tc>
        <w:tc>
          <w:tcPr>
            <w:tcW w:w="0" w:type="auto"/>
            <w:vAlign w:val="center"/>
            <w:hideMark/>
          </w:tcPr>
          <w:p w14:paraId="30FE47C6" w14:textId="77777777" w:rsidR="00DB25C2" w:rsidRPr="00DB25C2" w:rsidRDefault="00DB25C2" w:rsidP="00DB25C2">
            <w:pPr>
              <w:spacing w:before="100" w:beforeAutospacing="1" w:after="100" w:afterAutospacing="1"/>
            </w:pPr>
            <w:r w:rsidRPr="00DB25C2">
              <w:t>Γεωργία</w:t>
            </w:r>
          </w:p>
        </w:tc>
      </w:tr>
      <w:tr w:rsidR="00DB25C2" w:rsidRPr="00DB25C2" w14:paraId="5F1A5170" w14:textId="77777777" w:rsidTr="00DB25C2">
        <w:trPr>
          <w:tblCellSpacing w:w="15" w:type="dxa"/>
          <w:jc w:val="center"/>
        </w:trPr>
        <w:tc>
          <w:tcPr>
            <w:tcW w:w="2920" w:type="dxa"/>
            <w:vAlign w:val="center"/>
            <w:hideMark/>
          </w:tcPr>
          <w:p w14:paraId="74152B1D" w14:textId="77777777" w:rsidR="00DB25C2" w:rsidRPr="00DB25C2" w:rsidRDefault="00DB25C2" w:rsidP="00DB25C2">
            <w:pPr>
              <w:spacing w:before="100" w:beforeAutospacing="1" w:after="100" w:afterAutospacing="1"/>
            </w:pPr>
            <w:r w:rsidRPr="00DB25C2">
              <w:t>Φρούτα και λαχανικά</w:t>
            </w:r>
          </w:p>
        </w:tc>
        <w:tc>
          <w:tcPr>
            <w:tcW w:w="0" w:type="auto"/>
            <w:vAlign w:val="center"/>
            <w:hideMark/>
          </w:tcPr>
          <w:p w14:paraId="6B23FFD4" w14:textId="77777777" w:rsidR="00DB25C2" w:rsidRPr="00DB25C2" w:rsidRDefault="00DB25C2" w:rsidP="00DB25C2">
            <w:pPr>
              <w:spacing w:before="100" w:beforeAutospacing="1" w:after="100" w:afterAutospacing="1"/>
            </w:pPr>
            <w:r w:rsidRPr="00DB25C2">
              <w:t>Γεωργία</w:t>
            </w:r>
          </w:p>
        </w:tc>
      </w:tr>
      <w:tr w:rsidR="00DB25C2" w:rsidRPr="00DB25C2" w14:paraId="5CEC30F1" w14:textId="77777777" w:rsidTr="00DB25C2">
        <w:trPr>
          <w:tblCellSpacing w:w="15" w:type="dxa"/>
          <w:jc w:val="center"/>
        </w:trPr>
        <w:tc>
          <w:tcPr>
            <w:tcW w:w="2920" w:type="dxa"/>
            <w:vAlign w:val="center"/>
            <w:hideMark/>
          </w:tcPr>
          <w:p w14:paraId="0FB32569" w14:textId="77777777" w:rsidR="00DB25C2" w:rsidRPr="00DB25C2" w:rsidRDefault="00DB25C2" w:rsidP="00DB25C2">
            <w:pPr>
              <w:spacing w:before="100" w:beforeAutospacing="1" w:after="100" w:afterAutospacing="1"/>
            </w:pPr>
            <w:r w:rsidRPr="00DB25C2">
              <w:t>Ελαιούχοι σπόροι</w:t>
            </w:r>
          </w:p>
        </w:tc>
        <w:tc>
          <w:tcPr>
            <w:tcW w:w="0" w:type="auto"/>
            <w:vAlign w:val="center"/>
            <w:hideMark/>
          </w:tcPr>
          <w:p w14:paraId="66AED9F3" w14:textId="77777777" w:rsidR="00DB25C2" w:rsidRPr="00DB25C2" w:rsidRDefault="00DB25C2" w:rsidP="00DB25C2">
            <w:pPr>
              <w:spacing w:before="100" w:beforeAutospacing="1" w:after="100" w:afterAutospacing="1"/>
            </w:pPr>
            <w:r w:rsidRPr="00DB25C2">
              <w:t>Γεωργία</w:t>
            </w:r>
          </w:p>
        </w:tc>
      </w:tr>
      <w:tr w:rsidR="00DB25C2" w:rsidRPr="00DB25C2" w14:paraId="4EEEC9BD" w14:textId="77777777" w:rsidTr="00DB25C2">
        <w:trPr>
          <w:tblCellSpacing w:w="15" w:type="dxa"/>
          <w:jc w:val="center"/>
        </w:trPr>
        <w:tc>
          <w:tcPr>
            <w:tcW w:w="2920" w:type="dxa"/>
            <w:vAlign w:val="center"/>
            <w:hideMark/>
          </w:tcPr>
          <w:p w14:paraId="6C1E7C71" w14:textId="77777777" w:rsidR="00DB25C2" w:rsidRPr="00DB25C2" w:rsidRDefault="00DB25C2" w:rsidP="00DB25C2">
            <w:pPr>
              <w:spacing w:before="100" w:beforeAutospacing="1" w:after="100" w:afterAutospacing="1"/>
            </w:pPr>
            <w:r w:rsidRPr="00DB25C2">
              <w:t>Ζαχαροκάλαμο, τεύτλα</w:t>
            </w:r>
          </w:p>
        </w:tc>
        <w:tc>
          <w:tcPr>
            <w:tcW w:w="0" w:type="auto"/>
            <w:vAlign w:val="center"/>
            <w:hideMark/>
          </w:tcPr>
          <w:p w14:paraId="6898F4A8" w14:textId="77777777" w:rsidR="00DB25C2" w:rsidRPr="00DB25C2" w:rsidRDefault="00DB25C2" w:rsidP="00DB25C2">
            <w:pPr>
              <w:spacing w:before="100" w:beforeAutospacing="1" w:after="100" w:afterAutospacing="1"/>
            </w:pPr>
            <w:r w:rsidRPr="00DB25C2">
              <w:t>Γεωργία</w:t>
            </w:r>
          </w:p>
        </w:tc>
      </w:tr>
      <w:tr w:rsidR="00DB25C2" w:rsidRPr="00DB25C2" w14:paraId="6EF2DD7E" w14:textId="77777777" w:rsidTr="00DB25C2">
        <w:trPr>
          <w:tblCellSpacing w:w="15" w:type="dxa"/>
          <w:jc w:val="center"/>
        </w:trPr>
        <w:tc>
          <w:tcPr>
            <w:tcW w:w="2920" w:type="dxa"/>
            <w:vAlign w:val="center"/>
            <w:hideMark/>
          </w:tcPr>
          <w:p w14:paraId="39BE4967" w14:textId="77777777" w:rsidR="00DB25C2" w:rsidRPr="00DB25C2" w:rsidRDefault="00DB25C2" w:rsidP="00DB25C2">
            <w:pPr>
              <w:spacing w:before="100" w:beforeAutospacing="1" w:after="100" w:afterAutospacing="1"/>
            </w:pPr>
            <w:r w:rsidRPr="00DB25C2">
              <w:t>Φυτικές ίνες</w:t>
            </w:r>
          </w:p>
        </w:tc>
        <w:tc>
          <w:tcPr>
            <w:tcW w:w="0" w:type="auto"/>
            <w:vAlign w:val="center"/>
            <w:hideMark/>
          </w:tcPr>
          <w:p w14:paraId="5412C3EA" w14:textId="77777777" w:rsidR="00DB25C2" w:rsidRPr="00DB25C2" w:rsidRDefault="00DB25C2" w:rsidP="00DB25C2">
            <w:pPr>
              <w:spacing w:before="100" w:beforeAutospacing="1" w:after="100" w:afterAutospacing="1"/>
            </w:pPr>
            <w:r w:rsidRPr="00DB25C2">
              <w:t>Γεωργία</w:t>
            </w:r>
          </w:p>
        </w:tc>
      </w:tr>
      <w:tr w:rsidR="00DB25C2" w:rsidRPr="00DB25C2" w14:paraId="5B3A079A" w14:textId="77777777" w:rsidTr="00DB25C2">
        <w:trPr>
          <w:tblCellSpacing w:w="15" w:type="dxa"/>
          <w:jc w:val="center"/>
        </w:trPr>
        <w:tc>
          <w:tcPr>
            <w:tcW w:w="2920" w:type="dxa"/>
            <w:vAlign w:val="center"/>
            <w:hideMark/>
          </w:tcPr>
          <w:p w14:paraId="762823C8" w14:textId="77777777" w:rsidR="00DB25C2" w:rsidRPr="00DB25C2" w:rsidRDefault="00DB25C2" w:rsidP="00DB25C2">
            <w:pPr>
              <w:spacing w:before="100" w:beforeAutospacing="1" w:after="100" w:afterAutospacing="1"/>
            </w:pPr>
            <w:r w:rsidRPr="00DB25C2">
              <w:t>Άλλες καλλιέργειες</w:t>
            </w:r>
          </w:p>
        </w:tc>
        <w:tc>
          <w:tcPr>
            <w:tcW w:w="0" w:type="auto"/>
            <w:vAlign w:val="center"/>
            <w:hideMark/>
          </w:tcPr>
          <w:p w14:paraId="7CF196FB" w14:textId="77777777" w:rsidR="00DB25C2" w:rsidRPr="00DB25C2" w:rsidRDefault="00DB25C2" w:rsidP="00DB25C2">
            <w:pPr>
              <w:spacing w:before="100" w:beforeAutospacing="1" w:after="100" w:afterAutospacing="1"/>
            </w:pPr>
            <w:r w:rsidRPr="00DB25C2">
              <w:t>Γεωργία</w:t>
            </w:r>
          </w:p>
        </w:tc>
      </w:tr>
      <w:tr w:rsidR="00DB25C2" w:rsidRPr="00DB25C2" w14:paraId="41E1D0E5" w14:textId="77777777" w:rsidTr="00DB25C2">
        <w:trPr>
          <w:tblCellSpacing w:w="15" w:type="dxa"/>
          <w:jc w:val="center"/>
        </w:trPr>
        <w:tc>
          <w:tcPr>
            <w:tcW w:w="2920" w:type="dxa"/>
            <w:vAlign w:val="center"/>
            <w:hideMark/>
          </w:tcPr>
          <w:p w14:paraId="5C4298DA" w14:textId="77777777" w:rsidR="00DB25C2" w:rsidRPr="00DB25C2" w:rsidRDefault="00DB25C2" w:rsidP="00CE2D4F">
            <w:pPr>
              <w:spacing w:before="100" w:beforeAutospacing="1" w:after="100" w:afterAutospacing="1"/>
              <w:jc w:val="center"/>
            </w:pPr>
            <w:r w:rsidRPr="00DB25C2">
              <w:t>Ζώα</w:t>
            </w:r>
          </w:p>
        </w:tc>
        <w:tc>
          <w:tcPr>
            <w:tcW w:w="0" w:type="auto"/>
            <w:vAlign w:val="center"/>
            <w:hideMark/>
          </w:tcPr>
          <w:p w14:paraId="01EED158" w14:textId="77777777" w:rsidR="00DB25C2" w:rsidRPr="00DB25C2" w:rsidRDefault="00DB25C2" w:rsidP="00CE2D4F">
            <w:pPr>
              <w:spacing w:before="100" w:beforeAutospacing="1" w:after="100" w:afterAutospacing="1"/>
              <w:jc w:val="center"/>
            </w:pPr>
            <w:r w:rsidRPr="00DB25C2">
              <w:t>Ζωικό κεφάλαιο</w:t>
            </w:r>
          </w:p>
        </w:tc>
      </w:tr>
      <w:tr w:rsidR="00DB25C2" w:rsidRPr="00DB25C2" w14:paraId="47A1B757" w14:textId="77777777" w:rsidTr="00DB25C2">
        <w:trPr>
          <w:tblCellSpacing w:w="15" w:type="dxa"/>
          <w:jc w:val="center"/>
        </w:trPr>
        <w:tc>
          <w:tcPr>
            <w:tcW w:w="2920" w:type="dxa"/>
            <w:vAlign w:val="center"/>
            <w:hideMark/>
          </w:tcPr>
          <w:p w14:paraId="0F17B651" w14:textId="77777777" w:rsidR="00DB25C2" w:rsidRPr="00DB25C2" w:rsidRDefault="00DB25C2" w:rsidP="00CE2D4F">
            <w:pPr>
              <w:spacing w:before="100" w:beforeAutospacing="1" w:after="100" w:afterAutospacing="1"/>
              <w:jc w:val="center"/>
            </w:pPr>
            <w:r w:rsidRPr="00DB25C2">
              <w:t>Προϊόντα ζώων</w:t>
            </w:r>
          </w:p>
        </w:tc>
        <w:tc>
          <w:tcPr>
            <w:tcW w:w="0" w:type="auto"/>
            <w:vAlign w:val="center"/>
            <w:hideMark/>
          </w:tcPr>
          <w:p w14:paraId="1BB9F2BB" w14:textId="77777777" w:rsidR="00DB25C2" w:rsidRPr="00DB25C2" w:rsidRDefault="00DB25C2" w:rsidP="00CE2D4F">
            <w:pPr>
              <w:spacing w:before="100" w:beforeAutospacing="1" w:after="100" w:afterAutospacing="1"/>
              <w:jc w:val="center"/>
            </w:pPr>
            <w:r w:rsidRPr="00DB25C2">
              <w:t>Ζωικό κεφάλαιο</w:t>
            </w:r>
          </w:p>
        </w:tc>
      </w:tr>
      <w:tr w:rsidR="00DB25C2" w:rsidRPr="00DB25C2" w14:paraId="0CD5CA97" w14:textId="77777777" w:rsidTr="00DB25C2">
        <w:trPr>
          <w:tblCellSpacing w:w="15" w:type="dxa"/>
          <w:jc w:val="center"/>
        </w:trPr>
        <w:tc>
          <w:tcPr>
            <w:tcW w:w="2920" w:type="dxa"/>
            <w:vAlign w:val="center"/>
            <w:hideMark/>
          </w:tcPr>
          <w:p w14:paraId="2203626B" w14:textId="77777777" w:rsidR="00DB25C2" w:rsidRPr="00DB25C2" w:rsidRDefault="00DB25C2" w:rsidP="00CE2D4F">
            <w:pPr>
              <w:spacing w:before="100" w:beforeAutospacing="1" w:after="100" w:afterAutospacing="1"/>
              <w:jc w:val="center"/>
            </w:pPr>
            <w:r w:rsidRPr="00DB25C2">
              <w:lastRenderedPageBreak/>
              <w:t>Γάλα</w:t>
            </w:r>
          </w:p>
        </w:tc>
        <w:tc>
          <w:tcPr>
            <w:tcW w:w="0" w:type="auto"/>
            <w:vAlign w:val="center"/>
            <w:hideMark/>
          </w:tcPr>
          <w:p w14:paraId="76E3663B" w14:textId="77777777" w:rsidR="00DB25C2" w:rsidRPr="00DB25C2" w:rsidRDefault="00DB25C2" w:rsidP="00CE2D4F">
            <w:pPr>
              <w:spacing w:before="100" w:beforeAutospacing="1" w:after="100" w:afterAutospacing="1"/>
              <w:jc w:val="center"/>
            </w:pPr>
            <w:r w:rsidRPr="00DB25C2">
              <w:t>Ζωικό κεφάλαιο</w:t>
            </w:r>
          </w:p>
        </w:tc>
      </w:tr>
      <w:tr w:rsidR="00DB25C2" w:rsidRPr="00DB25C2" w14:paraId="747DF695" w14:textId="77777777" w:rsidTr="00DB25C2">
        <w:trPr>
          <w:tblCellSpacing w:w="15" w:type="dxa"/>
          <w:jc w:val="center"/>
        </w:trPr>
        <w:tc>
          <w:tcPr>
            <w:tcW w:w="2920" w:type="dxa"/>
            <w:vAlign w:val="center"/>
            <w:hideMark/>
          </w:tcPr>
          <w:p w14:paraId="00C9BE94" w14:textId="77777777" w:rsidR="00DB25C2" w:rsidRPr="00DB25C2" w:rsidRDefault="00DB25C2" w:rsidP="00CE2D4F">
            <w:pPr>
              <w:spacing w:before="100" w:beforeAutospacing="1" w:after="100" w:afterAutospacing="1"/>
              <w:jc w:val="center"/>
            </w:pPr>
            <w:r w:rsidRPr="00DB25C2">
              <w:t>Μαλλί, μετάξι</w:t>
            </w:r>
          </w:p>
        </w:tc>
        <w:tc>
          <w:tcPr>
            <w:tcW w:w="0" w:type="auto"/>
            <w:vAlign w:val="center"/>
            <w:hideMark/>
          </w:tcPr>
          <w:p w14:paraId="56A0DE53" w14:textId="77777777" w:rsidR="00DB25C2" w:rsidRPr="00DB25C2" w:rsidRDefault="00DB25C2" w:rsidP="00CE2D4F">
            <w:pPr>
              <w:spacing w:before="100" w:beforeAutospacing="1" w:after="100" w:afterAutospacing="1"/>
              <w:jc w:val="center"/>
            </w:pPr>
            <w:r w:rsidRPr="00DB25C2">
              <w:t>Ζωικό κεφάλαιο</w:t>
            </w:r>
          </w:p>
        </w:tc>
      </w:tr>
      <w:tr w:rsidR="00DB25C2" w:rsidRPr="00DB25C2" w14:paraId="40CF168C" w14:textId="77777777" w:rsidTr="00DB25C2">
        <w:trPr>
          <w:tblCellSpacing w:w="15" w:type="dxa"/>
          <w:jc w:val="center"/>
        </w:trPr>
        <w:tc>
          <w:tcPr>
            <w:tcW w:w="2920" w:type="dxa"/>
            <w:vAlign w:val="center"/>
            <w:hideMark/>
          </w:tcPr>
          <w:p w14:paraId="1F69B508" w14:textId="77777777" w:rsidR="00DB25C2" w:rsidRPr="00DB25C2" w:rsidRDefault="00DB25C2" w:rsidP="00CE2D4F">
            <w:pPr>
              <w:spacing w:before="100" w:beforeAutospacing="1" w:after="100" w:afterAutospacing="1"/>
              <w:jc w:val="center"/>
            </w:pPr>
            <w:r w:rsidRPr="00DB25C2">
              <w:t>Δάση</w:t>
            </w:r>
          </w:p>
        </w:tc>
        <w:tc>
          <w:tcPr>
            <w:tcW w:w="0" w:type="auto"/>
            <w:vAlign w:val="center"/>
            <w:hideMark/>
          </w:tcPr>
          <w:p w14:paraId="3552B3F9" w14:textId="77777777" w:rsidR="00DB25C2" w:rsidRPr="00DB25C2" w:rsidRDefault="00DB25C2" w:rsidP="00CE2D4F">
            <w:pPr>
              <w:spacing w:before="100" w:beforeAutospacing="1" w:after="100" w:afterAutospacing="1"/>
              <w:jc w:val="center"/>
            </w:pPr>
            <w:r w:rsidRPr="00DB25C2">
              <w:t>Εξορύξεις</w:t>
            </w:r>
          </w:p>
        </w:tc>
      </w:tr>
      <w:tr w:rsidR="00DB25C2" w:rsidRPr="00DB25C2" w14:paraId="10F4B9B3" w14:textId="77777777" w:rsidTr="00DB25C2">
        <w:trPr>
          <w:tblCellSpacing w:w="15" w:type="dxa"/>
          <w:jc w:val="center"/>
        </w:trPr>
        <w:tc>
          <w:tcPr>
            <w:tcW w:w="2920" w:type="dxa"/>
            <w:vAlign w:val="center"/>
            <w:hideMark/>
          </w:tcPr>
          <w:p w14:paraId="63A0D073" w14:textId="77777777" w:rsidR="00DB25C2" w:rsidRPr="00DB25C2" w:rsidRDefault="00DB25C2" w:rsidP="00CE2D4F">
            <w:pPr>
              <w:spacing w:before="100" w:beforeAutospacing="1" w:after="100" w:afterAutospacing="1"/>
              <w:jc w:val="center"/>
            </w:pPr>
            <w:r w:rsidRPr="00DB25C2">
              <w:t>Αλιεία</w:t>
            </w:r>
          </w:p>
        </w:tc>
        <w:tc>
          <w:tcPr>
            <w:tcW w:w="0" w:type="auto"/>
            <w:vAlign w:val="center"/>
            <w:hideMark/>
          </w:tcPr>
          <w:p w14:paraId="2B69B295" w14:textId="77777777" w:rsidR="00DB25C2" w:rsidRPr="00DB25C2" w:rsidRDefault="00DB25C2" w:rsidP="00CE2D4F">
            <w:pPr>
              <w:spacing w:before="100" w:beforeAutospacing="1" w:after="100" w:afterAutospacing="1"/>
              <w:jc w:val="center"/>
            </w:pPr>
            <w:r w:rsidRPr="00DB25C2">
              <w:t>Εξορύξεις</w:t>
            </w:r>
          </w:p>
        </w:tc>
      </w:tr>
      <w:tr w:rsidR="00DB25C2" w:rsidRPr="00DB25C2" w14:paraId="60A8A186" w14:textId="77777777" w:rsidTr="00DB25C2">
        <w:trPr>
          <w:tblCellSpacing w:w="15" w:type="dxa"/>
          <w:jc w:val="center"/>
        </w:trPr>
        <w:tc>
          <w:tcPr>
            <w:tcW w:w="2920" w:type="dxa"/>
            <w:vAlign w:val="center"/>
            <w:hideMark/>
          </w:tcPr>
          <w:p w14:paraId="1784CB04" w14:textId="77777777" w:rsidR="00DB25C2" w:rsidRPr="00DB25C2" w:rsidRDefault="00DB25C2" w:rsidP="00CE2D4F">
            <w:pPr>
              <w:spacing w:before="100" w:beforeAutospacing="1" w:after="100" w:afterAutospacing="1"/>
              <w:jc w:val="center"/>
            </w:pPr>
            <w:r w:rsidRPr="00DB25C2">
              <w:t>Άνθρακας</w:t>
            </w:r>
          </w:p>
        </w:tc>
        <w:tc>
          <w:tcPr>
            <w:tcW w:w="0" w:type="auto"/>
            <w:vAlign w:val="center"/>
            <w:hideMark/>
          </w:tcPr>
          <w:p w14:paraId="5C6D1AC3" w14:textId="77777777" w:rsidR="00DB25C2" w:rsidRPr="00DB25C2" w:rsidRDefault="00DB25C2" w:rsidP="00CE2D4F">
            <w:pPr>
              <w:spacing w:before="100" w:beforeAutospacing="1" w:after="100" w:afterAutospacing="1"/>
              <w:jc w:val="center"/>
            </w:pPr>
            <w:r w:rsidRPr="00DB25C2">
              <w:t>Εξορύξεις</w:t>
            </w:r>
          </w:p>
        </w:tc>
      </w:tr>
      <w:tr w:rsidR="00DB25C2" w:rsidRPr="00DB25C2" w14:paraId="5A4E6110" w14:textId="77777777" w:rsidTr="00DB25C2">
        <w:trPr>
          <w:tblCellSpacing w:w="15" w:type="dxa"/>
          <w:jc w:val="center"/>
        </w:trPr>
        <w:tc>
          <w:tcPr>
            <w:tcW w:w="2920" w:type="dxa"/>
            <w:vAlign w:val="center"/>
            <w:hideMark/>
          </w:tcPr>
          <w:p w14:paraId="40498718" w14:textId="77777777" w:rsidR="00DB25C2" w:rsidRPr="00DB25C2" w:rsidRDefault="00DB25C2" w:rsidP="00CE2D4F">
            <w:pPr>
              <w:spacing w:before="100" w:beforeAutospacing="1" w:after="100" w:afterAutospacing="1"/>
              <w:jc w:val="center"/>
            </w:pPr>
            <w:r w:rsidRPr="00DB25C2">
              <w:t>Πετρέλαιο</w:t>
            </w:r>
          </w:p>
        </w:tc>
        <w:tc>
          <w:tcPr>
            <w:tcW w:w="0" w:type="auto"/>
            <w:vAlign w:val="center"/>
            <w:hideMark/>
          </w:tcPr>
          <w:p w14:paraId="5FD06F65" w14:textId="77777777" w:rsidR="00DB25C2" w:rsidRPr="00DB25C2" w:rsidRDefault="00DB25C2" w:rsidP="00CE2D4F">
            <w:pPr>
              <w:spacing w:before="100" w:beforeAutospacing="1" w:after="100" w:afterAutospacing="1"/>
              <w:jc w:val="center"/>
            </w:pPr>
            <w:r w:rsidRPr="00DB25C2">
              <w:t>Εξορύξεις</w:t>
            </w:r>
          </w:p>
        </w:tc>
      </w:tr>
      <w:tr w:rsidR="00DB25C2" w:rsidRPr="00DB25C2" w14:paraId="38B058B4" w14:textId="77777777" w:rsidTr="00DB25C2">
        <w:trPr>
          <w:tblCellSpacing w:w="15" w:type="dxa"/>
          <w:jc w:val="center"/>
        </w:trPr>
        <w:tc>
          <w:tcPr>
            <w:tcW w:w="2920" w:type="dxa"/>
            <w:vAlign w:val="center"/>
            <w:hideMark/>
          </w:tcPr>
          <w:p w14:paraId="0BEE87D2" w14:textId="77777777" w:rsidR="00DB25C2" w:rsidRPr="00DB25C2" w:rsidRDefault="00DB25C2" w:rsidP="00CE2D4F">
            <w:pPr>
              <w:spacing w:before="100" w:beforeAutospacing="1" w:after="100" w:afterAutospacing="1"/>
              <w:jc w:val="center"/>
            </w:pPr>
            <w:r w:rsidRPr="00DB25C2">
              <w:t>Αέριο</w:t>
            </w:r>
          </w:p>
        </w:tc>
        <w:tc>
          <w:tcPr>
            <w:tcW w:w="0" w:type="auto"/>
            <w:vAlign w:val="center"/>
            <w:hideMark/>
          </w:tcPr>
          <w:p w14:paraId="58DD3112" w14:textId="77777777" w:rsidR="00DB25C2" w:rsidRPr="00DB25C2" w:rsidRDefault="00DB25C2" w:rsidP="00CE2D4F">
            <w:pPr>
              <w:spacing w:before="100" w:beforeAutospacing="1" w:after="100" w:afterAutospacing="1"/>
              <w:jc w:val="center"/>
            </w:pPr>
            <w:r w:rsidRPr="00DB25C2">
              <w:t>Εξορύξεις</w:t>
            </w:r>
          </w:p>
        </w:tc>
      </w:tr>
      <w:tr w:rsidR="00DB25C2" w:rsidRPr="00DB25C2" w14:paraId="50B6F0AB" w14:textId="77777777" w:rsidTr="00DB25C2">
        <w:trPr>
          <w:tblCellSpacing w:w="15" w:type="dxa"/>
          <w:jc w:val="center"/>
        </w:trPr>
        <w:tc>
          <w:tcPr>
            <w:tcW w:w="2920" w:type="dxa"/>
            <w:vAlign w:val="center"/>
            <w:hideMark/>
          </w:tcPr>
          <w:p w14:paraId="6047D113" w14:textId="77777777" w:rsidR="00DB25C2" w:rsidRPr="00DB25C2" w:rsidRDefault="00DB25C2" w:rsidP="00CE2D4F">
            <w:pPr>
              <w:spacing w:before="100" w:beforeAutospacing="1" w:after="100" w:afterAutospacing="1"/>
              <w:jc w:val="center"/>
            </w:pPr>
            <w:r w:rsidRPr="00DB25C2">
              <w:t>Άλλα μεταλλεύματα</w:t>
            </w:r>
          </w:p>
        </w:tc>
        <w:tc>
          <w:tcPr>
            <w:tcW w:w="0" w:type="auto"/>
            <w:vAlign w:val="center"/>
            <w:hideMark/>
          </w:tcPr>
          <w:p w14:paraId="3E2C9E05" w14:textId="77777777" w:rsidR="00DB25C2" w:rsidRPr="00DB25C2" w:rsidRDefault="00DB25C2" w:rsidP="00CE2D4F">
            <w:pPr>
              <w:spacing w:before="100" w:beforeAutospacing="1" w:after="100" w:afterAutospacing="1"/>
              <w:jc w:val="center"/>
            </w:pPr>
            <w:r w:rsidRPr="00DB25C2">
              <w:t>Εξορύξεις</w:t>
            </w:r>
          </w:p>
        </w:tc>
      </w:tr>
      <w:tr w:rsidR="00DB25C2" w:rsidRPr="00DB25C2" w14:paraId="6554D153" w14:textId="77777777" w:rsidTr="00DB25C2">
        <w:trPr>
          <w:tblCellSpacing w:w="15" w:type="dxa"/>
          <w:jc w:val="center"/>
        </w:trPr>
        <w:tc>
          <w:tcPr>
            <w:tcW w:w="2920" w:type="dxa"/>
            <w:vAlign w:val="center"/>
            <w:hideMark/>
          </w:tcPr>
          <w:p w14:paraId="153BBB92" w14:textId="77777777" w:rsidR="00DB25C2" w:rsidRPr="00DB25C2" w:rsidRDefault="00DB25C2" w:rsidP="00CE2D4F">
            <w:pPr>
              <w:spacing w:before="100" w:beforeAutospacing="1" w:after="100" w:afterAutospacing="1"/>
              <w:jc w:val="center"/>
            </w:pPr>
            <w:r w:rsidRPr="00DB25C2">
              <w:t>Βοδινό κρέας</w:t>
            </w:r>
          </w:p>
        </w:tc>
        <w:tc>
          <w:tcPr>
            <w:tcW w:w="0" w:type="auto"/>
            <w:vAlign w:val="center"/>
            <w:hideMark/>
          </w:tcPr>
          <w:p w14:paraId="2F9795A6" w14:textId="77777777" w:rsidR="00DB25C2" w:rsidRPr="00DB25C2" w:rsidRDefault="00DB25C2" w:rsidP="00CE2D4F">
            <w:pPr>
              <w:spacing w:before="100" w:beforeAutospacing="1" w:after="100" w:afterAutospacing="1"/>
              <w:jc w:val="center"/>
            </w:pPr>
            <w:r w:rsidRPr="00DB25C2">
              <w:t>Ζωικό κεφάλαιο</w:t>
            </w:r>
          </w:p>
        </w:tc>
      </w:tr>
      <w:tr w:rsidR="00DB25C2" w:rsidRPr="00DB25C2" w14:paraId="477C60C3" w14:textId="77777777" w:rsidTr="00DB25C2">
        <w:trPr>
          <w:tblCellSpacing w:w="15" w:type="dxa"/>
          <w:jc w:val="center"/>
        </w:trPr>
        <w:tc>
          <w:tcPr>
            <w:tcW w:w="2920" w:type="dxa"/>
            <w:vAlign w:val="center"/>
            <w:hideMark/>
          </w:tcPr>
          <w:p w14:paraId="01EF5D0F" w14:textId="77777777" w:rsidR="00DB25C2" w:rsidRPr="00DB25C2" w:rsidRDefault="00DB25C2" w:rsidP="00CE2D4F">
            <w:pPr>
              <w:spacing w:before="100" w:beforeAutospacing="1" w:after="100" w:afterAutospacing="1"/>
              <w:jc w:val="center"/>
            </w:pPr>
            <w:r w:rsidRPr="00DB25C2">
              <w:t>Άλλα κρέατα</w:t>
            </w:r>
          </w:p>
        </w:tc>
        <w:tc>
          <w:tcPr>
            <w:tcW w:w="0" w:type="auto"/>
            <w:vAlign w:val="center"/>
            <w:hideMark/>
          </w:tcPr>
          <w:p w14:paraId="56D1BE3F" w14:textId="77777777" w:rsidR="00DB25C2" w:rsidRPr="00DB25C2" w:rsidRDefault="00DB25C2" w:rsidP="00CE2D4F">
            <w:pPr>
              <w:spacing w:before="100" w:beforeAutospacing="1" w:after="100" w:afterAutospacing="1"/>
              <w:jc w:val="center"/>
            </w:pPr>
            <w:r w:rsidRPr="00DB25C2">
              <w:t>Ζωικό κεφάλαιο</w:t>
            </w:r>
          </w:p>
        </w:tc>
      </w:tr>
      <w:tr w:rsidR="00DB25C2" w:rsidRPr="00DB25C2" w14:paraId="1C362710" w14:textId="77777777" w:rsidTr="00DB25C2">
        <w:trPr>
          <w:tblCellSpacing w:w="15" w:type="dxa"/>
          <w:jc w:val="center"/>
        </w:trPr>
        <w:tc>
          <w:tcPr>
            <w:tcW w:w="2920" w:type="dxa"/>
            <w:vAlign w:val="center"/>
            <w:hideMark/>
          </w:tcPr>
          <w:p w14:paraId="0998FC93" w14:textId="77777777" w:rsidR="00DB25C2" w:rsidRPr="00DB25C2" w:rsidRDefault="00DB25C2" w:rsidP="00CE2D4F">
            <w:pPr>
              <w:spacing w:before="100" w:beforeAutospacing="1" w:after="100" w:afterAutospacing="1"/>
              <w:jc w:val="center"/>
            </w:pPr>
            <w:r w:rsidRPr="00DB25C2">
              <w:t>Φυτικά έλαια</w:t>
            </w:r>
          </w:p>
        </w:tc>
        <w:tc>
          <w:tcPr>
            <w:tcW w:w="0" w:type="auto"/>
            <w:vAlign w:val="center"/>
            <w:hideMark/>
          </w:tcPr>
          <w:p w14:paraId="4D1E3DD0" w14:textId="77777777" w:rsidR="00DB25C2" w:rsidRPr="00DB25C2" w:rsidRDefault="00DB25C2" w:rsidP="00CE2D4F">
            <w:pPr>
              <w:spacing w:before="100" w:beforeAutospacing="1" w:after="100" w:afterAutospacing="1"/>
              <w:jc w:val="center"/>
            </w:pPr>
            <w:r w:rsidRPr="00DB25C2">
              <w:t>Επεξεργασμένη τροφή</w:t>
            </w:r>
          </w:p>
        </w:tc>
      </w:tr>
      <w:tr w:rsidR="00DB25C2" w:rsidRPr="00DB25C2" w14:paraId="072AE7BF" w14:textId="77777777" w:rsidTr="00DB25C2">
        <w:trPr>
          <w:tblCellSpacing w:w="15" w:type="dxa"/>
          <w:jc w:val="center"/>
        </w:trPr>
        <w:tc>
          <w:tcPr>
            <w:tcW w:w="2920" w:type="dxa"/>
            <w:vAlign w:val="center"/>
            <w:hideMark/>
          </w:tcPr>
          <w:p w14:paraId="648543C3" w14:textId="77777777" w:rsidR="00DB25C2" w:rsidRPr="00DB25C2" w:rsidRDefault="00DB25C2" w:rsidP="00CE2D4F">
            <w:pPr>
              <w:spacing w:before="100" w:beforeAutospacing="1" w:after="100" w:afterAutospacing="1"/>
              <w:jc w:val="center"/>
            </w:pPr>
            <w:r w:rsidRPr="00DB25C2">
              <w:t>Γαλακτοκομικά</w:t>
            </w:r>
          </w:p>
        </w:tc>
        <w:tc>
          <w:tcPr>
            <w:tcW w:w="0" w:type="auto"/>
            <w:vAlign w:val="center"/>
            <w:hideMark/>
          </w:tcPr>
          <w:p w14:paraId="67857D75" w14:textId="77777777" w:rsidR="00DB25C2" w:rsidRPr="00DB25C2" w:rsidRDefault="00DB25C2" w:rsidP="00CE2D4F">
            <w:pPr>
              <w:spacing w:before="100" w:beforeAutospacing="1" w:after="100" w:afterAutospacing="1"/>
              <w:jc w:val="center"/>
            </w:pPr>
            <w:r w:rsidRPr="00DB25C2">
              <w:t>Επεξεργασμένη τροφή</w:t>
            </w:r>
          </w:p>
        </w:tc>
      </w:tr>
      <w:tr w:rsidR="00DB25C2" w:rsidRPr="00DB25C2" w14:paraId="0462B12C" w14:textId="77777777" w:rsidTr="00DB25C2">
        <w:trPr>
          <w:tblCellSpacing w:w="15" w:type="dxa"/>
          <w:jc w:val="center"/>
        </w:trPr>
        <w:tc>
          <w:tcPr>
            <w:tcW w:w="2920" w:type="dxa"/>
            <w:vAlign w:val="center"/>
            <w:hideMark/>
          </w:tcPr>
          <w:p w14:paraId="14092FA1" w14:textId="77777777" w:rsidR="00DB25C2" w:rsidRPr="00DB25C2" w:rsidRDefault="00DB25C2" w:rsidP="00CE2D4F">
            <w:pPr>
              <w:spacing w:before="100" w:beforeAutospacing="1" w:after="100" w:afterAutospacing="1"/>
              <w:jc w:val="center"/>
            </w:pPr>
            <w:r w:rsidRPr="00DB25C2">
              <w:t>Επεξεργασμένο ρύζι</w:t>
            </w:r>
          </w:p>
        </w:tc>
        <w:tc>
          <w:tcPr>
            <w:tcW w:w="0" w:type="auto"/>
            <w:vAlign w:val="center"/>
            <w:hideMark/>
          </w:tcPr>
          <w:p w14:paraId="3F74F187" w14:textId="77777777" w:rsidR="00DB25C2" w:rsidRPr="00DB25C2" w:rsidRDefault="00DB25C2" w:rsidP="00CE2D4F">
            <w:pPr>
              <w:spacing w:before="100" w:beforeAutospacing="1" w:after="100" w:afterAutospacing="1"/>
              <w:jc w:val="center"/>
            </w:pPr>
            <w:r w:rsidRPr="00DB25C2">
              <w:t>Γεωργία</w:t>
            </w:r>
          </w:p>
        </w:tc>
      </w:tr>
      <w:tr w:rsidR="00DB25C2" w:rsidRPr="00DB25C2" w14:paraId="20A8DE61" w14:textId="77777777" w:rsidTr="00DB25C2">
        <w:trPr>
          <w:tblCellSpacing w:w="15" w:type="dxa"/>
          <w:jc w:val="center"/>
        </w:trPr>
        <w:tc>
          <w:tcPr>
            <w:tcW w:w="2920" w:type="dxa"/>
            <w:vAlign w:val="center"/>
            <w:hideMark/>
          </w:tcPr>
          <w:p w14:paraId="59339264" w14:textId="77777777" w:rsidR="00DB25C2" w:rsidRPr="00DB25C2" w:rsidRDefault="00DB25C2" w:rsidP="00CE2D4F">
            <w:pPr>
              <w:spacing w:before="100" w:beforeAutospacing="1" w:after="100" w:afterAutospacing="1"/>
              <w:jc w:val="center"/>
            </w:pPr>
            <w:r w:rsidRPr="00DB25C2">
              <w:t>Ζάχαρη</w:t>
            </w:r>
          </w:p>
        </w:tc>
        <w:tc>
          <w:tcPr>
            <w:tcW w:w="0" w:type="auto"/>
            <w:vAlign w:val="center"/>
            <w:hideMark/>
          </w:tcPr>
          <w:p w14:paraId="2A83E304" w14:textId="77777777" w:rsidR="00DB25C2" w:rsidRPr="00DB25C2" w:rsidRDefault="00DB25C2" w:rsidP="00CE2D4F">
            <w:pPr>
              <w:spacing w:before="100" w:beforeAutospacing="1" w:after="100" w:afterAutospacing="1"/>
              <w:jc w:val="center"/>
            </w:pPr>
            <w:r w:rsidRPr="00DB25C2">
              <w:t>Επεξεργασμένη τροφή</w:t>
            </w:r>
          </w:p>
        </w:tc>
      </w:tr>
      <w:tr w:rsidR="00DB25C2" w:rsidRPr="00DB25C2" w14:paraId="03EF96D4" w14:textId="77777777" w:rsidTr="00DB25C2">
        <w:trPr>
          <w:tblCellSpacing w:w="15" w:type="dxa"/>
          <w:jc w:val="center"/>
        </w:trPr>
        <w:tc>
          <w:tcPr>
            <w:tcW w:w="2920" w:type="dxa"/>
            <w:vAlign w:val="center"/>
            <w:hideMark/>
          </w:tcPr>
          <w:p w14:paraId="0968057C" w14:textId="77777777" w:rsidR="00DB25C2" w:rsidRPr="00DB25C2" w:rsidRDefault="00DB25C2" w:rsidP="00CE2D4F">
            <w:pPr>
              <w:spacing w:before="100" w:beforeAutospacing="1" w:after="100" w:afterAutospacing="1"/>
              <w:jc w:val="center"/>
            </w:pPr>
            <w:r w:rsidRPr="00DB25C2">
              <w:t>Άλλα τρόφιμα</w:t>
            </w:r>
          </w:p>
        </w:tc>
        <w:tc>
          <w:tcPr>
            <w:tcW w:w="0" w:type="auto"/>
            <w:vAlign w:val="center"/>
            <w:hideMark/>
          </w:tcPr>
          <w:p w14:paraId="76A71C24" w14:textId="77777777" w:rsidR="00DB25C2" w:rsidRPr="00DB25C2" w:rsidRDefault="00DB25C2" w:rsidP="00CE2D4F">
            <w:pPr>
              <w:spacing w:before="100" w:beforeAutospacing="1" w:after="100" w:afterAutospacing="1"/>
              <w:jc w:val="center"/>
            </w:pPr>
            <w:r w:rsidRPr="00DB25C2">
              <w:t>Επεξεργασμένη τροφή</w:t>
            </w:r>
          </w:p>
        </w:tc>
      </w:tr>
      <w:tr w:rsidR="00DB25C2" w:rsidRPr="00DB25C2" w14:paraId="1408EAE8" w14:textId="77777777" w:rsidTr="00DB25C2">
        <w:trPr>
          <w:tblCellSpacing w:w="15" w:type="dxa"/>
          <w:jc w:val="center"/>
        </w:trPr>
        <w:tc>
          <w:tcPr>
            <w:tcW w:w="2920" w:type="dxa"/>
            <w:vAlign w:val="center"/>
            <w:hideMark/>
          </w:tcPr>
          <w:p w14:paraId="1979FF56" w14:textId="77777777" w:rsidR="00DB25C2" w:rsidRPr="00DB25C2" w:rsidRDefault="00DB25C2" w:rsidP="00CE2D4F">
            <w:pPr>
              <w:spacing w:before="100" w:beforeAutospacing="1" w:after="100" w:afterAutospacing="1"/>
              <w:jc w:val="center"/>
            </w:pPr>
            <w:r w:rsidRPr="00DB25C2">
              <w:t>Ποτά, καπνός</w:t>
            </w:r>
          </w:p>
        </w:tc>
        <w:tc>
          <w:tcPr>
            <w:tcW w:w="0" w:type="auto"/>
            <w:vAlign w:val="center"/>
            <w:hideMark/>
          </w:tcPr>
          <w:p w14:paraId="7845422F" w14:textId="77777777" w:rsidR="00DB25C2" w:rsidRPr="00DB25C2" w:rsidRDefault="00DB25C2" w:rsidP="00CE2D4F">
            <w:pPr>
              <w:spacing w:before="100" w:beforeAutospacing="1" w:after="100" w:afterAutospacing="1"/>
              <w:jc w:val="center"/>
            </w:pPr>
            <w:r w:rsidRPr="00DB25C2">
              <w:t>Επεξεργασμένη τροφή</w:t>
            </w:r>
          </w:p>
        </w:tc>
      </w:tr>
      <w:tr w:rsidR="00DB25C2" w:rsidRPr="00DB25C2" w14:paraId="5956F081" w14:textId="77777777" w:rsidTr="00DB25C2">
        <w:trPr>
          <w:tblCellSpacing w:w="15" w:type="dxa"/>
          <w:jc w:val="center"/>
        </w:trPr>
        <w:tc>
          <w:tcPr>
            <w:tcW w:w="2920" w:type="dxa"/>
            <w:vAlign w:val="center"/>
            <w:hideMark/>
          </w:tcPr>
          <w:p w14:paraId="35287410" w14:textId="77777777" w:rsidR="00DB25C2" w:rsidRPr="00DB25C2" w:rsidRDefault="00DB25C2" w:rsidP="00CE2D4F">
            <w:pPr>
              <w:spacing w:before="100" w:beforeAutospacing="1" w:after="100" w:afterAutospacing="1"/>
              <w:jc w:val="center"/>
            </w:pPr>
            <w:r w:rsidRPr="00DB25C2">
              <w:t>Υφάσματα</w:t>
            </w:r>
          </w:p>
        </w:tc>
        <w:tc>
          <w:tcPr>
            <w:tcW w:w="0" w:type="auto"/>
            <w:vAlign w:val="center"/>
            <w:hideMark/>
          </w:tcPr>
          <w:p w14:paraId="6BF962FA" w14:textId="77777777" w:rsidR="00DB25C2" w:rsidRPr="00DB25C2" w:rsidRDefault="00DB25C2" w:rsidP="00CE2D4F">
            <w:pPr>
              <w:spacing w:before="100" w:beforeAutospacing="1" w:after="100" w:afterAutospacing="1"/>
              <w:jc w:val="center"/>
            </w:pPr>
            <w:r w:rsidRPr="00DB25C2">
              <w:t>Κλωστοϋφαντουργία</w:t>
            </w:r>
          </w:p>
        </w:tc>
      </w:tr>
      <w:tr w:rsidR="00DB25C2" w:rsidRPr="00DB25C2" w14:paraId="4105B29C" w14:textId="77777777" w:rsidTr="00DB25C2">
        <w:trPr>
          <w:tblCellSpacing w:w="15" w:type="dxa"/>
          <w:jc w:val="center"/>
        </w:trPr>
        <w:tc>
          <w:tcPr>
            <w:tcW w:w="2920" w:type="dxa"/>
            <w:vAlign w:val="center"/>
            <w:hideMark/>
          </w:tcPr>
          <w:p w14:paraId="77555D0D" w14:textId="77777777" w:rsidR="00DB25C2" w:rsidRPr="00DB25C2" w:rsidRDefault="00DB25C2" w:rsidP="00CE2D4F">
            <w:pPr>
              <w:spacing w:before="100" w:beforeAutospacing="1" w:after="100" w:afterAutospacing="1"/>
              <w:jc w:val="center"/>
            </w:pPr>
            <w:r w:rsidRPr="00DB25C2">
              <w:t>Ένδυση</w:t>
            </w:r>
          </w:p>
        </w:tc>
        <w:tc>
          <w:tcPr>
            <w:tcW w:w="0" w:type="auto"/>
            <w:vAlign w:val="center"/>
            <w:hideMark/>
          </w:tcPr>
          <w:p w14:paraId="20DFB3E9" w14:textId="77777777" w:rsidR="00DB25C2" w:rsidRPr="00DB25C2" w:rsidRDefault="00DB25C2" w:rsidP="00CE2D4F">
            <w:pPr>
              <w:spacing w:before="100" w:beforeAutospacing="1" w:after="100" w:afterAutospacing="1"/>
              <w:jc w:val="center"/>
            </w:pPr>
            <w:r w:rsidRPr="00DB25C2">
              <w:t>Κλωστοϋφαντουργία</w:t>
            </w:r>
          </w:p>
        </w:tc>
      </w:tr>
      <w:tr w:rsidR="00DB25C2" w:rsidRPr="00DB25C2" w14:paraId="627F11B4" w14:textId="77777777" w:rsidTr="00DB25C2">
        <w:trPr>
          <w:tblCellSpacing w:w="15" w:type="dxa"/>
          <w:jc w:val="center"/>
        </w:trPr>
        <w:tc>
          <w:tcPr>
            <w:tcW w:w="2920" w:type="dxa"/>
            <w:vAlign w:val="center"/>
            <w:hideMark/>
          </w:tcPr>
          <w:p w14:paraId="12A1D0A8" w14:textId="77777777" w:rsidR="00DB25C2" w:rsidRPr="00DB25C2" w:rsidRDefault="00DB25C2" w:rsidP="00CE2D4F">
            <w:pPr>
              <w:spacing w:before="100" w:beforeAutospacing="1" w:after="100" w:afterAutospacing="1"/>
              <w:jc w:val="center"/>
            </w:pPr>
            <w:r w:rsidRPr="00DB25C2">
              <w:t>Δερμάτινα είδη</w:t>
            </w:r>
          </w:p>
        </w:tc>
        <w:tc>
          <w:tcPr>
            <w:tcW w:w="0" w:type="auto"/>
            <w:vAlign w:val="center"/>
            <w:hideMark/>
          </w:tcPr>
          <w:p w14:paraId="64CE8988" w14:textId="77777777" w:rsidR="00DB25C2" w:rsidRPr="00DB25C2" w:rsidRDefault="00DB25C2" w:rsidP="00CE2D4F">
            <w:pPr>
              <w:spacing w:before="100" w:beforeAutospacing="1" w:after="100" w:afterAutospacing="1"/>
              <w:jc w:val="center"/>
            </w:pPr>
            <w:r w:rsidRPr="00DB25C2">
              <w:t>Ελαφρά Βιομηχανία</w:t>
            </w:r>
          </w:p>
        </w:tc>
      </w:tr>
      <w:tr w:rsidR="00DB25C2" w:rsidRPr="00DB25C2" w14:paraId="233B7414" w14:textId="77777777" w:rsidTr="00DB25C2">
        <w:trPr>
          <w:tblCellSpacing w:w="15" w:type="dxa"/>
          <w:jc w:val="center"/>
        </w:trPr>
        <w:tc>
          <w:tcPr>
            <w:tcW w:w="2920" w:type="dxa"/>
            <w:vAlign w:val="center"/>
            <w:hideMark/>
          </w:tcPr>
          <w:p w14:paraId="3FD7046D" w14:textId="77777777" w:rsidR="00DB25C2" w:rsidRPr="00DB25C2" w:rsidRDefault="00DB25C2" w:rsidP="00CE2D4F">
            <w:pPr>
              <w:spacing w:before="100" w:beforeAutospacing="1" w:after="100" w:afterAutospacing="1"/>
              <w:jc w:val="center"/>
            </w:pPr>
            <w:r w:rsidRPr="00DB25C2">
              <w:t>Ξυλεία</w:t>
            </w:r>
          </w:p>
        </w:tc>
        <w:tc>
          <w:tcPr>
            <w:tcW w:w="0" w:type="auto"/>
            <w:vAlign w:val="center"/>
            <w:hideMark/>
          </w:tcPr>
          <w:p w14:paraId="36D1A1DD" w14:textId="77777777" w:rsidR="00DB25C2" w:rsidRPr="00DB25C2" w:rsidRDefault="00DB25C2" w:rsidP="00CE2D4F">
            <w:pPr>
              <w:spacing w:before="100" w:beforeAutospacing="1" w:after="100" w:afterAutospacing="1"/>
              <w:jc w:val="center"/>
            </w:pPr>
            <w:r w:rsidRPr="00DB25C2">
              <w:t>Ελαφρά Βιομηχανία</w:t>
            </w:r>
          </w:p>
        </w:tc>
      </w:tr>
      <w:tr w:rsidR="00DB25C2" w:rsidRPr="00DB25C2" w14:paraId="550B2263" w14:textId="77777777" w:rsidTr="00DB25C2">
        <w:trPr>
          <w:tblCellSpacing w:w="15" w:type="dxa"/>
          <w:jc w:val="center"/>
        </w:trPr>
        <w:tc>
          <w:tcPr>
            <w:tcW w:w="2920" w:type="dxa"/>
            <w:vAlign w:val="center"/>
            <w:hideMark/>
          </w:tcPr>
          <w:p w14:paraId="3AE0E01C" w14:textId="77777777" w:rsidR="00DB25C2" w:rsidRPr="00DB25C2" w:rsidRDefault="00DB25C2" w:rsidP="00CE2D4F">
            <w:pPr>
              <w:spacing w:before="100" w:beforeAutospacing="1" w:after="100" w:afterAutospacing="1"/>
              <w:jc w:val="center"/>
            </w:pPr>
            <w:r w:rsidRPr="00DB25C2">
              <w:t>Χαρτικά, εκδόσεις</w:t>
            </w:r>
          </w:p>
        </w:tc>
        <w:tc>
          <w:tcPr>
            <w:tcW w:w="0" w:type="auto"/>
            <w:vAlign w:val="center"/>
            <w:hideMark/>
          </w:tcPr>
          <w:p w14:paraId="60025887" w14:textId="77777777" w:rsidR="00DB25C2" w:rsidRPr="00DB25C2" w:rsidRDefault="00DB25C2" w:rsidP="00CE2D4F">
            <w:pPr>
              <w:spacing w:before="100" w:beforeAutospacing="1" w:after="100" w:afterAutospacing="1"/>
              <w:jc w:val="center"/>
            </w:pPr>
            <w:r w:rsidRPr="00DB25C2">
              <w:t>Ελαφρά Βιομηχανία</w:t>
            </w:r>
          </w:p>
        </w:tc>
      </w:tr>
      <w:tr w:rsidR="00DB25C2" w:rsidRPr="00DB25C2" w14:paraId="0A48F636" w14:textId="77777777" w:rsidTr="00DB25C2">
        <w:trPr>
          <w:tblCellSpacing w:w="15" w:type="dxa"/>
          <w:jc w:val="center"/>
        </w:trPr>
        <w:tc>
          <w:tcPr>
            <w:tcW w:w="2920" w:type="dxa"/>
            <w:vAlign w:val="center"/>
            <w:hideMark/>
          </w:tcPr>
          <w:p w14:paraId="273306A9" w14:textId="77777777" w:rsidR="00DB25C2" w:rsidRPr="00DB25C2" w:rsidRDefault="00DB25C2" w:rsidP="00CE2D4F">
            <w:pPr>
              <w:spacing w:before="100" w:beforeAutospacing="1" w:after="100" w:afterAutospacing="1"/>
              <w:jc w:val="center"/>
            </w:pPr>
            <w:r w:rsidRPr="00DB25C2">
              <w:t>Πετρέλαιο, άνθρακας (προϊόντα)</w:t>
            </w:r>
          </w:p>
        </w:tc>
        <w:tc>
          <w:tcPr>
            <w:tcW w:w="0" w:type="auto"/>
            <w:vAlign w:val="center"/>
            <w:hideMark/>
          </w:tcPr>
          <w:p w14:paraId="6B933AF0"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2852C08A" w14:textId="77777777" w:rsidTr="00DB25C2">
        <w:trPr>
          <w:tblCellSpacing w:w="15" w:type="dxa"/>
          <w:jc w:val="center"/>
        </w:trPr>
        <w:tc>
          <w:tcPr>
            <w:tcW w:w="2920" w:type="dxa"/>
            <w:vAlign w:val="center"/>
            <w:hideMark/>
          </w:tcPr>
          <w:p w14:paraId="2C1A342F" w14:textId="77777777" w:rsidR="00DB25C2" w:rsidRPr="00DB25C2" w:rsidRDefault="00DB25C2" w:rsidP="00CE2D4F">
            <w:pPr>
              <w:spacing w:before="100" w:beforeAutospacing="1" w:after="100" w:afterAutospacing="1"/>
              <w:jc w:val="center"/>
            </w:pPr>
            <w:r w:rsidRPr="00DB25C2">
              <w:t>Χημικά</w:t>
            </w:r>
          </w:p>
        </w:tc>
        <w:tc>
          <w:tcPr>
            <w:tcW w:w="0" w:type="auto"/>
            <w:vAlign w:val="center"/>
            <w:hideMark/>
          </w:tcPr>
          <w:p w14:paraId="0450BC41"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49304E60" w14:textId="77777777" w:rsidTr="00DB25C2">
        <w:trPr>
          <w:tblCellSpacing w:w="15" w:type="dxa"/>
          <w:jc w:val="center"/>
        </w:trPr>
        <w:tc>
          <w:tcPr>
            <w:tcW w:w="2920" w:type="dxa"/>
            <w:vAlign w:val="center"/>
            <w:hideMark/>
          </w:tcPr>
          <w:p w14:paraId="09B12715" w14:textId="77777777" w:rsidR="00DB25C2" w:rsidRPr="00DB25C2" w:rsidRDefault="00DB25C2" w:rsidP="00CE2D4F">
            <w:pPr>
              <w:spacing w:before="100" w:beforeAutospacing="1" w:after="100" w:afterAutospacing="1"/>
              <w:jc w:val="center"/>
            </w:pPr>
            <w:r w:rsidRPr="00DB25C2">
              <w:t>Φάρμακα</w:t>
            </w:r>
          </w:p>
        </w:tc>
        <w:tc>
          <w:tcPr>
            <w:tcW w:w="0" w:type="auto"/>
            <w:vAlign w:val="center"/>
            <w:hideMark/>
          </w:tcPr>
          <w:p w14:paraId="6C3505E7"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0437B69A" w14:textId="77777777" w:rsidTr="00DB25C2">
        <w:trPr>
          <w:tblCellSpacing w:w="15" w:type="dxa"/>
          <w:jc w:val="center"/>
        </w:trPr>
        <w:tc>
          <w:tcPr>
            <w:tcW w:w="2920" w:type="dxa"/>
            <w:vAlign w:val="center"/>
            <w:hideMark/>
          </w:tcPr>
          <w:p w14:paraId="5D3BA273" w14:textId="77777777" w:rsidR="00DB25C2" w:rsidRPr="00DB25C2" w:rsidRDefault="00DB25C2" w:rsidP="00CE2D4F">
            <w:pPr>
              <w:spacing w:before="100" w:beforeAutospacing="1" w:after="100" w:afterAutospacing="1"/>
              <w:jc w:val="center"/>
            </w:pPr>
            <w:r w:rsidRPr="00DB25C2">
              <w:t>Πλαστικά</w:t>
            </w:r>
          </w:p>
        </w:tc>
        <w:tc>
          <w:tcPr>
            <w:tcW w:w="0" w:type="auto"/>
            <w:vAlign w:val="center"/>
            <w:hideMark/>
          </w:tcPr>
          <w:p w14:paraId="53D3ECFE"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00860EC8" w14:textId="77777777" w:rsidTr="00DB25C2">
        <w:trPr>
          <w:tblCellSpacing w:w="15" w:type="dxa"/>
          <w:jc w:val="center"/>
        </w:trPr>
        <w:tc>
          <w:tcPr>
            <w:tcW w:w="2920" w:type="dxa"/>
            <w:vAlign w:val="center"/>
            <w:hideMark/>
          </w:tcPr>
          <w:p w14:paraId="6864DBC1" w14:textId="77777777" w:rsidR="00DB25C2" w:rsidRPr="00DB25C2" w:rsidRDefault="00DB25C2" w:rsidP="00CE2D4F">
            <w:pPr>
              <w:spacing w:before="100" w:beforeAutospacing="1" w:after="100" w:afterAutospacing="1"/>
              <w:jc w:val="center"/>
            </w:pPr>
            <w:r w:rsidRPr="00DB25C2">
              <w:t>Ορυκτά προϊόντα</w:t>
            </w:r>
          </w:p>
        </w:tc>
        <w:tc>
          <w:tcPr>
            <w:tcW w:w="0" w:type="auto"/>
            <w:vAlign w:val="center"/>
            <w:hideMark/>
          </w:tcPr>
          <w:p w14:paraId="004F6298"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7D476184" w14:textId="77777777" w:rsidTr="00DB25C2">
        <w:trPr>
          <w:tblCellSpacing w:w="15" w:type="dxa"/>
          <w:jc w:val="center"/>
        </w:trPr>
        <w:tc>
          <w:tcPr>
            <w:tcW w:w="2920" w:type="dxa"/>
            <w:vAlign w:val="center"/>
            <w:hideMark/>
          </w:tcPr>
          <w:p w14:paraId="31F1AC8E" w14:textId="77777777" w:rsidR="00DB25C2" w:rsidRPr="00DB25C2" w:rsidRDefault="00DB25C2" w:rsidP="00CE2D4F">
            <w:pPr>
              <w:spacing w:before="100" w:beforeAutospacing="1" w:after="100" w:afterAutospacing="1"/>
              <w:jc w:val="center"/>
            </w:pPr>
            <w:r w:rsidRPr="00DB25C2">
              <w:t>Σιδηρούχα μέταλλα</w:t>
            </w:r>
          </w:p>
        </w:tc>
        <w:tc>
          <w:tcPr>
            <w:tcW w:w="0" w:type="auto"/>
            <w:vAlign w:val="center"/>
            <w:hideMark/>
          </w:tcPr>
          <w:p w14:paraId="1F7597A5"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7E36117C" w14:textId="77777777" w:rsidTr="00DB25C2">
        <w:trPr>
          <w:tblCellSpacing w:w="15" w:type="dxa"/>
          <w:jc w:val="center"/>
        </w:trPr>
        <w:tc>
          <w:tcPr>
            <w:tcW w:w="2920" w:type="dxa"/>
            <w:vAlign w:val="center"/>
            <w:hideMark/>
          </w:tcPr>
          <w:p w14:paraId="3674F738" w14:textId="77777777" w:rsidR="00DB25C2" w:rsidRPr="00DB25C2" w:rsidRDefault="00DB25C2" w:rsidP="00CE2D4F">
            <w:pPr>
              <w:spacing w:before="100" w:beforeAutospacing="1" w:after="100" w:afterAutospacing="1"/>
              <w:jc w:val="center"/>
            </w:pPr>
            <w:r w:rsidRPr="00DB25C2">
              <w:t>Άλλα μέταλλα</w:t>
            </w:r>
          </w:p>
        </w:tc>
        <w:tc>
          <w:tcPr>
            <w:tcW w:w="0" w:type="auto"/>
            <w:vAlign w:val="center"/>
            <w:hideMark/>
          </w:tcPr>
          <w:p w14:paraId="403CF955"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4D0235C1" w14:textId="77777777" w:rsidTr="00DB25C2">
        <w:trPr>
          <w:tblCellSpacing w:w="15" w:type="dxa"/>
          <w:jc w:val="center"/>
        </w:trPr>
        <w:tc>
          <w:tcPr>
            <w:tcW w:w="2920" w:type="dxa"/>
            <w:vAlign w:val="center"/>
            <w:hideMark/>
          </w:tcPr>
          <w:p w14:paraId="7B49B98E" w14:textId="77777777" w:rsidR="00DB25C2" w:rsidRPr="00DB25C2" w:rsidRDefault="00DB25C2" w:rsidP="00CE2D4F">
            <w:pPr>
              <w:spacing w:before="100" w:beforeAutospacing="1" w:after="100" w:afterAutospacing="1"/>
              <w:jc w:val="center"/>
            </w:pPr>
            <w:r w:rsidRPr="00DB25C2">
              <w:t>Μεταλλικά προϊόντα</w:t>
            </w:r>
          </w:p>
        </w:tc>
        <w:tc>
          <w:tcPr>
            <w:tcW w:w="0" w:type="auto"/>
            <w:vAlign w:val="center"/>
            <w:hideMark/>
          </w:tcPr>
          <w:p w14:paraId="566071FF" w14:textId="77777777" w:rsidR="00DB25C2" w:rsidRPr="00DB25C2" w:rsidRDefault="00DB25C2" w:rsidP="00CE2D4F">
            <w:pPr>
              <w:spacing w:before="100" w:beforeAutospacing="1" w:after="100" w:afterAutospacing="1"/>
              <w:jc w:val="center"/>
            </w:pPr>
            <w:r w:rsidRPr="00DB25C2">
              <w:t>Ελαφρά Βιομηχανία</w:t>
            </w:r>
          </w:p>
        </w:tc>
      </w:tr>
      <w:tr w:rsidR="00DB25C2" w:rsidRPr="00DB25C2" w14:paraId="2E62A0AE" w14:textId="77777777" w:rsidTr="00DB25C2">
        <w:trPr>
          <w:tblCellSpacing w:w="15" w:type="dxa"/>
          <w:jc w:val="center"/>
        </w:trPr>
        <w:tc>
          <w:tcPr>
            <w:tcW w:w="2920" w:type="dxa"/>
            <w:vAlign w:val="center"/>
            <w:hideMark/>
          </w:tcPr>
          <w:p w14:paraId="68D4F917" w14:textId="77777777" w:rsidR="00DB25C2" w:rsidRPr="00DB25C2" w:rsidRDefault="00DB25C2" w:rsidP="00CE2D4F">
            <w:pPr>
              <w:spacing w:before="100" w:beforeAutospacing="1" w:after="100" w:afterAutospacing="1"/>
              <w:jc w:val="center"/>
            </w:pPr>
            <w:r w:rsidRPr="00DB25C2">
              <w:t>Ηλεκτρονικά</w:t>
            </w:r>
          </w:p>
        </w:tc>
        <w:tc>
          <w:tcPr>
            <w:tcW w:w="0" w:type="auto"/>
            <w:vAlign w:val="center"/>
            <w:hideMark/>
          </w:tcPr>
          <w:p w14:paraId="4D64C83D"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37A03B34" w14:textId="77777777" w:rsidTr="00DB25C2">
        <w:trPr>
          <w:tblCellSpacing w:w="15" w:type="dxa"/>
          <w:jc w:val="center"/>
        </w:trPr>
        <w:tc>
          <w:tcPr>
            <w:tcW w:w="2920" w:type="dxa"/>
            <w:vAlign w:val="center"/>
            <w:hideMark/>
          </w:tcPr>
          <w:p w14:paraId="18BB08DB" w14:textId="77777777" w:rsidR="00DB25C2" w:rsidRPr="00DB25C2" w:rsidRDefault="00DB25C2" w:rsidP="00CE2D4F">
            <w:pPr>
              <w:spacing w:before="100" w:beforeAutospacing="1" w:after="100" w:afterAutospacing="1"/>
              <w:jc w:val="center"/>
            </w:pPr>
            <w:r w:rsidRPr="00DB25C2">
              <w:t>Ηλεκτρικός εξοπλισμός</w:t>
            </w:r>
          </w:p>
        </w:tc>
        <w:tc>
          <w:tcPr>
            <w:tcW w:w="0" w:type="auto"/>
            <w:vAlign w:val="center"/>
            <w:hideMark/>
          </w:tcPr>
          <w:p w14:paraId="5A4F84A3"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7593F347" w14:textId="77777777" w:rsidTr="00DB25C2">
        <w:trPr>
          <w:tblCellSpacing w:w="15" w:type="dxa"/>
          <w:jc w:val="center"/>
        </w:trPr>
        <w:tc>
          <w:tcPr>
            <w:tcW w:w="2920" w:type="dxa"/>
            <w:vAlign w:val="center"/>
            <w:hideMark/>
          </w:tcPr>
          <w:p w14:paraId="190C1980" w14:textId="77777777" w:rsidR="00DB25C2" w:rsidRPr="00DB25C2" w:rsidRDefault="00DB25C2" w:rsidP="00CE2D4F">
            <w:pPr>
              <w:spacing w:before="100" w:beforeAutospacing="1" w:after="100" w:afterAutospacing="1"/>
              <w:jc w:val="center"/>
            </w:pPr>
            <w:r w:rsidRPr="00DB25C2">
              <w:t>Μηχανήματα</w:t>
            </w:r>
          </w:p>
        </w:tc>
        <w:tc>
          <w:tcPr>
            <w:tcW w:w="0" w:type="auto"/>
            <w:vAlign w:val="center"/>
            <w:hideMark/>
          </w:tcPr>
          <w:p w14:paraId="003B14A7" w14:textId="77777777" w:rsidR="00DB25C2" w:rsidRPr="00DB25C2" w:rsidRDefault="00DB25C2" w:rsidP="00CE2D4F">
            <w:pPr>
              <w:spacing w:before="100" w:beforeAutospacing="1" w:after="100" w:afterAutospacing="1"/>
              <w:jc w:val="center"/>
            </w:pPr>
            <w:r w:rsidRPr="00DB25C2">
              <w:t>Βαριά Βιομηχανία</w:t>
            </w:r>
          </w:p>
        </w:tc>
      </w:tr>
      <w:tr w:rsidR="00DB25C2" w:rsidRPr="00DB25C2" w14:paraId="1908B439" w14:textId="77777777" w:rsidTr="00DB25C2">
        <w:trPr>
          <w:tblCellSpacing w:w="15" w:type="dxa"/>
          <w:jc w:val="center"/>
        </w:trPr>
        <w:tc>
          <w:tcPr>
            <w:tcW w:w="2920" w:type="dxa"/>
            <w:vAlign w:val="center"/>
            <w:hideMark/>
          </w:tcPr>
          <w:p w14:paraId="47E8D5DE" w14:textId="77777777" w:rsidR="00DB25C2" w:rsidRPr="00DB25C2" w:rsidRDefault="00DB25C2" w:rsidP="00CE2D4F">
            <w:pPr>
              <w:spacing w:before="100" w:beforeAutospacing="1" w:after="100" w:afterAutospacing="1"/>
              <w:jc w:val="center"/>
            </w:pPr>
            <w:r w:rsidRPr="00DB25C2">
              <w:t>Αυτοκίνητα</w:t>
            </w:r>
          </w:p>
        </w:tc>
        <w:tc>
          <w:tcPr>
            <w:tcW w:w="0" w:type="auto"/>
            <w:vAlign w:val="center"/>
            <w:hideMark/>
          </w:tcPr>
          <w:p w14:paraId="4A617D17" w14:textId="77777777" w:rsidR="00DB25C2" w:rsidRPr="00DB25C2" w:rsidRDefault="00DB25C2" w:rsidP="00CE2D4F">
            <w:pPr>
              <w:spacing w:before="100" w:beforeAutospacing="1" w:after="100" w:afterAutospacing="1"/>
              <w:jc w:val="center"/>
            </w:pPr>
            <w:r w:rsidRPr="00DB25C2">
              <w:t>Ελαφρά Βιομηχανία</w:t>
            </w:r>
          </w:p>
        </w:tc>
      </w:tr>
      <w:tr w:rsidR="00DB25C2" w:rsidRPr="00DB25C2" w14:paraId="263DC2F1" w14:textId="77777777" w:rsidTr="00DB25C2">
        <w:trPr>
          <w:tblCellSpacing w:w="15" w:type="dxa"/>
          <w:jc w:val="center"/>
        </w:trPr>
        <w:tc>
          <w:tcPr>
            <w:tcW w:w="2920" w:type="dxa"/>
            <w:vAlign w:val="center"/>
            <w:hideMark/>
          </w:tcPr>
          <w:p w14:paraId="7DF6B284" w14:textId="77777777" w:rsidR="00DB25C2" w:rsidRPr="00DB25C2" w:rsidRDefault="00DB25C2" w:rsidP="00CE2D4F">
            <w:pPr>
              <w:spacing w:before="100" w:beforeAutospacing="1" w:after="100" w:afterAutospacing="1"/>
              <w:jc w:val="center"/>
            </w:pPr>
            <w:r w:rsidRPr="00DB25C2">
              <w:t>Άλλος εξοπλισμός μεταφορών</w:t>
            </w:r>
          </w:p>
        </w:tc>
        <w:tc>
          <w:tcPr>
            <w:tcW w:w="0" w:type="auto"/>
            <w:vAlign w:val="center"/>
            <w:hideMark/>
          </w:tcPr>
          <w:p w14:paraId="7C2B5A8D" w14:textId="77777777" w:rsidR="00DB25C2" w:rsidRPr="00DB25C2" w:rsidRDefault="00DB25C2" w:rsidP="00CE2D4F">
            <w:pPr>
              <w:spacing w:before="100" w:beforeAutospacing="1" w:after="100" w:afterAutospacing="1"/>
              <w:jc w:val="center"/>
            </w:pPr>
            <w:r w:rsidRPr="00DB25C2">
              <w:t>Ελαφρά Βιομηχανία</w:t>
            </w:r>
          </w:p>
        </w:tc>
      </w:tr>
      <w:tr w:rsidR="00DB25C2" w:rsidRPr="00DB25C2" w14:paraId="5A180203" w14:textId="77777777" w:rsidTr="00DB25C2">
        <w:trPr>
          <w:tblCellSpacing w:w="15" w:type="dxa"/>
          <w:jc w:val="center"/>
        </w:trPr>
        <w:tc>
          <w:tcPr>
            <w:tcW w:w="2920" w:type="dxa"/>
            <w:vAlign w:val="center"/>
            <w:hideMark/>
          </w:tcPr>
          <w:p w14:paraId="2A6C6ACC" w14:textId="77777777" w:rsidR="00DB25C2" w:rsidRPr="00DB25C2" w:rsidRDefault="00DB25C2" w:rsidP="00CE2D4F">
            <w:pPr>
              <w:spacing w:before="100" w:beforeAutospacing="1" w:after="100" w:afterAutospacing="1"/>
              <w:jc w:val="center"/>
            </w:pPr>
            <w:r w:rsidRPr="00DB25C2">
              <w:t>Λοιπές κατασκευές</w:t>
            </w:r>
          </w:p>
        </w:tc>
        <w:tc>
          <w:tcPr>
            <w:tcW w:w="0" w:type="auto"/>
            <w:vAlign w:val="center"/>
            <w:hideMark/>
          </w:tcPr>
          <w:p w14:paraId="1C49E662" w14:textId="77777777" w:rsidR="00DB25C2" w:rsidRPr="00DB25C2" w:rsidRDefault="00DB25C2" w:rsidP="00CE2D4F">
            <w:pPr>
              <w:spacing w:before="100" w:beforeAutospacing="1" w:after="100" w:afterAutospacing="1"/>
              <w:jc w:val="center"/>
            </w:pPr>
            <w:r w:rsidRPr="00DB25C2">
              <w:t>Ελαφρά Βιομηχανία</w:t>
            </w:r>
          </w:p>
        </w:tc>
      </w:tr>
      <w:tr w:rsidR="00DB25C2" w:rsidRPr="00DB25C2" w14:paraId="59D75ED1" w14:textId="77777777" w:rsidTr="00DB25C2">
        <w:trPr>
          <w:tblCellSpacing w:w="15" w:type="dxa"/>
          <w:jc w:val="center"/>
        </w:trPr>
        <w:tc>
          <w:tcPr>
            <w:tcW w:w="2920" w:type="dxa"/>
            <w:vAlign w:val="center"/>
            <w:hideMark/>
          </w:tcPr>
          <w:p w14:paraId="661200B5" w14:textId="77777777" w:rsidR="00DB25C2" w:rsidRPr="00DB25C2" w:rsidRDefault="00DB25C2" w:rsidP="00CE2D4F">
            <w:pPr>
              <w:spacing w:before="100" w:beforeAutospacing="1" w:after="100" w:afterAutospacing="1"/>
              <w:jc w:val="center"/>
            </w:pPr>
            <w:r w:rsidRPr="00DB25C2">
              <w:t>Ηλεκτρική ενέργεια</w:t>
            </w:r>
          </w:p>
        </w:tc>
        <w:tc>
          <w:tcPr>
            <w:tcW w:w="0" w:type="auto"/>
            <w:vAlign w:val="center"/>
            <w:hideMark/>
          </w:tcPr>
          <w:p w14:paraId="5BB214DE" w14:textId="77777777" w:rsidR="00DB25C2" w:rsidRPr="00DB25C2" w:rsidRDefault="00DB25C2" w:rsidP="00CE2D4F">
            <w:pPr>
              <w:spacing w:before="100" w:beforeAutospacing="1" w:after="100" w:afterAutospacing="1"/>
              <w:jc w:val="center"/>
            </w:pPr>
            <w:r w:rsidRPr="00DB25C2">
              <w:t>Κατασκευές</w:t>
            </w:r>
          </w:p>
        </w:tc>
      </w:tr>
      <w:tr w:rsidR="00DB25C2" w:rsidRPr="00DB25C2" w14:paraId="43BF761B" w14:textId="77777777" w:rsidTr="00DB25C2">
        <w:trPr>
          <w:tblCellSpacing w:w="15" w:type="dxa"/>
          <w:jc w:val="center"/>
        </w:trPr>
        <w:tc>
          <w:tcPr>
            <w:tcW w:w="2920" w:type="dxa"/>
            <w:vAlign w:val="center"/>
            <w:hideMark/>
          </w:tcPr>
          <w:p w14:paraId="365D4D6B" w14:textId="77777777" w:rsidR="00DB25C2" w:rsidRPr="00DB25C2" w:rsidRDefault="00DB25C2" w:rsidP="00CE2D4F">
            <w:pPr>
              <w:spacing w:before="100" w:beforeAutospacing="1" w:after="100" w:afterAutospacing="1"/>
              <w:jc w:val="center"/>
            </w:pPr>
            <w:r w:rsidRPr="00DB25C2">
              <w:t>Διανομή φυσικού αερίου</w:t>
            </w:r>
          </w:p>
        </w:tc>
        <w:tc>
          <w:tcPr>
            <w:tcW w:w="0" w:type="auto"/>
            <w:vAlign w:val="center"/>
            <w:hideMark/>
          </w:tcPr>
          <w:p w14:paraId="346FE560" w14:textId="77777777" w:rsidR="00DB25C2" w:rsidRPr="00DB25C2" w:rsidRDefault="00DB25C2" w:rsidP="00CE2D4F">
            <w:pPr>
              <w:spacing w:before="100" w:beforeAutospacing="1" w:after="100" w:afterAutospacing="1"/>
              <w:jc w:val="center"/>
            </w:pPr>
            <w:r w:rsidRPr="00DB25C2">
              <w:t>Κατασκευές</w:t>
            </w:r>
          </w:p>
        </w:tc>
      </w:tr>
      <w:tr w:rsidR="00DB25C2" w:rsidRPr="00DB25C2" w14:paraId="29D96EE3" w14:textId="77777777" w:rsidTr="00DB25C2">
        <w:trPr>
          <w:tblCellSpacing w:w="15" w:type="dxa"/>
          <w:jc w:val="center"/>
        </w:trPr>
        <w:tc>
          <w:tcPr>
            <w:tcW w:w="2920" w:type="dxa"/>
            <w:vAlign w:val="center"/>
            <w:hideMark/>
          </w:tcPr>
          <w:p w14:paraId="2322C8AB" w14:textId="77777777" w:rsidR="00DB25C2" w:rsidRPr="00DB25C2" w:rsidRDefault="00DB25C2" w:rsidP="00CE2D4F">
            <w:pPr>
              <w:spacing w:before="100" w:beforeAutospacing="1" w:after="100" w:afterAutospacing="1"/>
              <w:jc w:val="center"/>
            </w:pPr>
            <w:r w:rsidRPr="00DB25C2">
              <w:t>Νερό</w:t>
            </w:r>
          </w:p>
        </w:tc>
        <w:tc>
          <w:tcPr>
            <w:tcW w:w="0" w:type="auto"/>
            <w:vAlign w:val="center"/>
            <w:hideMark/>
          </w:tcPr>
          <w:p w14:paraId="08792051" w14:textId="77777777" w:rsidR="00DB25C2" w:rsidRPr="00DB25C2" w:rsidRDefault="00DB25C2" w:rsidP="00CE2D4F">
            <w:pPr>
              <w:spacing w:before="100" w:beforeAutospacing="1" w:after="100" w:afterAutospacing="1"/>
              <w:jc w:val="center"/>
            </w:pPr>
            <w:r w:rsidRPr="00DB25C2">
              <w:t>Κατασκευές</w:t>
            </w:r>
          </w:p>
        </w:tc>
      </w:tr>
      <w:tr w:rsidR="00DB25C2" w:rsidRPr="00DB25C2" w14:paraId="7FD0806A" w14:textId="77777777" w:rsidTr="00DB25C2">
        <w:trPr>
          <w:tblCellSpacing w:w="15" w:type="dxa"/>
          <w:jc w:val="center"/>
        </w:trPr>
        <w:tc>
          <w:tcPr>
            <w:tcW w:w="2920" w:type="dxa"/>
            <w:vAlign w:val="center"/>
            <w:hideMark/>
          </w:tcPr>
          <w:p w14:paraId="157FBB6E" w14:textId="77777777" w:rsidR="00DB25C2" w:rsidRPr="00DB25C2" w:rsidRDefault="00DB25C2" w:rsidP="00CE2D4F">
            <w:pPr>
              <w:spacing w:before="100" w:beforeAutospacing="1" w:after="100" w:afterAutospacing="1"/>
              <w:jc w:val="center"/>
            </w:pPr>
            <w:r w:rsidRPr="00DB25C2">
              <w:lastRenderedPageBreak/>
              <w:t>Κατασκευές</w:t>
            </w:r>
          </w:p>
        </w:tc>
        <w:tc>
          <w:tcPr>
            <w:tcW w:w="0" w:type="auto"/>
            <w:vAlign w:val="center"/>
            <w:hideMark/>
          </w:tcPr>
          <w:p w14:paraId="604630F1" w14:textId="77777777" w:rsidR="00DB25C2" w:rsidRPr="00DB25C2" w:rsidRDefault="00DB25C2" w:rsidP="00CE2D4F">
            <w:pPr>
              <w:spacing w:before="100" w:beforeAutospacing="1" w:after="100" w:afterAutospacing="1"/>
              <w:jc w:val="center"/>
            </w:pPr>
            <w:r w:rsidRPr="00DB25C2">
              <w:t>Κατασκευές</w:t>
            </w:r>
          </w:p>
        </w:tc>
      </w:tr>
      <w:tr w:rsidR="00DB25C2" w:rsidRPr="00DB25C2" w14:paraId="5B02045A" w14:textId="77777777" w:rsidTr="00DB25C2">
        <w:trPr>
          <w:tblCellSpacing w:w="15" w:type="dxa"/>
          <w:jc w:val="center"/>
        </w:trPr>
        <w:tc>
          <w:tcPr>
            <w:tcW w:w="2920" w:type="dxa"/>
            <w:vAlign w:val="center"/>
            <w:hideMark/>
          </w:tcPr>
          <w:p w14:paraId="7CDB4DCD" w14:textId="77777777" w:rsidR="00DB25C2" w:rsidRPr="00DB25C2" w:rsidRDefault="00DB25C2" w:rsidP="00CE2D4F">
            <w:pPr>
              <w:spacing w:before="100" w:beforeAutospacing="1" w:after="100" w:afterAutospacing="1"/>
              <w:jc w:val="center"/>
            </w:pPr>
            <w:r w:rsidRPr="00DB25C2">
              <w:t>Εμπόριο</w:t>
            </w:r>
          </w:p>
        </w:tc>
        <w:tc>
          <w:tcPr>
            <w:tcW w:w="0" w:type="auto"/>
            <w:vAlign w:val="center"/>
            <w:hideMark/>
          </w:tcPr>
          <w:p w14:paraId="0444B5E0" w14:textId="77777777" w:rsidR="00DB25C2" w:rsidRPr="00DB25C2" w:rsidRDefault="00DB25C2" w:rsidP="00CE2D4F">
            <w:pPr>
              <w:spacing w:before="100" w:beforeAutospacing="1" w:after="100" w:afterAutospacing="1"/>
              <w:jc w:val="center"/>
            </w:pPr>
            <w:r w:rsidRPr="00DB25C2">
              <w:t>Μεταφ/Επικ</w:t>
            </w:r>
          </w:p>
        </w:tc>
      </w:tr>
      <w:tr w:rsidR="00DB25C2" w:rsidRPr="00DB25C2" w14:paraId="7A8164E0" w14:textId="77777777" w:rsidTr="00DB25C2">
        <w:trPr>
          <w:tblCellSpacing w:w="15" w:type="dxa"/>
          <w:jc w:val="center"/>
        </w:trPr>
        <w:tc>
          <w:tcPr>
            <w:tcW w:w="2920" w:type="dxa"/>
            <w:vAlign w:val="center"/>
            <w:hideMark/>
          </w:tcPr>
          <w:p w14:paraId="776DD073" w14:textId="77777777" w:rsidR="00DB25C2" w:rsidRPr="00DB25C2" w:rsidRDefault="00DB25C2" w:rsidP="00CE2D4F">
            <w:pPr>
              <w:spacing w:before="100" w:beforeAutospacing="1" w:after="100" w:afterAutospacing="1"/>
              <w:jc w:val="center"/>
            </w:pPr>
            <w:r w:rsidRPr="00DB25C2">
              <w:t>Ξενοδοχεία, εστίαση</w:t>
            </w:r>
          </w:p>
        </w:tc>
        <w:tc>
          <w:tcPr>
            <w:tcW w:w="0" w:type="auto"/>
            <w:vAlign w:val="center"/>
            <w:hideMark/>
          </w:tcPr>
          <w:p w14:paraId="4AE2D139" w14:textId="77777777" w:rsidR="00DB25C2" w:rsidRPr="00DB25C2" w:rsidRDefault="00DB25C2" w:rsidP="00CE2D4F">
            <w:pPr>
              <w:spacing w:before="100" w:beforeAutospacing="1" w:after="100" w:afterAutospacing="1"/>
              <w:jc w:val="center"/>
            </w:pPr>
            <w:r w:rsidRPr="00DB25C2">
              <w:t>Μεταφ/Επικ</w:t>
            </w:r>
          </w:p>
        </w:tc>
      </w:tr>
      <w:tr w:rsidR="00DB25C2" w:rsidRPr="00DB25C2" w14:paraId="5BB607A6" w14:textId="77777777" w:rsidTr="00DB25C2">
        <w:trPr>
          <w:tblCellSpacing w:w="15" w:type="dxa"/>
          <w:jc w:val="center"/>
        </w:trPr>
        <w:tc>
          <w:tcPr>
            <w:tcW w:w="2920" w:type="dxa"/>
            <w:vAlign w:val="center"/>
            <w:hideMark/>
          </w:tcPr>
          <w:p w14:paraId="5107D82A" w14:textId="77777777" w:rsidR="00DB25C2" w:rsidRPr="00DB25C2" w:rsidRDefault="00DB25C2" w:rsidP="00CE2D4F">
            <w:pPr>
              <w:spacing w:before="100" w:beforeAutospacing="1" w:after="100" w:afterAutospacing="1"/>
              <w:jc w:val="center"/>
            </w:pPr>
            <w:r w:rsidRPr="00DB25C2">
              <w:t>Μεταφορές λοιπές</w:t>
            </w:r>
          </w:p>
        </w:tc>
        <w:tc>
          <w:tcPr>
            <w:tcW w:w="0" w:type="auto"/>
            <w:vAlign w:val="center"/>
            <w:hideMark/>
          </w:tcPr>
          <w:p w14:paraId="34FCA796" w14:textId="77777777" w:rsidR="00DB25C2" w:rsidRPr="00DB25C2" w:rsidRDefault="00DB25C2" w:rsidP="00CE2D4F">
            <w:pPr>
              <w:spacing w:before="100" w:beforeAutospacing="1" w:after="100" w:afterAutospacing="1"/>
              <w:jc w:val="center"/>
            </w:pPr>
            <w:r w:rsidRPr="00DB25C2">
              <w:t>Μεταφ/Επικ</w:t>
            </w:r>
          </w:p>
        </w:tc>
      </w:tr>
      <w:tr w:rsidR="00DB25C2" w:rsidRPr="00DB25C2" w14:paraId="2D5B66C5" w14:textId="77777777" w:rsidTr="00DB25C2">
        <w:trPr>
          <w:tblCellSpacing w:w="15" w:type="dxa"/>
          <w:jc w:val="center"/>
        </w:trPr>
        <w:tc>
          <w:tcPr>
            <w:tcW w:w="2920" w:type="dxa"/>
            <w:vAlign w:val="center"/>
            <w:hideMark/>
          </w:tcPr>
          <w:p w14:paraId="71504331" w14:textId="77777777" w:rsidR="00DB25C2" w:rsidRPr="00DB25C2" w:rsidRDefault="00DB25C2" w:rsidP="00CE2D4F">
            <w:pPr>
              <w:spacing w:before="100" w:beforeAutospacing="1" w:after="100" w:afterAutospacing="1"/>
              <w:jc w:val="center"/>
            </w:pPr>
            <w:r w:rsidRPr="00DB25C2">
              <w:t>Ναυτιλία</w:t>
            </w:r>
          </w:p>
        </w:tc>
        <w:tc>
          <w:tcPr>
            <w:tcW w:w="0" w:type="auto"/>
            <w:vAlign w:val="center"/>
            <w:hideMark/>
          </w:tcPr>
          <w:p w14:paraId="2F2EB17A" w14:textId="77777777" w:rsidR="00DB25C2" w:rsidRPr="00DB25C2" w:rsidRDefault="00DB25C2" w:rsidP="00CE2D4F">
            <w:pPr>
              <w:spacing w:before="100" w:beforeAutospacing="1" w:after="100" w:afterAutospacing="1"/>
              <w:jc w:val="center"/>
            </w:pPr>
            <w:r w:rsidRPr="00DB25C2">
              <w:t>Μεταφ/Επικ</w:t>
            </w:r>
          </w:p>
        </w:tc>
      </w:tr>
      <w:tr w:rsidR="00DB25C2" w:rsidRPr="00DB25C2" w14:paraId="413658B1" w14:textId="77777777" w:rsidTr="00DB25C2">
        <w:trPr>
          <w:tblCellSpacing w:w="15" w:type="dxa"/>
          <w:jc w:val="center"/>
        </w:trPr>
        <w:tc>
          <w:tcPr>
            <w:tcW w:w="2920" w:type="dxa"/>
            <w:vAlign w:val="center"/>
            <w:hideMark/>
          </w:tcPr>
          <w:p w14:paraId="2682580E" w14:textId="77777777" w:rsidR="00DB25C2" w:rsidRPr="00DB25C2" w:rsidRDefault="00DB25C2" w:rsidP="00CE2D4F">
            <w:pPr>
              <w:spacing w:before="100" w:beforeAutospacing="1" w:after="100" w:afterAutospacing="1"/>
              <w:jc w:val="center"/>
            </w:pPr>
            <w:r w:rsidRPr="00DB25C2">
              <w:t>Αερομεταφορές</w:t>
            </w:r>
          </w:p>
        </w:tc>
        <w:tc>
          <w:tcPr>
            <w:tcW w:w="0" w:type="auto"/>
            <w:vAlign w:val="center"/>
            <w:hideMark/>
          </w:tcPr>
          <w:p w14:paraId="7178C54F" w14:textId="77777777" w:rsidR="00DB25C2" w:rsidRPr="00DB25C2" w:rsidRDefault="00DB25C2" w:rsidP="00CE2D4F">
            <w:pPr>
              <w:spacing w:before="100" w:beforeAutospacing="1" w:after="100" w:afterAutospacing="1"/>
              <w:jc w:val="center"/>
            </w:pPr>
            <w:r w:rsidRPr="00DB25C2">
              <w:t>Μεταφ/Επικ</w:t>
            </w:r>
          </w:p>
        </w:tc>
      </w:tr>
      <w:tr w:rsidR="00DB25C2" w:rsidRPr="00DB25C2" w14:paraId="774B21F2" w14:textId="77777777" w:rsidTr="00DB25C2">
        <w:trPr>
          <w:tblCellSpacing w:w="15" w:type="dxa"/>
          <w:jc w:val="center"/>
        </w:trPr>
        <w:tc>
          <w:tcPr>
            <w:tcW w:w="2920" w:type="dxa"/>
            <w:vAlign w:val="center"/>
            <w:hideMark/>
          </w:tcPr>
          <w:p w14:paraId="5CF554D7" w14:textId="77777777" w:rsidR="00DB25C2" w:rsidRPr="00DB25C2" w:rsidRDefault="00DB25C2" w:rsidP="00CE2D4F">
            <w:pPr>
              <w:spacing w:before="100" w:beforeAutospacing="1" w:after="100" w:afterAutospacing="1"/>
              <w:jc w:val="center"/>
            </w:pPr>
            <w:r w:rsidRPr="00DB25C2">
              <w:t>Αποθήκευση, logistics</w:t>
            </w:r>
          </w:p>
        </w:tc>
        <w:tc>
          <w:tcPr>
            <w:tcW w:w="0" w:type="auto"/>
            <w:vAlign w:val="center"/>
            <w:hideMark/>
          </w:tcPr>
          <w:p w14:paraId="4AC4B471" w14:textId="77777777" w:rsidR="00DB25C2" w:rsidRPr="00DB25C2" w:rsidRDefault="00DB25C2" w:rsidP="00CE2D4F">
            <w:pPr>
              <w:spacing w:before="100" w:beforeAutospacing="1" w:after="100" w:afterAutospacing="1"/>
              <w:jc w:val="center"/>
            </w:pPr>
            <w:r w:rsidRPr="00DB25C2">
              <w:t>Μεταφ/Επικ</w:t>
            </w:r>
          </w:p>
        </w:tc>
      </w:tr>
      <w:tr w:rsidR="00DB25C2" w:rsidRPr="00DB25C2" w14:paraId="341D7E73" w14:textId="77777777" w:rsidTr="00DB25C2">
        <w:trPr>
          <w:tblCellSpacing w:w="15" w:type="dxa"/>
          <w:jc w:val="center"/>
        </w:trPr>
        <w:tc>
          <w:tcPr>
            <w:tcW w:w="2920" w:type="dxa"/>
            <w:vAlign w:val="center"/>
            <w:hideMark/>
          </w:tcPr>
          <w:p w14:paraId="18624B62" w14:textId="77777777" w:rsidR="00DB25C2" w:rsidRPr="00DB25C2" w:rsidRDefault="00DB25C2" w:rsidP="00CE2D4F">
            <w:pPr>
              <w:spacing w:before="100" w:beforeAutospacing="1" w:after="100" w:afterAutospacing="1"/>
              <w:jc w:val="center"/>
            </w:pPr>
            <w:r w:rsidRPr="00DB25C2">
              <w:t>Επικοινωνίες</w:t>
            </w:r>
          </w:p>
        </w:tc>
        <w:tc>
          <w:tcPr>
            <w:tcW w:w="0" w:type="auto"/>
            <w:vAlign w:val="center"/>
            <w:hideMark/>
          </w:tcPr>
          <w:p w14:paraId="0DF2BBDB" w14:textId="77777777" w:rsidR="00DB25C2" w:rsidRPr="00DB25C2" w:rsidRDefault="00DB25C2" w:rsidP="00CE2D4F">
            <w:pPr>
              <w:spacing w:before="100" w:beforeAutospacing="1" w:after="100" w:afterAutospacing="1"/>
              <w:jc w:val="center"/>
            </w:pPr>
            <w:r w:rsidRPr="00DB25C2">
              <w:t>Μεταφ/Επικ</w:t>
            </w:r>
          </w:p>
        </w:tc>
      </w:tr>
      <w:tr w:rsidR="00DB25C2" w:rsidRPr="00DB25C2" w14:paraId="374213F6" w14:textId="77777777" w:rsidTr="00DB25C2">
        <w:trPr>
          <w:tblCellSpacing w:w="15" w:type="dxa"/>
          <w:jc w:val="center"/>
        </w:trPr>
        <w:tc>
          <w:tcPr>
            <w:tcW w:w="2920" w:type="dxa"/>
            <w:vAlign w:val="center"/>
            <w:hideMark/>
          </w:tcPr>
          <w:p w14:paraId="6A88DCF6" w14:textId="77777777" w:rsidR="00DB25C2" w:rsidRPr="00DB25C2" w:rsidRDefault="00DB25C2" w:rsidP="00CE2D4F">
            <w:pPr>
              <w:spacing w:before="100" w:beforeAutospacing="1" w:after="100" w:afterAutospacing="1"/>
              <w:jc w:val="center"/>
            </w:pPr>
            <w:r w:rsidRPr="00DB25C2">
              <w:t>Χρηματοοικονομικά</w:t>
            </w:r>
          </w:p>
        </w:tc>
        <w:tc>
          <w:tcPr>
            <w:tcW w:w="0" w:type="auto"/>
            <w:vAlign w:val="center"/>
            <w:hideMark/>
          </w:tcPr>
          <w:p w14:paraId="1F91CBBF" w14:textId="77777777" w:rsidR="00DB25C2" w:rsidRPr="00DB25C2" w:rsidRDefault="00DB25C2" w:rsidP="00CE2D4F">
            <w:pPr>
              <w:spacing w:before="100" w:beforeAutospacing="1" w:after="100" w:afterAutospacing="1"/>
              <w:jc w:val="center"/>
            </w:pPr>
            <w:r w:rsidRPr="00DB25C2">
              <w:t>Άλλες υπηρεσίες</w:t>
            </w:r>
          </w:p>
        </w:tc>
      </w:tr>
      <w:tr w:rsidR="00DB25C2" w:rsidRPr="00DB25C2" w14:paraId="79EC02AA" w14:textId="77777777" w:rsidTr="00DB25C2">
        <w:trPr>
          <w:tblCellSpacing w:w="15" w:type="dxa"/>
          <w:jc w:val="center"/>
        </w:trPr>
        <w:tc>
          <w:tcPr>
            <w:tcW w:w="2920" w:type="dxa"/>
            <w:vAlign w:val="center"/>
            <w:hideMark/>
          </w:tcPr>
          <w:p w14:paraId="7D049955" w14:textId="77777777" w:rsidR="00DB25C2" w:rsidRPr="00DB25C2" w:rsidRDefault="00DB25C2" w:rsidP="00CE2D4F">
            <w:pPr>
              <w:spacing w:before="100" w:beforeAutospacing="1" w:after="100" w:afterAutospacing="1"/>
              <w:jc w:val="center"/>
            </w:pPr>
            <w:r w:rsidRPr="00DB25C2">
              <w:t>Ασφάλειες</w:t>
            </w:r>
          </w:p>
        </w:tc>
        <w:tc>
          <w:tcPr>
            <w:tcW w:w="0" w:type="auto"/>
            <w:vAlign w:val="center"/>
            <w:hideMark/>
          </w:tcPr>
          <w:p w14:paraId="347B5155" w14:textId="77777777" w:rsidR="00DB25C2" w:rsidRPr="00DB25C2" w:rsidRDefault="00DB25C2" w:rsidP="00CE2D4F">
            <w:pPr>
              <w:spacing w:before="100" w:beforeAutospacing="1" w:after="100" w:afterAutospacing="1"/>
              <w:jc w:val="center"/>
            </w:pPr>
            <w:r w:rsidRPr="00DB25C2">
              <w:t>Άλλες υπηρεσίες</w:t>
            </w:r>
          </w:p>
        </w:tc>
      </w:tr>
      <w:tr w:rsidR="00DB25C2" w:rsidRPr="00DB25C2" w14:paraId="1D2CAB6F" w14:textId="77777777" w:rsidTr="00DB25C2">
        <w:trPr>
          <w:tblCellSpacing w:w="15" w:type="dxa"/>
          <w:jc w:val="center"/>
        </w:trPr>
        <w:tc>
          <w:tcPr>
            <w:tcW w:w="2920" w:type="dxa"/>
            <w:vAlign w:val="center"/>
            <w:hideMark/>
          </w:tcPr>
          <w:p w14:paraId="6E2F3D53" w14:textId="77777777" w:rsidR="00DB25C2" w:rsidRPr="00DB25C2" w:rsidRDefault="00DB25C2" w:rsidP="00CE2D4F">
            <w:pPr>
              <w:spacing w:before="100" w:beforeAutospacing="1" w:after="100" w:afterAutospacing="1"/>
              <w:jc w:val="center"/>
            </w:pPr>
            <w:r w:rsidRPr="00DB25C2">
              <w:t>Ακίνητα</w:t>
            </w:r>
          </w:p>
        </w:tc>
        <w:tc>
          <w:tcPr>
            <w:tcW w:w="0" w:type="auto"/>
            <w:vAlign w:val="center"/>
            <w:hideMark/>
          </w:tcPr>
          <w:p w14:paraId="255085E0" w14:textId="77777777" w:rsidR="00DB25C2" w:rsidRPr="00DB25C2" w:rsidRDefault="00DB25C2" w:rsidP="00CE2D4F">
            <w:pPr>
              <w:spacing w:before="100" w:beforeAutospacing="1" w:after="100" w:afterAutospacing="1"/>
              <w:jc w:val="center"/>
            </w:pPr>
            <w:r w:rsidRPr="00DB25C2">
              <w:t>Άλλες υπηρεσίες</w:t>
            </w:r>
          </w:p>
        </w:tc>
      </w:tr>
      <w:tr w:rsidR="00DB25C2" w:rsidRPr="00DB25C2" w14:paraId="2DA6B342" w14:textId="77777777" w:rsidTr="00DB25C2">
        <w:trPr>
          <w:tblCellSpacing w:w="15" w:type="dxa"/>
          <w:jc w:val="center"/>
        </w:trPr>
        <w:tc>
          <w:tcPr>
            <w:tcW w:w="2920" w:type="dxa"/>
            <w:vAlign w:val="center"/>
            <w:hideMark/>
          </w:tcPr>
          <w:p w14:paraId="55B9789F" w14:textId="77777777" w:rsidR="00DB25C2" w:rsidRPr="00DB25C2" w:rsidRDefault="00DB25C2" w:rsidP="00CE2D4F">
            <w:pPr>
              <w:spacing w:before="100" w:beforeAutospacing="1" w:after="100" w:afterAutospacing="1"/>
              <w:jc w:val="center"/>
            </w:pPr>
            <w:r w:rsidRPr="00DB25C2">
              <w:t>Επιχειρηματικές υπηρεσίες</w:t>
            </w:r>
          </w:p>
        </w:tc>
        <w:tc>
          <w:tcPr>
            <w:tcW w:w="0" w:type="auto"/>
            <w:vAlign w:val="center"/>
            <w:hideMark/>
          </w:tcPr>
          <w:p w14:paraId="4755478C" w14:textId="77777777" w:rsidR="00DB25C2" w:rsidRPr="00DB25C2" w:rsidRDefault="00DB25C2" w:rsidP="00CE2D4F">
            <w:pPr>
              <w:spacing w:before="100" w:beforeAutospacing="1" w:after="100" w:afterAutospacing="1"/>
              <w:jc w:val="center"/>
            </w:pPr>
            <w:r w:rsidRPr="00DB25C2">
              <w:t>Άλλες υπηρεσίες</w:t>
            </w:r>
          </w:p>
        </w:tc>
      </w:tr>
      <w:tr w:rsidR="00DB25C2" w:rsidRPr="00DB25C2" w14:paraId="4888F705" w14:textId="77777777" w:rsidTr="00DB25C2">
        <w:trPr>
          <w:tblCellSpacing w:w="15" w:type="dxa"/>
          <w:jc w:val="center"/>
        </w:trPr>
        <w:tc>
          <w:tcPr>
            <w:tcW w:w="2920" w:type="dxa"/>
            <w:vAlign w:val="center"/>
            <w:hideMark/>
          </w:tcPr>
          <w:p w14:paraId="6F37A5F1" w14:textId="77777777" w:rsidR="00DB25C2" w:rsidRPr="00DB25C2" w:rsidRDefault="00DB25C2" w:rsidP="00CE2D4F">
            <w:pPr>
              <w:spacing w:before="100" w:beforeAutospacing="1" w:after="100" w:afterAutospacing="1"/>
              <w:jc w:val="center"/>
            </w:pPr>
            <w:r w:rsidRPr="00DB25C2">
              <w:t>Ψυχαγωγία και λοιπές υπηρεσίες</w:t>
            </w:r>
          </w:p>
        </w:tc>
        <w:tc>
          <w:tcPr>
            <w:tcW w:w="0" w:type="auto"/>
            <w:vAlign w:val="center"/>
            <w:hideMark/>
          </w:tcPr>
          <w:p w14:paraId="44E60CE1" w14:textId="77777777" w:rsidR="00DB25C2" w:rsidRPr="00DB25C2" w:rsidRDefault="00DB25C2" w:rsidP="00CE2D4F">
            <w:pPr>
              <w:spacing w:before="100" w:beforeAutospacing="1" w:after="100" w:afterAutospacing="1"/>
              <w:jc w:val="center"/>
            </w:pPr>
            <w:r w:rsidRPr="00DB25C2">
              <w:t>Άλλες υπηρεσίες</w:t>
            </w:r>
          </w:p>
        </w:tc>
      </w:tr>
      <w:tr w:rsidR="00DB25C2" w:rsidRPr="00DB25C2" w14:paraId="1B00F90B" w14:textId="77777777" w:rsidTr="00DB25C2">
        <w:trPr>
          <w:tblCellSpacing w:w="15" w:type="dxa"/>
          <w:jc w:val="center"/>
        </w:trPr>
        <w:tc>
          <w:tcPr>
            <w:tcW w:w="2920" w:type="dxa"/>
            <w:vAlign w:val="center"/>
            <w:hideMark/>
          </w:tcPr>
          <w:p w14:paraId="49794824" w14:textId="77777777" w:rsidR="00DB25C2" w:rsidRPr="00DB25C2" w:rsidRDefault="00DB25C2" w:rsidP="00CE2D4F">
            <w:pPr>
              <w:spacing w:before="100" w:beforeAutospacing="1" w:after="100" w:afterAutospacing="1"/>
              <w:jc w:val="center"/>
            </w:pPr>
            <w:r w:rsidRPr="00DB25C2">
              <w:t>Δημόσια διοίκηση</w:t>
            </w:r>
          </w:p>
        </w:tc>
        <w:tc>
          <w:tcPr>
            <w:tcW w:w="0" w:type="auto"/>
            <w:vAlign w:val="center"/>
            <w:hideMark/>
          </w:tcPr>
          <w:p w14:paraId="4CD1784D" w14:textId="77777777" w:rsidR="00DB25C2" w:rsidRPr="00DB25C2" w:rsidRDefault="00DB25C2" w:rsidP="00CE2D4F">
            <w:pPr>
              <w:spacing w:before="100" w:beforeAutospacing="1" w:after="100" w:afterAutospacing="1"/>
              <w:jc w:val="center"/>
            </w:pPr>
            <w:r w:rsidRPr="00DB25C2">
              <w:t>Άλλες υπηρεσίες</w:t>
            </w:r>
          </w:p>
        </w:tc>
      </w:tr>
      <w:tr w:rsidR="00DB25C2" w:rsidRPr="00DB25C2" w14:paraId="74550F28" w14:textId="77777777" w:rsidTr="00DB25C2">
        <w:trPr>
          <w:tblCellSpacing w:w="15" w:type="dxa"/>
          <w:jc w:val="center"/>
        </w:trPr>
        <w:tc>
          <w:tcPr>
            <w:tcW w:w="2920" w:type="dxa"/>
            <w:vAlign w:val="center"/>
            <w:hideMark/>
          </w:tcPr>
          <w:p w14:paraId="0F5ED106" w14:textId="77777777" w:rsidR="00DB25C2" w:rsidRPr="00DB25C2" w:rsidRDefault="00DB25C2" w:rsidP="00CE2D4F">
            <w:pPr>
              <w:spacing w:before="100" w:beforeAutospacing="1" w:after="100" w:afterAutospacing="1"/>
              <w:jc w:val="center"/>
            </w:pPr>
            <w:r w:rsidRPr="00DB25C2">
              <w:t>Εκπαίδευση</w:t>
            </w:r>
          </w:p>
        </w:tc>
        <w:tc>
          <w:tcPr>
            <w:tcW w:w="0" w:type="auto"/>
            <w:vAlign w:val="center"/>
            <w:hideMark/>
          </w:tcPr>
          <w:p w14:paraId="4385853B" w14:textId="77777777" w:rsidR="00DB25C2" w:rsidRPr="00DB25C2" w:rsidRDefault="00DB25C2" w:rsidP="00CE2D4F">
            <w:pPr>
              <w:spacing w:before="100" w:beforeAutospacing="1" w:after="100" w:afterAutospacing="1"/>
              <w:jc w:val="center"/>
            </w:pPr>
            <w:r w:rsidRPr="00DB25C2">
              <w:t>Άλλες υπηρεσίες</w:t>
            </w:r>
          </w:p>
        </w:tc>
      </w:tr>
      <w:tr w:rsidR="00DB25C2" w:rsidRPr="00DB25C2" w14:paraId="6494D9EB" w14:textId="77777777" w:rsidTr="00DB25C2">
        <w:trPr>
          <w:tblCellSpacing w:w="15" w:type="dxa"/>
          <w:jc w:val="center"/>
        </w:trPr>
        <w:tc>
          <w:tcPr>
            <w:tcW w:w="2920" w:type="dxa"/>
            <w:vAlign w:val="center"/>
            <w:hideMark/>
          </w:tcPr>
          <w:p w14:paraId="7E3372DB" w14:textId="77777777" w:rsidR="00DB25C2" w:rsidRPr="00DB25C2" w:rsidRDefault="00DB25C2" w:rsidP="00CE2D4F">
            <w:pPr>
              <w:spacing w:before="100" w:beforeAutospacing="1" w:after="100" w:afterAutospacing="1"/>
              <w:jc w:val="center"/>
            </w:pPr>
            <w:r w:rsidRPr="00DB25C2">
              <w:t>Υγεία και κοινωνική πρόνοια</w:t>
            </w:r>
          </w:p>
        </w:tc>
        <w:tc>
          <w:tcPr>
            <w:tcW w:w="0" w:type="auto"/>
            <w:vAlign w:val="center"/>
            <w:hideMark/>
          </w:tcPr>
          <w:p w14:paraId="16CA2908" w14:textId="77777777" w:rsidR="00DB25C2" w:rsidRPr="00DB25C2" w:rsidRDefault="00DB25C2" w:rsidP="00CE2D4F">
            <w:pPr>
              <w:spacing w:before="100" w:beforeAutospacing="1" w:after="100" w:afterAutospacing="1"/>
              <w:jc w:val="center"/>
            </w:pPr>
            <w:r w:rsidRPr="00DB25C2">
              <w:t>Άλλες υπηρεσίες</w:t>
            </w:r>
          </w:p>
        </w:tc>
      </w:tr>
      <w:tr w:rsidR="00DB25C2" w:rsidRPr="00DB25C2" w14:paraId="45948BDA" w14:textId="77777777" w:rsidTr="00DB25C2">
        <w:trPr>
          <w:tblCellSpacing w:w="15" w:type="dxa"/>
          <w:jc w:val="center"/>
        </w:trPr>
        <w:tc>
          <w:tcPr>
            <w:tcW w:w="2920" w:type="dxa"/>
            <w:vAlign w:val="center"/>
            <w:hideMark/>
          </w:tcPr>
          <w:p w14:paraId="3D78E72F" w14:textId="77777777" w:rsidR="00DB25C2" w:rsidRPr="00DB25C2" w:rsidRDefault="00DB25C2" w:rsidP="00CE2D4F">
            <w:pPr>
              <w:spacing w:before="100" w:beforeAutospacing="1" w:after="100" w:afterAutospacing="1"/>
              <w:jc w:val="center"/>
            </w:pPr>
            <w:r w:rsidRPr="00DB25C2">
              <w:t>Κατοικίες</w:t>
            </w:r>
          </w:p>
        </w:tc>
        <w:tc>
          <w:tcPr>
            <w:tcW w:w="0" w:type="auto"/>
            <w:vAlign w:val="center"/>
            <w:hideMark/>
          </w:tcPr>
          <w:p w14:paraId="6249D59B" w14:textId="77777777" w:rsidR="00DB25C2" w:rsidRPr="00DB25C2" w:rsidRDefault="00DB25C2" w:rsidP="00CE2D4F">
            <w:pPr>
              <w:spacing w:before="100" w:beforeAutospacing="1" w:after="100" w:afterAutospacing="1"/>
              <w:jc w:val="center"/>
            </w:pPr>
            <w:r w:rsidRPr="00DB25C2">
              <w:t>Άλλες υπηρεσίες</w:t>
            </w:r>
          </w:p>
        </w:tc>
      </w:tr>
    </w:tbl>
    <w:p w14:paraId="0CFCF79C" w14:textId="77777777" w:rsidR="00DB25C2" w:rsidRDefault="00DB25C2" w:rsidP="00FE2403">
      <w:pPr>
        <w:spacing w:before="100" w:beforeAutospacing="1" w:after="100" w:afterAutospacing="1"/>
        <w:jc w:val="both"/>
      </w:pPr>
      <w:r w:rsidRPr="00DB25C2">
        <w:t>Η συνάθροιση αυτή επιτρέπει την καλύτερη παρακολούθηση των διακλαδικών επιπτώσεων και την εξαγωγή συμπερασμάτων που αφορούν ομάδες τομέων με παρόμοια συμπεριφορά, τόσο στο εμπόριο όσο και στις συνιστώσες της παραγωγής και κατανάλωσης.</w:t>
      </w:r>
    </w:p>
    <w:p w14:paraId="27D5921E" w14:textId="77777777" w:rsidR="00247B66" w:rsidRPr="00DB25C2" w:rsidRDefault="00247B66" w:rsidP="00FE2403">
      <w:pPr>
        <w:spacing w:before="100" w:beforeAutospacing="1" w:after="100" w:afterAutospacing="1"/>
        <w:jc w:val="both"/>
      </w:pPr>
    </w:p>
    <w:p w14:paraId="16F4542D" w14:textId="77777777" w:rsidR="00DB25C2" w:rsidRDefault="00DB25C2" w:rsidP="005D528C">
      <w:pPr>
        <w:pStyle w:val="2"/>
        <w:rPr>
          <w:b/>
          <w:bCs/>
        </w:rPr>
      </w:pPr>
      <w:bookmarkStart w:id="33" w:name="_Toc201877035"/>
      <w:r w:rsidRPr="00D55AB6">
        <w:rPr>
          <w:b/>
          <w:bCs/>
        </w:rPr>
        <w:t>Μακροοικονομικές Επιπτώσεις</w:t>
      </w:r>
      <w:bookmarkEnd w:id="33"/>
    </w:p>
    <w:p w14:paraId="61736732" w14:textId="77777777" w:rsidR="00247B66" w:rsidRPr="00247B66" w:rsidRDefault="00247B66" w:rsidP="00247B66"/>
    <w:p w14:paraId="3A47D8BD" w14:textId="294A2A83" w:rsidR="00247B66" w:rsidRPr="00247B66" w:rsidRDefault="005D528C" w:rsidP="00247B66">
      <w:pPr>
        <w:pStyle w:val="3"/>
        <w:rPr>
          <w:rFonts w:eastAsia="Times New Roman"/>
        </w:rPr>
      </w:pPr>
      <w:bookmarkStart w:id="34" w:name="_Toc201877036"/>
      <w:r w:rsidRPr="005D528C">
        <w:rPr>
          <w:rFonts w:eastAsia="Times New Roman"/>
        </w:rPr>
        <w:lastRenderedPageBreak/>
        <w:t>Ποσοστιαία μεταβολή στο ΑΕΠ ανά περιοχή και σενάριο</w:t>
      </w:r>
      <w:bookmarkEnd w:id="34"/>
    </w:p>
    <w:p w14:paraId="029F3B6A" w14:textId="602A1260" w:rsidR="00DB25C2" w:rsidRPr="00DB25C2" w:rsidRDefault="005D528C" w:rsidP="00DB25C2">
      <w:r>
        <w:rPr>
          <w:noProof/>
        </w:rPr>
        <w:drawing>
          <wp:inline distT="0" distB="0" distL="0" distR="0" wp14:anchorId="490FDAB8" wp14:editId="1C4DAF24">
            <wp:extent cx="5274310" cy="3255010"/>
            <wp:effectExtent l="0" t="0" r="8890" b="8890"/>
            <wp:docPr id="1316560350" name="Γράφημα 1">
              <a:extLst xmlns:a="http://schemas.openxmlformats.org/drawingml/2006/main">
                <a:ext uri="{FF2B5EF4-FFF2-40B4-BE49-F238E27FC236}">
                  <a16:creationId xmlns:a16="http://schemas.microsoft.com/office/drawing/2014/main" id="{8FCDCCA7-FA6D-7513-BC98-BD40C22F91B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B710DFE" w14:textId="77777777" w:rsidR="005D528C" w:rsidRPr="005D528C" w:rsidRDefault="005D528C" w:rsidP="00FE2403">
      <w:pPr>
        <w:spacing w:before="100" w:beforeAutospacing="1" w:after="100" w:afterAutospacing="1"/>
        <w:jc w:val="both"/>
      </w:pPr>
      <w:r w:rsidRPr="005D528C">
        <w:t>Η επιβολή δασμών από τις ΗΠΑ μειώνει ελαφρώς το δικό τους ΑΕΠ (-0,02%), αλλά προκαλεί σημαντική πτώση στην ΕΕ (-0,10%), λόγω μεγαλύτερης εξάρτησης από εξαγωγές.</w:t>
      </w:r>
    </w:p>
    <w:p w14:paraId="1B329FE5" w14:textId="77777777" w:rsidR="005D528C" w:rsidRPr="005D528C" w:rsidRDefault="005D528C" w:rsidP="00FE2403">
      <w:pPr>
        <w:spacing w:before="100" w:beforeAutospacing="1" w:after="100" w:afterAutospacing="1"/>
        <w:jc w:val="both"/>
      </w:pPr>
      <w:r w:rsidRPr="005D528C">
        <w:t>Τα αντίποινα της ΕΕ (Σενάριο 2) εντείνουν τις απώλειες και στις δύο πλευρές, με σωρευτική αρνητική επίδραση.</w:t>
      </w:r>
    </w:p>
    <w:p w14:paraId="002CC6C6" w14:textId="77777777" w:rsidR="005D528C" w:rsidRPr="005D528C" w:rsidRDefault="005D528C" w:rsidP="00FE2403">
      <w:pPr>
        <w:spacing w:before="100" w:beforeAutospacing="1" w:after="100" w:afterAutospacing="1"/>
        <w:jc w:val="both"/>
      </w:pPr>
      <w:r w:rsidRPr="005D528C">
        <w:t>Αντίθετα, το ελεύθερο εμπόριο αυξάνει το ΑΕΠ και των δύο οικονομιών, έστω και οριακά, επιβεβαιώνοντας τα οφέλη από την άρση των εμποδίων.</w:t>
      </w:r>
    </w:p>
    <w:p w14:paraId="36785994" w14:textId="73DFE8FE" w:rsidR="005D528C" w:rsidRPr="00AF4841" w:rsidRDefault="005D528C" w:rsidP="005D528C">
      <w:pPr>
        <w:pStyle w:val="3"/>
        <w:rPr>
          <w:rFonts w:eastAsia="Times New Roman"/>
        </w:rPr>
      </w:pPr>
      <w:bookmarkStart w:id="35" w:name="_Toc201877037"/>
      <w:r w:rsidRPr="005D528C">
        <w:rPr>
          <w:rFonts w:eastAsia="Times New Roman"/>
        </w:rPr>
        <w:lastRenderedPageBreak/>
        <w:t>Μεταβολή στη χρησιμότητα των νοικοκυριών</w:t>
      </w:r>
      <w:bookmarkEnd w:id="35"/>
    </w:p>
    <w:p w14:paraId="5CEFCAA3" w14:textId="763DA77A" w:rsidR="00AF4841" w:rsidRDefault="00AF4841" w:rsidP="005D528C">
      <w:pPr>
        <w:spacing w:before="100" w:beforeAutospacing="1" w:after="100" w:afterAutospacing="1"/>
      </w:pPr>
      <w:r>
        <w:rPr>
          <w:noProof/>
        </w:rPr>
        <w:drawing>
          <wp:inline distT="0" distB="0" distL="0" distR="0" wp14:anchorId="364EF279" wp14:editId="0AF36D64">
            <wp:extent cx="5274310" cy="3072765"/>
            <wp:effectExtent l="0" t="0" r="8890" b="13335"/>
            <wp:docPr id="239977478" name="Γράφημα 1">
              <a:extLst xmlns:a="http://schemas.openxmlformats.org/drawingml/2006/main">
                <a:ext uri="{FF2B5EF4-FFF2-40B4-BE49-F238E27FC236}">
                  <a16:creationId xmlns:a16="http://schemas.microsoft.com/office/drawing/2014/main" id="{39DB3634-9194-E1FA-75F6-C0F5362DC77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FDE3BD2" w14:textId="55C76162" w:rsidR="005D528C" w:rsidRPr="005D528C" w:rsidRDefault="005D528C" w:rsidP="00FE2403">
      <w:pPr>
        <w:spacing w:before="100" w:beforeAutospacing="1" w:after="100" w:afterAutospacing="1"/>
        <w:jc w:val="both"/>
      </w:pPr>
      <w:r w:rsidRPr="005D528C">
        <w:t>Η χρησιμότητα των νοικοκυριών μειώνεται δραματικά στην ΕΕ (σχεδόν -0,55%) στα δύο πρώτα σενάρια, λόγω αύξησης τιμών και απώλειας εμπορικής ευημερίας.</w:t>
      </w:r>
    </w:p>
    <w:p w14:paraId="6BA9CB51" w14:textId="77777777" w:rsidR="005D528C" w:rsidRPr="005D528C" w:rsidRDefault="005D528C" w:rsidP="00FE2403">
      <w:pPr>
        <w:spacing w:before="100" w:beforeAutospacing="1" w:after="100" w:afterAutospacing="1"/>
        <w:jc w:val="both"/>
      </w:pPr>
      <w:r w:rsidRPr="005D528C">
        <w:t>Στις ΗΠΑ, παρατηρείται ήπια αύξηση, κυρίως λόγω ενίσχυσης της εγχώριας παραγωγής και υποκατάστασης εισαγωγών.</w:t>
      </w:r>
    </w:p>
    <w:p w14:paraId="6BE9CF12" w14:textId="77777777" w:rsidR="005D528C" w:rsidRPr="005D528C" w:rsidRDefault="005D528C" w:rsidP="00FE2403">
      <w:pPr>
        <w:spacing w:before="100" w:beforeAutospacing="1" w:after="100" w:afterAutospacing="1"/>
        <w:jc w:val="both"/>
      </w:pPr>
      <w:r w:rsidRPr="005D528C">
        <w:t>Στο σενάριο ελεύθερου εμπορίου, η χρησιμότητα βελτιώνεται και στις δύο περιοχές, αν και η αύξηση είναι περιορισμένη.</w:t>
      </w:r>
    </w:p>
    <w:p w14:paraId="03B9CDEB" w14:textId="77777777" w:rsidR="005D528C" w:rsidRPr="005D528C" w:rsidRDefault="005D528C" w:rsidP="00FE2403">
      <w:pPr>
        <w:spacing w:before="100" w:beforeAutospacing="1" w:after="100" w:afterAutospacing="1"/>
        <w:jc w:val="both"/>
      </w:pPr>
      <w:r w:rsidRPr="005D528C">
        <w:t>Το συνολικό αποτέλεσμα δείχνει ότι ο εμπορικός πόλεμος επιβαρύνει περισσότερο τους καταναλωτές της ΕΕ.</w:t>
      </w:r>
    </w:p>
    <w:p w14:paraId="045BAD1D" w14:textId="156FCC8D" w:rsidR="005D528C" w:rsidRDefault="005D528C" w:rsidP="005D528C">
      <w:pPr>
        <w:pStyle w:val="2"/>
        <w:rPr>
          <w:b/>
          <w:bCs/>
        </w:rPr>
      </w:pPr>
      <w:bookmarkStart w:id="36" w:name="_Toc201877038"/>
      <w:r w:rsidRPr="00D55AB6">
        <w:rPr>
          <w:b/>
          <w:bCs/>
        </w:rPr>
        <w:t>Εμπόριο και Παραγωγή</w:t>
      </w:r>
      <w:bookmarkEnd w:id="36"/>
    </w:p>
    <w:p w14:paraId="480A15F2" w14:textId="77777777" w:rsidR="00247B66" w:rsidRPr="00247B66" w:rsidRDefault="00247B66" w:rsidP="00247B66"/>
    <w:p w14:paraId="2F25F777" w14:textId="0EC925E6" w:rsidR="005D528C" w:rsidRDefault="005D528C" w:rsidP="005D528C">
      <w:pPr>
        <w:pStyle w:val="3"/>
        <w:rPr>
          <w:rFonts w:eastAsia="Times New Roman"/>
        </w:rPr>
      </w:pPr>
      <w:bookmarkStart w:id="37" w:name="_Toc201877039"/>
      <w:r w:rsidRPr="005D528C">
        <w:rPr>
          <w:rFonts w:eastAsia="Times New Roman"/>
        </w:rPr>
        <w:t>Μεταβολή στην παραγωγή ανά κλάδο</w:t>
      </w:r>
      <w:bookmarkEnd w:id="37"/>
    </w:p>
    <w:p w14:paraId="73D30736" w14:textId="77777777" w:rsidR="00247B66" w:rsidRPr="00247B66" w:rsidRDefault="00247B66" w:rsidP="00247B66"/>
    <w:p w14:paraId="6ACED973" w14:textId="77777777" w:rsidR="000E5A79" w:rsidRDefault="000E5A79" w:rsidP="000E5A79">
      <w:pPr>
        <w:pStyle w:val="4"/>
      </w:pPr>
      <w:r>
        <w:lastRenderedPageBreak/>
        <w:t>ΗΠΑ</w:t>
      </w:r>
    </w:p>
    <w:p w14:paraId="3406BC76" w14:textId="0178D995" w:rsidR="000E5A79" w:rsidRPr="000E5A79" w:rsidRDefault="000E5A79" w:rsidP="00CE2D4F">
      <w:pPr>
        <w:jc w:val="center"/>
      </w:pPr>
      <w:r>
        <w:rPr>
          <w:noProof/>
        </w:rPr>
        <w:drawing>
          <wp:inline distT="0" distB="0" distL="0" distR="0" wp14:anchorId="143FCD06" wp14:editId="6EA912E1">
            <wp:extent cx="4959690" cy="2918460"/>
            <wp:effectExtent l="0" t="0" r="6350" b="15240"/>
            <wp:docPr id="599839894" name="Γράφημα 1">
              <a:extLst xmlns:a="http://schemas.openxmlformats.org/drawingml/2006/main">
                <a:ext uri="{FF2B5EF4-FFF2-40B4-BE49-F238E27FC236}">
                  <a16:creationId xmlns:a16="http://schemas.microsoft.com/office/drawing/2014/main" id="{DB3C1562-739A-BD3F-6F51-6EE231A50D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C790E96" w14:textId="77777777" w:rsidR="000E5A79" w:rsidRPr="00FE2403" w:rsidRDefault="000E5A79" w:rsidP="00627EFB">
      <w:pPr>
        <w:pStyle w:val="p1"/>
        <w:numPr>
          <w:ilvl w:val="0"/>
          <w:numId w:val="42"/>
        </w:numPr>
        <w:spacing w:before="100" w:beforeAutospacing="1" w:after="100" w:afterAutospacing="1"/>
        <w:jc w:val="both"/>
        <w:rPr>
          <w:sz w:val="24"/>
          <w:szCs w:val="24"/>
        </w:rPr>
      </w:pPr>
      <w:r w:rsidRPr="00FE2403">
        <w:rPr>
          <w:sz w:val="24"/>
          <w:szCs w:val="24"/>
        </w:rPr>
        <w:t xml:space="preserve">Η </w:t>
      </w:r>
      <w:r w:rsidRPr="00FE2403">
        <w:rPr>
          <w:rStyle w:val="s1"/>
          <w:rFonts w:eastAsiaTheme="majorEastAsia"/>
          <w:b/>
          <w:bCs/>
        </w:rPr>
        <w:t>κλωστοϋφαντουργία</w:t>
      </w:r>
      <w:r w:rsidRPr="00FE2403">
        <w:rPr>
          <w:sz w:val="24"/>
          <w:szCs w:val="24"/>
        </w:rPr>
        <w:t xml:space="preserve"> μειώνεται έντονα λόγω απώλειας ανταγωνιστικότητας.</w:t>
      </w:r>
    </w:p>
    <w:p w14:paraId="6B314311" w14:textId="77777777" w:rsidR="000E5A79" w:rsidRPr="00FE2403" w:rsidRDefault="000E5A79" w:rsidP="00627EFB">
      <w:pPr>
        <w:pStyle w:val="p1"/>
        <w:numPr>
          <w:ilvl w:val="0"/>
          <w:numId w:val="42"/>
        </w:numPr>
        <w:spacing w:before="100" w:beforeAutospacing="1" w:after="100" w:afterAutospacing="1"/>
        <w:jc w:val="both"/>
        <w:rPr>
          <w:sz w:val="24"/>
          <w:szCs w:val="24"/>
        </w:rPr>
      </w:pPr>
      <w:r w:rsidRPr="00FE2403">
        <w:rPr>
          <w:sz w:val="24"/>
          <w:szCs w:val="24"/>
        </w:rPr>
        <w:t xml:space="preserve">Η </w:t>
      </w:r>
      <w:r w:rsidRPr="00FE2403">
        <w:rPr>
          <w:rStyle w:val="s1"/>
          <w:rFonts w:eastAsiaTheme="majorEastAsia"/>
          <w:b/>
          <w:bCs/>
        </w:rPr>
        <w:t>βαριά βιομηχανία</w:t>
      </w:r>
      <w:r w:rsidRPr="00FE2403">
        <w:rPr>
          <w:sz w:val="24"/>
          <w:szCs w:val="24"/>
        </w:rPr>
        <w:t xml:space="preserve"> και η </w:t>
      </w:r>
      <w:r w:rsidRPr="00FE2403">
        <w:rPr>
          <w:rStyle w:val="s1"/>
          <w:rFonts w:eastAsiaTheme="majorEastAsia"/>
          <w:b/>
          <w:bCs/>
        </w:rPr>
        <w:t>επεξεργασμένη τροφή</w:t>
      </w:r>
      <w:r w:rsidRPr="00FE2403">
        <w:rPr>
          <w:sz w:val="24"/>
          <w:szCs w:val="24"/>
        </w:rPr>
        <w:t xml:space="preserve"> αυξάνονται, ωφελούμενες από δασμούς.</w:t>
      </w:r>
    </w:p>
    <w:p w14:paraId="5BE6D451" w14:textId="77777777" w:rsidR="000E5A79" w:rsidRPr="00FE2403" w:rsidRDefault="000E5A79" w:rsidP="00627EFB">
      <w:pPr>
        <w:pStyle w:val="p1"/>
        <w:numPr>
          <w:ilvl w:val="0"/>
          <w:numId w:val="42"/>
        </w:numPr>
        <w:spacing w:before="100" w:beforeAutospacing="1" w:after="100" w:afterAutospacing="1"/>
        <w:jc w:val="both"/>
        <w:rPr>
          <w:sz w:val="24"/>
          <w:szCs w:val="24"/>
        </w:rPr>
      </w:pPr>
      <w:r w:rsidRPr="00FE2403">
        <w:rPr>
          <w:sz w:val="24"/>
          <w:szCs w:val="24"/>
        </w:rPr>
        <w:t xml:space="preserve">Η </w:t>
      </w:r>
      <w:r w:rsidRPr="00FE2403">
        <w:rPr>
          <w:rStyle w:val="s1"/>
          <w:rFonts w:eastAsiaTheme="majorEastAsia"/>
          <w:b/>
          <w:bCs/>
        </w:rPr>
        <w:t>γεωργία</w:t>
      </w:r>
      <w:r w:rsidRPr="00FE2403">
        <w:rPr>
          <w:sz w:val="24"/>
          <w:szCs w:val="24"/>
        </w:rPr>
        <w:t xml:space="preserve"> και οι </w:t>
      </w:r>
      <w:r w:rsidRPr="00FE2403">
        <w:rPr>
          <w:rStyle w:val="s1"/>
          <w:rFonts w:eastAsiaTheme="majorEastAsia"/>
          <w:b/>
          <w:bCs/>
        </w:rPr>
        <w:t>κατασκευές</w:t>
      </w:r>
      <w:r w:rsidRPr="00FE2403">
        <w:rPr>
          <w:sz w:val="24"/>
          <w:szCs w:val="24"/>
        </w:rPr>
        <w:t xml:space="preserve"> παρουσιάζουν πτώση λόγω αύξησης κόστους και μειωμένης ζήτησης.</w:t>
      </w:r>
    </w:p>
    <w:p w14:paraId="416C0BE8" w14:textId="77777777" w:rsidR="000E5A79" w:rsidRPr="00FE2403" w:rsidRDefault="000E5A79" w:rsidP="00627EFB">
      <w:pPr>
        <w:pStyle w:val="p1"/>
        <w:numPr>
          <w:ilvl w:val="0"/>
          <w:numId w:val="42"/>
        </w:numPr>
        <w:spacing w:before="100" w:beforeAutospacing="1" w:after="100" w:afterAutospacing="1"/>
        <w:jc w:val="both"/>
        <w:rPr>
          <w:sz w:val="24"/>
          <w:szCs w:val="24"/>
        </w:rPr>
      </w:pPr>
      <w:r w:rsidRPr="00FE2403">
        <w:rPr>
          <w:sz w:val="24"/>
          <w:szCs w:val="24"/>
        </w:rPr>
        <w:t xml:space="preserve">Στο </w:t>
      </w:r>
      <w:r w:rsidRPr="00FE2403">
        <w:rPr>
          <w:rStyle w:val="s1"/>
          <w:rFonts w:eastAsiaTheme="majorEastAsia"/>
          <w:b/>
          <w:bCs/>
        </w:rPr>
        <w:t>ελεύθερο εμπόριο</w:t>
      </w:r>
      <w:r w:rsidRPr="00FE2403">
        <w:rPr>
          <w:sz w:val="24"/>
          <w:szCs w:val="24"/>
        </w:rPr>
        <w:t>, οι αποκλίσεις περιορίζονται σημαντικά.</w:t>
      </w:r>
    </w:p>
    <w:p w14:paraId="718497CC" w14:textId="77777777" w:rsidR="000E5A79" w:rsidRPr="00FE2403" w:rsidRDefault="000E5A79" w:rsidP="00FE2403">
      <w:pPr>
        <w:pStyle w:val="p1"/>
        <w:spacing w:before="100" w:beforeAutospacing="1" w:after="100" w:afterAutospacing="1"/>
        <w:ind w:left="720"/>
        <w:jc w:val="both"/>
        <w:rPr>
          <w:sz w:val="24"/>
          <w:szCs w:val="24"/>
        </w:rPr>
      </w:pPr>
    </w:p>
    <w:p w14:paraId="456D7AB8" w14:textId="77777777" w:rsidR="000E5A79" w:rsidRDefault="000E5A79" w:rsidP="000E5A79">
      <w:pPr>
        <w:pStyle w:val="4"/>
      </w:pPr>
      <w:r>
        <w:t>ΕΕ</w:t>
      </w:r>
    </w:p>
    <w:p w14:paraId="1FB282C4" w14:textId="1E4F493C" w:rsidR="000E5A79" w:rsidRPr="000E5A79" w:rsidRDefault="000E5A79" w:rsidP="000E5A79">
      <w:r>
        <w:rPr>
          <w:noProof/>
        </w:rPr>
        <w:drawing>
          <wp:inline distT="0" distB="0" distL="0" distR="0" wp14:anchorId="62B946D4" wp14:editId="1D278A2C">
            <wp:extent cx="5274310" cy="2538730"/>
            <wp:effectExtent l="0" t="0" r="8890" b="13970"/>
            <wp:docPr id="1428445428" name="Γράφημα 1">
              <a:extLst xmlns:a="http://schemas.openxmlformats.org/drawingml/2006/main">
                <a:ext uri="{FF2B5EF4-FFF2-40B4-BE49-F238E27FC236}">
                  <a16:creationId xmlns:a16="http://schemas.microsoft.com/office/drawing/2014/main" id="{86C9E3DB-44E1-FD41-2B71-CDBF2F64E8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409B40C" w14:textId="77777777" w:rsidR="000E5A79" w:rsidRPr="00FE2403" w:rsidRDefault="000E5A79" w:rsidP="00627EFB">
      <w:pPr>
        <w:pStyle w:val="p1"/>
        <w:numPr>
          <w:ilvl w:val="0"/>
          <w:numId w:val="43"/>
        </w:numPr>
        <w:spacing w:before="100" w:beforeAutospacing="1" w:after="100" w:afterAutospacing="1"/>
        <w:jc w:val="both"/>
        <w:rPr>
          <w:sz w:val="24"/>
          <w:szCs w:val="24"/>
        </w:rPr>
      </w:pPr>
      <w:r w:rsidRPr="00FE2403">
        <w:rPr>
          <w:sz w:val="24"/>
          <w:szCs w:val="24"/>
        </w:rPr>
        <w:t xml:space="preserve">Η </w:t>
      </w:r>
      <w:r w:rsidRPr="00FE2403">
        <w:rPr>
          <w:rStyle w:val="s1"/>
          <w:rFonts w:eastAsiaTheme="majorEastAsia"/>
          <w:b/>
          <w:bCs/>
        </w:rPr>
        <w:t>γεωργία</w:t>
      </w:r>
      <w:r w:rsidRPr="00FE2403">
        <w:rPr>
          <w:sz w:val="24"/>
          <w:szCs w:val="24"/>
        </w:rPr>
        <w:t xml:space="preserve">, το </w:t>
      </w:r>
      <w:r w:rsidRPr="00FE2403">
        <w:rPr>
          <w:rStyle w:val="s1"/>
          <w:rFonts w:eastAsiaTheme="majorEastAsia"/>
          <w:b/>
          <w:bCs/>
        </w:rPr>
        <w:t>ζωικό κεφάλαιο</w:t>
      </w:r>
      <w:r w:rsidRPr="00FE2403">
        <w:rPr>
          <w:sz w:val="24"/>
          <w:szCs w:val="24"/>
        </w:rPr>
        <w:t xml:space="preserve"> και οι </w:t>
      </w:r>
      <w:r w:rsidRPr="00FE2403">
        <w:rPr>
          <w:rStyle w:val="s1"/>
          <w:rFonts w:eastAsiaTheme="majorEastAsia"/>
          <w:b/>
          <w:bCs/>
        </w:rPr>
        <w:t>εξορύξεις</w:t>
      </w:r>
      <w:r w:rsidRPr="00FE2403">
        <w:rPr>
          <w:sz w:val="24"/>
          <w:szCs w:val="24"/>
        </w:rPr>
        <w:t xml:space="preserve"> αυξάνονται έντονα με δασμούς, λόγω υποκατάστασης εισαγωγών.</w:t>
      </w:r>
    </w:p>
    <w:p w14:paraId="534CE39C" w14:textId="77777777" w:rsidR="000E5A79" w:rsidRPr="00FE2403" w:rsidRDefault="000E5A79" w:rsidP="00627EFB">
      <w:pPr>
        <w:pStyle w:val="p1"/>
        <w:numPr>
          <w:ilvl w:val="0"/>
          <w:numId w:val="43"/>
        </w:numPr>
        <w:spacing w:before="100" w:beforeAutospacing="1" w:after="100" w:afterAutospacing="1"/>
        <w:jc w:val="both"/>
        <w:rPr>
          <w:sz w:val="24"/>
          <w:szCs w:val="24"/>
        </w:rPr>
      </w:pPr>
      <w:r w:rsidRPr="00FE2403">
        <w:rPr>
          <w:sz w:val="24"/>
          <w:szCs w:val="24"/>
        </w:rPr>
        <w:t xml:space="preserve">Η </w:t>
      </w:r>
      <w:r w:rsidRPr="00FE2403">
        <w:rPr>
          <w:rStyle w:val="s1"/>
          <w:rFonts w:eastAsiaTheme="majorEastAsia"/>
          <w:b/>
          <w:bCs/>
        </w:rPr>
        <w:t>βαριά βιομηχανία</w:t>
      </w:r>
      <w:r w:rsidRPr="00FE2403">
        <w:rPr>
          <w:sz w:val="24"/>
          <w:szCs w:val="24"/>
        </w:rPr>
        <w:t xml:space="preserve"> και οι </w:t>
      </w:r>
      <w:r w:rsidRPr="00FE2403">
        <w:rPr>
          <w:rStyle w:val="s1"/>
          <w:rFonts w:eastAsiaTheme="majorEastAsia"/>
          <w:b/>
          <w:bCs/>
        </w:rPr>
        <w:t>κατασκευές</w:t>
      </w:r>
      <w:r w:rsidRPr="00FE2403">
        <w:rPr>
          <w:sz w:val="24"/>
          <w:szCs w:val="24"/>
        </w:rPr>
        <w:t xml:space="preserve"> πλήττονται σημαντικά από τις εμπορικές εντάσεις.</w:t>
      </w:r>
    </w:p>
    <w:p w14:paraId="47C4BACD" w14:textId="77777777" w:rsidR="000E5A79" w:rsidRPr="00FE2403" w:rsidRDefault="000E5A79" w:rsidP="00627EFB">
      <w:pPr>
        <w:pStyle w:val="p1"/>
        <w:numPr>
          <w:ilvl w:val="0"/>
          <w:numId w:val="43"/>
        </w:numPr>
        <w:spacing w:before="100" w:beforeAutospacing="1" w:after="100" w:afterAutospacing="1"/>
        <w:jc w:val="both"/>
        <w:rPr>
          <w:sz w:val="24"/>
          <w:szCs w:val="24"/>
        </w:rPr>
      </w:pPr>
      <w:r w:rsidRPr="00FE2403">
        <w:rPr>
          <w:sz w:val="24"/>
          <w:szCs w:val="24"/>
        </w:rPr>
        <w:lastRenderedPageBreak/>
        <w:t xml:space="preserve">Στο σενάριο </w:t>
      </w:r>
      <w:r w:rsidRPr="00FE2403">
        <w:rPr>
          <w:rStyle w:val="s1"/>
          <w:rFonts w:eastAsiaTheme="majorEastAsia"/>
          <w:b/>
          <w:bCs/>
        </w:rPr>
        <w:t>ελεύθερου εμπορίου</w:t>
      </w:r>
      <w:r w:rsidRPr="00FE2403">
        <w:rPr>
          <w:sz w:val="24"/>
          <w:szCs w:val="24"/>
        </w:rPr>
        <w:t>, ενισχύονται οι κλάδοι με εξαγωγική κατεύθυνση (π.χ. κλωστοϋφαντουργία).</w:t>
      </w:r>
    </w:p>
    <w:p w14:paraId="613F3039" w14:textId="77777777" w:rsidR="000E5A79" w:rsidRPr="00FE2403" w:rsidRDefault="000E5A79" w:rsidP="00627EFB">
      <w:pPr>
        <w:pStyle w:val="p1"/>
        <w:numPr>
          <w:ilvl w:val="0"/>
          <w:numId w:val="43"/>
        </w:numPr>
        <w:spacing w:before="100" w:beforeAutospacing="1" w:after="100" w:afterAutospacing="1"/>
        <w:jc w:val="both"/>
        <w:rPr>
          <w:sz w:val="24"/>
          <w:szCs w:val="24"/>
        </w:rPr>
      </w:pPr>
      <w:r w:rsidRPr="00FE2403">
        <w:rPr>
          <w:sz w:val="24"/>
          <w:szCs w:val="24"/>
        </w:rPr>
        <w:t>Η ΕΕ παρουσιάζει υψηλότερη μεταβλητότητα, λόγω μεγαλύτερης διεθνοποίησης.</w:t>
      </w:r>
    </w:p>
    <w:p w14:paraId="1CE9C1F0" w14:textId="77777777" w:rsidR="000E5A79" w:rsidRDefault="000E5A79" w:rsidP="000E5A79">
      <w:pPr>
        <w:pStyle w:val="p1"/>
        <w:spacing w:before="100" w:beforeAutospacing="1" w:after="100" w:afterAutospacing="1"/>
        <w:ind w:left="720"/>
      </w:pPr>
    </w:p>
    <w:p w14:paraId="2090BB0B" w14:textId="484123C1" w:rsidR="000E5A79" w:rsidRDefault="000E5A79" w:rsidP="000E5A79">
      <w:pPr>
        <w:pStyle w:val="3"/>
        <w:rPr>
          <w:rFonts w:eastAsia="Times New Roman"/>
        </w:rPr>
      </w:pPr>
      <w:bookmarkStart w:id="38" w:name="_Toc201877040"/>
      <w:r w:rsidRPr="000E5A79">
        <w:rPr>
          <w:rFonts w:eastAsia="Times New Roman"/>
        </w:rPr>
        <w:t>Συνολικές εξαγωγές ανά κλάδο</w:t>
      </w:r>
      <w:bookmarkEnd w:id="38"/>
    </w:p>
    <w:p w14:paraId="06D67E2A" w14:textId="77777777" w:rsidR="00247B66" w:rsidRPr="00247B66" w:rsidRDefault="00247B66" w:rsidP="00247B66"/>
    <w:p w14:paraId="6C27C87A" w14:textId="47B156C3" w:rsidR="000E5A79" w:rsidRDefault="000E5A79" w:rsidP="000E5A79">
      <w:pPr>
        <w:pStyle w:val="4"/>
      </w:pPr>
      <w:r>
        <w:t>ΗΠΑ</w:t>
      </w:r>
    </w:p>
    <w:p w14:paraId="1B967BEA" w14:textId="4D5C1BE6" w:rsidR="000E5A79" w:rsidRDefault="000E5A79" w:rsidP="000E5A79">
      <w:pPr>
        <w:pStyle w:val="p3"/>
      </w:pPr>
      <w:r>
        <w:rPr>
          <w:noProof/>
        </w:rPr>
        <w:drawing>
          <wp:inline distT="0" distB="0" distL="0" distR="0" wp14:anchorId="61A724E3" wp14:editId="0A9AA79A">
            <wp:extent cx="5274310" cy="3256915"/>
            <wp:effectExtent l="0" t="0" r="8890" b="6985"/>
            <wp:docPr id="85008438" name="Γράφημα 1">
              <a:extLst xmlns:a="http://schemas.openxmlformats.org/drawingml/2006/main">
                <a:ext uri="{FF2B5EF4-FFF2-40B4-BE49-F238E27FC236}">
                  <a16:creationId xmlns:a16="http://schemas.microsoft.com/office/drawing/2014/main" id="{6EC51F16-46BD-0357-C0E9-BE320EE347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01C4FD5" w14:textId="77777777" w:rsidR="000E5A79" w:rsidRDefault="000E5A79" w:rsidP="000E5A79">
      <w:pPr>
        <w:pStyle w:val="p3"/>
      </w:pPr>
    </w:p>
    <w:p w14:paraId="4570945C" w14:textId="4D42ED4D" w:rsidR="000E5A79" w:rsidRPr="00FE2403" w:rsidRDefault="000E5A79" w:rsidP="00FE2403">
      <w:pPr>
        <w:pStyle w:val="p3"/>
        <w:jc w:val="both"/>
      </w:pPr>
      <w:r w:rsidRPr="00FE2403">
        <w:t xml:space="preserve">Οι δασμοί οδηγούν σε γενικευμένη πτώση εξαγωγών σχεδόν σε όλους τους κλάδους, με τις μεγαλύτερες απώλειες να καταγράφονται σε </w:t>
      </w:r>
      <w:r w:rsidRPr="00FE2403">
        <w:rPr>
          <w:rStyle w:val="s2"/>
          <w:rFonts w:eastAsiaTheme="majorEastAsia"/>
          <w:b/>
          <w:bCs/>
          <w:sz w:val="24"/>
          <w:szCs w:val="24"/>
        </w:rPr>
        <w:t>ελαφρά (-7,2%)</w:t>
      </w:r>
      <w:r w:rsidRPr="00FE2403">
        <w:t xml:space="preserve"> και </w:t>
      </w:r>
      <w:r w:rsidRPr="00FE2403">
        <w:rPr>
          <w:rStyle w:val="s2"/>
          <w:rFonts w:eastAsiaTheme="majorEastAsia"/>
          <w:b/>
          <w:bCs/>
          <w:sz w:val="24"/>
          <w:szCs w:val="24"/>
        </w:rPr>
        <w:t>βαριά βιομηχανία (-6,9%)</w:t>
      </w:r>
      <w:r w:rsidRPr="00FE2403">
        <w:t>.</w:t>
      </w:r>
    </w:p>
    <w:p w14:paraId="0AF86A1D" w14:textId="77777777" w:rsidR="000E5A79" w:rsidRPr="00FE2403" w:rsidRDefault="000E5A79" w:rsidP="00FE2403">
      <w:pPr>
        <w:pStyle w:val="p3"/>
        <w:jc w:val="both"/>
      </w:pPr>
      <w:r w:rsidRPr="00FE2403">
        <w:t xml:space="preserve">Η </w:t>
      </w:r>
      <w:r w:rsidRPr="00FE2403">
        <w:rPr>
          <w:rStyle w:val="s2"/>
          <w:rFonts w:eastAsiaTheme="majorEastAsia"/>
          <w:b/>
          <w:bCs/>
          <w:sz w:val="24"/>
          <w:szCs w:val="24"/>
        </w:rPr>
        <w:t>κλωστοϋφαντουργία</w:t>
      </w:r>
      <w:r w:rsidRPr="00FE2403">
        <w:t xml:space="preserve">, οι </w:t>
      </w:r>
      <w:r w:rsidRPr="00FE2403">
        <w:rPr>
          <w:rStyle w:val="s2"/>
          <w:rFonts w:eastAsiaTheme="majorEastAsia"/>
          <w:b/>
          <w:bCs/>
          <w:sz w:val="24"/>
          <w:szCs w:val="24"/>
        </w:rPr>
        <w:t>εξορύξεις</w:t>
      </w:r>
      <w:r w:rsidRPr="00FE2403">
        <w:t xml:space="preserve"> και τα </w:t>
      </w:r>
      <w:r w:rsidRPr="00FE2403">
        <w:rPr>
          <w:rStyle w:val="s2"/>
          <w:rFonts w:eastAsiaTheme="majorEastAsia"/>
          <w:b/>
          <w:bCs/>
          <w:sz w:val="24"/>
          <w:szCs w:val="24"/>
        </w:rPr>
        <w:t>μεταποιημένα τρόφιμα</w:t>
      </w:r>
      <w:r w:rsidRPr="00FE2403">
        <w:t xml:space="preserve"> επηρεάζονται επίσης αρνητικά, καθώς βασίζονται σε διεθνείς εφοδιαστικές αλυσίδες.</w:t>
      </w:r>
    </w:p>
    <w:p w14:paraId="770B8218" w14:textId="77777777" w:rsidR="000E5A79" w:rsidRPr="00FE2403" w:rsidRDefault="000E5A79" w:rsidP="00FE2403">
      <w:pPr>
        <w:pStyle w:val="p3"/>
        <w:jc w:val="both"/>
      </w:pPr>
      <w:r w:rsidRPr="00FE2403">
        <w:t>Το ελεύθερο εμπόριο αντιστρέφει τη δυναμική, με σημαντικές αυξήσεις στις εξαγωγές στους ίδιους αυτούς κλάδους (π.χ. +2,97% στα κλωστοϋφαντουργικά).</w:t>
      </w:r>
    </w:p>
    <w:p w14:paraId="0F8ACF54" w14:textId="77777777" w:rsidR="000E5A79" w:rsidRPr="00FE2403" w:rsidRDefault="000E5A79" w:rsidP="00FE2403">
      <w:pPr>
        <w:pStyle w:val="p3"/>
        <w:jc w:val="both"/>
      </w:pPr>
      <w:r w:rsidRPr="00FE2403">
        <w:t>Η θετική μεταβολή δείχνει πόσο εξωστρεφείς είναι οι εν λόγω κλάδοι και πόσο ωφελούνται από την άρση των φραγμών.</w:t>
      </w:r>
    </w:p>
    <w:p w14:paraId="7613C4EC" w14:textId="42D22BA8" w:rsidR="000E5A79" w:rsidRDefault="000E5A79" w:rsidP="000E5A79">
      <w:pPr>
        <w:pStyle w:val="4"/>
      </w:pPr>
      <w:r>
        <w:lastRenderedPageBreak/>
        <w:t>ΕΕ</w:t>
      </w:r>
    </w:p>
    <w:p w14:paraId="4EEE9E45" w14:textId="6C97AC0B" w:rsidR="000E5A79" w:rsidRDefault="000E5A79" w:rsidP="000E5A79">
      <w:pPr>
        <w:pStyle w:val="p3"/>
      </w:pPr>
      <w:r>
        <w:rPr>
          <w:noProof/>
        </w:rPr>
        <w:drawing>
          <wp:inline distT="0" distB="0" distL="0" distR="0" wp14:anchorId="11B011CB" wp14:editId="33CC5037">
            <wp:extent cx="5274310" cy="2647315"/>
            <wp:effectExtent l="0" t="0" r="8890" b="6985"/>
            <wp:docPr id="2092452914" name="Γράφημα 1">
              <a:extLst xmlns:a="http://schemas.openxmlformats.org/drawingml/2006/main">
                <a:ext uri="{FF2B5EF4-FFF2-40B4-BE49-F238E27FC236}">
                  <a16:creationId xmlns:a16="http://schemas.microsoft.com/office/drawing/2014/main" id="{FDC48688-B565-0550-FA92-5274B34737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F769395" w14:textId="6318F151" w:rsidR="000E5A79" w:rsidRPr="00FE2403" w:rsidRDefault="000E5A79" w:rsidP="00FE2403">
      <w:pPr>
        <w:pStyle w:val="p3"/>
        <w:jc w:val="both"/>
      </w:pPr>
      <w:r w:rsidRPr="00FE2403">
        <w:t xml:space="preserve">Η εικόνα είναι πιο μικτή. Στο σενάριο με </w:t>
      </w:r>
      <w:r w:rsidRPr="00FE2403">
        <w:rPr>
          <w:rStyle w:val="s2"/>
          <w:rFonts w:eastAsiaTheme="majorEastAsia"/>
          <w:b/>
          <w:bCs/>
          <w:sz w:val="24"/>
          <w:szCs w:val="24"/>
        </w:rPr>
        <w:t>αντίποινα</w:t>
      </w:r>
      <w:r w:rsidRPr="00FE2403">
        <w:t xml:space="preserve">, αρκετοί κλάδοι παρουσιάζουν εντυπωσιακές αυξήσεις, π.χ. </w:t>
      </w:r>
      <w:r w:rsidRPr="00FE2403">
        <w:rPr>
          <w:rStyle w:val="s2"/>
          <w:rFonts w:eastAsiaTheme="majorEastAsia"/>
          <w:b/>
          <w:bCs/>
          <w:sz w:val="24"/>
          <w:szCs w:val="24"/>
        </w:rPr>
        <w:t>κλωστοϋφαντουργία (+6,47%)</w:t>
      </w:r>
      <w:r w:rsidRPr="00FE2403">
        <w:t xml:space="preserve">, </w:t>
      </w:r>
      <w:r w:rsidRPr="00FE2403">
        <w:rPr>
          <w:rStyle w:val="s2"/>
          <w:rFonts w:eastAsiaTheme="majorEastAsia"/>
          <w:b/>
          <w:bCs/>
          <w:sz w:val="24"/>
          <w:szCs w:val="24"/>
        </w:rPr>
        <w:t>γεωργία (+4,66%)</w:t>
      </w:r>
      <w:r w:rsidRPr="00FE2403">
        <w:t xml:space="preserve">, και </w:t>
      </w:r>
      <w:r w:rsidRPr="00FE2403">
        <w:rPr>
          <w:rStyle w:val="s2"/>
          <w:rFonts w:eastAsiaTheme="majorEastAsia"/>
          <w:b/>
          <w:bCs/>
          <w:sz w:val="24"/>
          <w:szCs w:val="24"/>
        </w:rPr>
        <w:t>εξορύξεις (+5,1%)</w:t>
      </w:r>
      <w:r w:rsidRPr="00FE2403">
        <w:t>.</w:t>
      </w:r>
    </w:p>
    <w:p w14:paraId="3308B317" w14:textId="77777777" w:rsidR="000E5A79" w:rsidRPr="00FE2403" w:rsidRDefault="000E5A79" w:rsidP="00FE2403">
      <w:pPr>
        <w:pStyle w:val="p3"/>
        <w:jc w:val="both"/>
      </w:pPr>
      <w:r w:rsidRPr="00FE2403">
        <w:t xml:space="preserve">Αυτή η αύξηση προκύπτει πιθανότατα από </w:t>
      </w:r>
      <w:r w:rsidRPr="00FE2403">
        <w:rPr>
          <w:rStyle w:val="s2"/>
          <w:rFonts w:eastAsiaTheme="majorEastAsia"/>
          <w:b/>
          <w:bCs/>
          <w:sz w:val="24"/>
          <w:szCs w:val="24"/>
        </w:rPr>
        <w:t>υποκατάσταση αμερικανικών εισαγωγών</w:t>
      </w:r>
      <w:r w:rsidRPr="00FE2403">
        <w:t xml:space="preserve"> και εσωτερική αναδιάρθρωση της ζήτησης.</w:t>
      </w:r>
    </w:p>
    <w:p w14:paraId="6FCB4BD9" w14:textId="77777777" w:rsidR="000E5A79" w:rsidRPr="00FE2403" w:rsidRDefault="000E5A79" w:rsidP="00FE2403">
      <w:pPr>
        <w:pStyle w:val="p3"/>
        <w:jc w:val="both"/>
      </w:pPr>
      <w:r w:rsidRPr="00FE2403">
        <w:t>Αντίθετα, στο ελεύθερο εμπόριο οι περισσότερες εξαγωγές περιορίζονται (π.χ. -0,54% στο ζωικό κεφάλαιο), εκτός από ορισμένους διεθνώς ανταγωνιστικούς κλάδους.</w:t>
      </w:r>
    </w:p>
    <w:p w14:paraId="6529C382" w14:textId="77777777" w:rsidR="000E5A79" w:rsidRPr="00FE2403" w:rsidRDefault="000E5A79" w:rsidP="00FE2403">
      <w:pPr>
        <w:pStyle w:val="p3"/>
        <w:jc w:val="both"/>
      </w:pPr>
      <w:r w:rsidRPr="00FE2403">
        <w:t>Η εξαγωγική βάση της ΕΕ είναι πιο ευέλικτη αλλά και πιο ευαίσθητη σε συνθήκες εμπορικού ανταγωνισμού.</w:t>
      </w:r>
    </w:p>
    <w:p w14:paraId="1120110E" w14:textId="10B9B51F" w:rsidR="000E5A79" w:rsidRPr="000E5A79" w:rsidRDefault="000E5A79" w:rsidP="000E5A79">
      <w:pPr>
        <w:pStyle w:val="3"/>
        <w:rPr>
          <w:rFonts w:eastAsia="Times New Roman"/>
        </w:rPr>
      </w:pPr>
      <w:bookmarkStart w:id="39" w:name="_Toc201877041"/>
      <w:r w:rsidRPr="000E5A79">
        <w:rPr>
          <w:rFonts w:eastAsia="Times New Roman"/>
        </w:rPr>
        <w:t>Συνολικές εξαγωγές ανά περιοχή</w:t>
      </w:r>
      <w:bookmarkEnd w:id="39"/>
    </w:p>
    <w:p w14:paraId="78667247" w14:textId="156C6C67" w:rsidR="000E5A79" w:rsidRPr="000E5A79" w:rsidRDefault="000E5A79" w:rsidP="000E5A79">
      <w:pPr>
        <w:rPr>
          <w:lang w:val="en-US"/>
        </w:rPr>
      </w:pPr>
      <w:r>
        <w:rPr>
          <w:noProof/>
        </w:rPr>
        <w:drawing>
          <wp:inline distT="0" distB="0" distL="0" distR="0" wp14:anchorId="7B876915" wp14:editId="019F7AEA">
            <wp:extent cx="5274310" cy="2412365"/>
            <wp:effectExtent l="0" t="0" r="8890" b="13335"/>
            <wp:docPr id="939577123" name="Γράφημα 1">
              <a:extLst xmlns:a="http://schemas.openxmlformats.org/drawingml/2006/main">
                <a:ext uri="{FF2B5EF4-FFF2-40B4-BE49-F238E27FC236}">
                  <a16:creationId xmlns:a16="http://schemas.microsoft.com/office/drawing/2014/main" id="{EF286BE4-BA28-3520-64E8-214C9EC9BE0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E6F8D2D" w14:textId="77777777" w:rsidR="000E5A79" w:rsidRPr="000E5A79" w:rsidRDefault="000E5A79" w:rsidP="00FE2403">
      <w:pPr>
        <w:spacing w:before="100" w:beforeAutospacing="1" w:after="100" w:afterAutospacing="1"/>
        <w:jc w:val="both"/>
      </w:pPr>
      <w:r w:rsidRPr="000E5A79">
        <w:t xml:space="preserve">Οι </w:t>
      </w:r>
      <w:r w:rsidRPr="000E5A79">
        <w:rPr>
          <w:b/>
          <w:bCs/>
        </w:rPr>
        <w:t>ΗΠΑ</w:t>
      </w:r>
      <w:r w:rsidRPr="000E5A79">
        <w:t xml:space="preserve"> υφίστανται πολύ μεγαλύτερη μείωση συνολικών εξαγωγών σε σχέση με την </w:t>
      </w:r>
      <w:r w:rsidRPr="000E5A79">
        <w:rPr>
          <w:b/>
          <w:bCs/>
        </w:rPr>
        <w:t>ΕΕ</w:t>
      </w:r>
      <w:r w:rsidRPr="000E5A79">
        <w:t xml:space="preserve"> και στα δύο πρώτα σενάρια. Οι απώλειες ξεπερνούν το </w:t>
      </w:r>
      <w:r w:rsidRPr="000E5A79">
        <w:rPr>
          <w:b/>
          <w:bCs/>
        </w:rPr>
        <w:t>-5%</w:t>
      </w:r>
      <w:r w:rsidRPr="000E5A79">
        <w:t>, αποτυπώνοντας τη δυσανάλογη επιβάρυνση από δασμούς και αντίποινα.</w:t>
      </w:r>
    </w:p>
    <w:p w14:paraId="2887C5A6" w14:textId="77777777" w:rsidR="000E5A79" w:rsidRPr="000E5A79" w:rsidRDefault="000E5A79" w:rsidP="00FE2403">
      <w:pPr>
        <w:spacing w:before="100" w:beforeAutospacing="1" w:after="100" w:afterAutospacing="1"/>
        <w:jc w:val="both"/>
      </w:pPr>
      <w:r w:rsidRPr="000E5A79">
        <w:lastRenderedPageBreak/>
        <w:t xml:space="preserve">Η </w:t>
      </w:r>
      <w:r w:rsidRPr="000E5A79">
        <w:rPr>
          <w:b/>
          <w:bCs/>
        </w:rPr>
        <w:t>ΕΕ</w:t>
      </w:r>
      <w:r w:rsidRPr="000E5A79">
        <w:t xml:space="preserve"> καταγράφει μικρότερες, αλλά σταθερά αρνητικές μεταβολές (περίπου -0,87%), γεγονός που υποδηλώνει σχετική ανθεκτικότητα.</w:t>
      </w:r>
    </w:p>
    <w:p w14:paraId="7BB64406" w14:textId="77777777" w:rsidR="000E5A79" w:rsidRPr="000E5A79" w:rsidRDefault="000E5A79" w:rsidP="00FE2403">
      <w:pPr>
        <w:spacing w:before="100" w:beforeAutospacing="1" w:after="100" w:afterAutospacing="1"/>
        <w:jc w:val="both"/>
      </w:pPr>
      <w:r w:rsidRPr="000E5A79">
        <w:t xml:space="preserve">Στο </w:t>
      </w:r>
      <w:r w:rsidRPr="000E5A79">
        <w:rPr>
          <w:b/>
          <w:bCs/>
        </w:rPr>
        <w:t>σενάριο ελεύθερου εμπορίου</w:t>
      </w:r>
      <w:r w:rsidRPr="000E5A79">
        <w:t>, οι εξαγωγές και των δύο περιοχών αυξάνονται, με τις ΗΠΑ να ωφελούνται πιο έντονα (+0,66%).</w:t>
      </w:r>
    </w:p>
    <w:p w14:paraId="1A5C8867" w14:textId="77777777" w:rsidR="000E5A79" w:rsidRPr="000E5A79" w:rsidRDefault="000E5A79" w:rsidP="00FE2403">
      <w:pPr>
        <w:spacing w:before="100" w:beforeAutospacing="1" w:after="100" w:afterAutospacing="1"/>
        <w:jc w:val="both"/>
      </w:pPr>
      <w:r w:rsidRPr="000E5A79">
        <w:t>Τα αποτελέσματα επιβεβαιώνουν ότι η αμερικανική εξαγωγική βάση είναι πιο εκτεθειμένη σε πολιτικές προστατευτισμού.</w:t>
      </w:r>
    </w:p>
    <w:p w14:paraId="55CF6370" w14:textId="019222A0" w:rsidR="005D528C" w:rsidRDefault="003A04BA" w:rsidP="003A04BA">
      <w:pPr>
        <w:pStyle w:val="3"/>
      </w:pPr>
      <w:bookmarkStart w:id="40" w:name="_Toc201877042"/>
      <w:r>
        <w:rPr>
          <w:lang w:val="en-US"/>
        </w:rPr>
        <w:t>E</w:t>
      </w:r>
      <w:r>
        <w:t>ισαγωγές ανά κλάδο (σε %)</w:t>
      </w:r>
      <w:bookmarkEnd w:id="40"/>
    </w:p>
    <w:p w14:paraId="7D71B1A0" w14:textId="77777777" w:rsidR="00247B66" w:rsidRPr="00247B66" w:rsidRDefault="00247B66" w:rsidP="00247B66"/>
    <w:p w14:paraId="36368056" w14:textId="77777777" w:rsidR="003A04BA" w:rsidRDefault="003A04BA" w:rsidP="003A04BA">
      <w:pPr>
        <w:pStyle w:val="4"/>
      </w:pPr>
      <w:r>
        <w:t>ΗΠΑ</w:t>
      </w:r>
    </w:p>
    <w:p w14:paraId="63E6221B" w14:textId="77777777" w:rsidR="003A04BA" w:rsidRDefault="003A04BA" w:rsidP="003A04BA">
      <w:pPr>
        <w:pStyle w:val="p2"/>
      </w:pPr>
    </w:p>
    <w:p w14:paraId="129CBEF2" w14:textId="7AB14584" w:rsidR="003A04BA" w:rsidRDefault="003A04BA" w:rsidP="003A04BA">
      <w:pPr>
        <w:pStyle w:val="p3"/>
        <w:rPr>
          <w:lang w:val="en-US"/>
        </w:rPr>
      </w:pPr>
      <w:r>
        <w:rPr>
          <w:noProof/>
        </w:rPr>
        <w:drawing>
          <wp:inline distT="0" distB="0" distL="0" distR="0" wp14:anchorId="7DC4E298" wp14:editId="2F44B8CD">
            <wp:extent cx="5274310" cy="2722880"/>
            <wp:effectExtent l="0" t="0" r="8890" b="7620"/>
            <wp:docPr id="832173987" name="Γράφημα 1">
              <a:extLst xmlns:a="http://schemas.openxmlformats.org/drawingml/2006/main">
                <a:ext uri="{FF2B5EF4-FFF2-40B4-BE49-F238E27FC236}">
                  <a16:creationId xmlns:a16="http://schemas.microsoft.com/office/drawing/2014/main" id="{975A9955-C519-1D52-FCD7-8FC77D079D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EB74EDD" w14:textId="6ABA92C0" w:rsidR="003A04BA" w:rsidRPr="00FE2403" w:rsidRDefault="003A04BA" w:rsidP="00FE2403">
      <w:pPr>
        <w:pStyle w:val="p3"/>
        <w:jc w:val="both"/>
      </w:pPr>
      <w:r w:rsidRPr="00FE2403">
        <w:t xml:space="preserve">Η επιβολή δασμών προκαλεί δραστική μείωση εισαγωγών στους βιομηχανικούς κλάδους, με τη </w:t>
      </w:r>
      <w:r w:rsidRPr="00FE2403">
        <w:rPr>
          <w:rStyle w:val="s2"/>
          <w:rFonts w:eastAsiaTheme="majorEastAsia"/>
          <w:b/>
          <w:bCs/>
          <w:sz w:val="24"/>
          <w:szCs w:val="24"/>
        </w:rPr>
        <w:t>βαριά (-7,4%)</w:t>
      </w:r>
      <w:r w:rsidRPr="00FE2403">
        <w:t xml:space="preserve"> και </w:t>
      </w:r>
      <w:r w:rsidRPr="00FE2403">
        <w:rPr>
          <w:rStyle w:val="s2"/>
          <w:rFonts w:eastAsiaTheme="majorEastAsia"/>
          <w:b/>
          <w:bCs/>
          <w:sz w:val="24"/>
          <w:szCs w:val="24"/>
        </w:rPr>
        <w:t>ελαφρά βιομηχανία (-5,6%)</w:t>
      </w:r>
      <w:r w:rsidRPr="00FE2403">
        <w:t xml:space="preserve"> να εμφανίζουν τις μεγαλύτερες πτώσεις.</w:t>
      </w:r>
    </w:p>
    <w:p w14:paraId="29591ABA" w14:textId="690133A7" w:rsidR="003A04BA" w:rsidRPr="00FE2403" w:rsidRDefault="003A04BA" w:rsidP="00FE2403">
      <w:pPr>
        <w:pStyle w:val="p3"/>
        <w:jc w:val="both"/>
      </w:pPr>
      <w:r w:rsidRPr="00FE2403">
        <w:t xml:space="preserve">Αντίθετα, οι </w:t>
      </w:r>
      <w:r w:rsidRPr="00FE2403">
        <w:rPr>
          <w:rStyle w:val="s2"/>
          <w:rFonts w:eastAsiaTheme="majorEastAsia"/>
          <w:b/>
          <w:bCs/>
          <w:sz w:val="24"/>
          <w:szCs w:val="24"/>
        </w:rPr>
        <w:t>υπηρεσίες</w:t>
      </w:r>
      <w:r w:rsidRPr="00FE2403">
        <w:t xml:space="preserve">, τα </w:t>
      </w:r>
      <w:r w:rsidRPr="00FE2403">
        <w:rPr>
          <w:rStyle w:val="s2"/>
          <w:rFonts w:eastAsiaTheme="majorEastAsia"/>
          <w:b/>
          <w:bCs/>
          <w:sz w:val="24"/>
          <w:szCs w:val="24"/>
        </w:rPr>
        <w:t>μεταφορικά</w:t>
      </w:r>
      <w:r w:rsidRPr="00FE2403">
        <w:t xml:space="preserve"> και οι </w:t>
      </w:r>
      <w:r w:rsidRPr="00FE2403">
        <w:rPr>
          <w:rStyle w:val="s2"/>
          <w:rFonts w:eastAsiaTheme="majorEastAsia"/>
          <w:b/>
          <w:bCs/>
          <w:sz w:val="24"/>
          <w:szCs w:val="24"/>
        </w:rPr>
        <w:t>κατασκευές</w:t>
      </w:r>
      <w:r w:rsidRPr="00FE2403">
        <w:t xml:space="preserve"> παρουσιάζουν άνοδο, πιθανώς λόγω αυξημένης εσωτερικής ζήτησης ή επαναπροσανατολισμού εισαγ</w:t>
      </w:r>
      <w:r w:rsidR="00982323">
        <w:t>ωγών</w:t>
      </w:r>
      <w:r w:rsidRPr="00FE2403">
        <w:t>.</w:t>
      </w:r>
    </w:p>
    <w:p w14:paraId="5A630C03" w14:textId="77777777" w:rsidR="003A04BA" w:rsidRPr="00FE2403" w:rsidRDefault="003A04BA" w:rsidP="00FE2403">
      <w:pPr>
        <w:pStyle w:val="p3"/>
        <w:jc w:val="both"/>
      </w:pPr>
      <w:r w:rsidRPr="00FE2403">
        <w:t xml:space="preserve">Στο σενάριο ελεύθερου εμπορίου, σχεδόν όλοι οι κλάδοι εμφανίζουν θετικές μεταβολές, ιδίως </w:t>
      </w:r>
      <w:r w:rsidRPr="00FE2403">
        <w:rPr>
          <w:rStyle w:val="s2"/>
          <w:rFonts w:eastAsiaTheme="majorEastAsia"/>
          <w:b/>
          <w:bCs/>
          <w:sz w:val="24"/>
          <w:szCs w:val="24"/>
        </w:rPr>
        <w:t>κλωστοϋφαντουργία (+0,70%)</w:t>
      </w:r>
      <w:r w:rsidRPr="00FE2403">
        <w:t xml:space="preserve"> και </w:t>
      </w:r>
      <w:r w:rsidRPr="00FE2403">
        <w:rPr>
          <w:rStyle w:val="s2"/>
          <w:rFonts w:eastAsiaTheme="majorEastAsia"/>
          <w:b/>
          <w:bCs/>
          <w:sz w:val="24"/>
          <w:szCs w:val="24"/>
        </w:rPr>
        <w:t>τροφές (+1,41%)</w:t>
      </w:r>
      <w:r w:rsidRPr="00FE2403">
        <w:t>, ενισχύοντας τον καταναλωτικό πλουραλισμό.</w:t>
      </w:r>
    </w:p>
    <w:p w14:paraId="24D0C302" w14:textId="77777777" w:rsidR="003A04BA" w:rsidRDefault="003A04BA" w:rsidP="00FE2403">
      <w:pPr>
        <w:pStyle w:val="p3"/>
        <w:jc w:val="both"/>
      </w:pPr>
      <w:r w:rsidRPr="00FE2403">
        <w:t>Το σενάριο αυτό καθιστά σαφές ότι οι ΗΠΑ επωφελούνται σε μεγάλο βαθμό από την πρόσβαση σε φθηνές και διαφοροποιημένες εισαγωγές.</w:t>
      </w:r>
    </w:p>
    <w:p w14:paraId="44729B7F" w14:textId="77777777" w:rsidR="00247B66" w:rsidRPr="00FE2403" w:rsidRDefault="00247B66" w:rsidP="00FE2403">
      <w:pPr>
        <w:pStyle w:val="p3"/>
        <w:jc w:val="both"/>
      </w:pPr>
    </w:p>
    <w:p w14:paraId="43745B29" w14:textId="5DEA7224" w:rsidR="003A04BA" w:rsidRDefault="003A04BA" w:rsidP="003A04BA">
      <w:pPr>
        <w:pStyle w:val="4"/>
      </w:pPr>
      <w:r>
        <w:lastRenderedPageBreak/>
        <w:t>ΕΕ</w:t>
      </w:r>
    </w:p>
    <w:p w14:paraId="04802D0D" w14:textId="47A40166" w:rsidR="003A04BA" w:rsidRDefault="003A04BA" w:rsidP="003A04BA">
      <w:pPr>
        <w:pStyle w:val="p3"/>
        <w:rPr>
          <w:lang w:val="en-US"/>
        </w:rPr>
      </w:pPr>
      <w:r>
        <w:rPr>
          <w:noProof/>
        </w:rPr>
        <w:drawing>
          <wp:inline distT="0" distB="0" distL="0" distR="0" wp14:anchorId="79D67ACC" wp14:editId="77C51CBA">
            <wp:extent cx="5274310" cy="2702560"/>
            <wp:effectExtent l="0" t="0" r="8890" b="15240"/>
            <wp:docPr id="339242682" name="Γράφημα 1">
              <a:extLst xmlns:a="http://schemas.openxmlformats.org/drawingml/2006/main">
                <a:ext uri="{FF2B5EF4-FFF2-40B4-BE49-F238E27FC236}">
                  <a16:creationId xmlns:a16="http://schemas.microsoft.com/office/drawing/2014/main" id="{61A985C5-E782-8B71-2388-1D3CF2665EB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1DA1081" w14:textId="7A54063C" w:rsidR="003A04BA" w:rsidRPr="00FE2403" w:rsidRDefault="003A04BA" w:rsidP="00FE2403">
      <w:pPr>
        <w:pStyle w:val="p3"/>
        <w:jc w:val="both"/>
      </w:pPr>
      <w:r w:rsidRPr="00FE2403">
        <w:t xml:space="preserve">Η ΕΕ εμφανίζει οριζόντια μείωση εισαγωγών στους περισσότερους κλάδους υπό δασμούς, με τις </w:t>
      </w:r>
      <w:r w:rsidRPr="00FE2403">
        <w:rPr>
          <w:rStyle w:val="s2"/>
          <w:rFonts w:eastAsiaTheme="majorEastAsia"/>
          <w:b/>
          <w:bCs/>
          <w:sz w:val="24"/>
          <w:szCs w:val="24"/>
        </w:rPr>
        <w:t>εξορύξεις (-2,7%)</w:t>
      </w:r>
      <w:r w:rsidRPr="00FE2403">
        <w:t xml:space="preserve"> και τη </w:t>
      </w:r>
      <w:r w:rsidRPr="00FE2403">
        <w:rPr>
          <w:rStyle w:val="s2"/>
          <w:rFonts w:eastAsiaTheme="majorEastAsia"/>
          <w:b/>
          <w:bCs/>
          <w:sz w:val="24"/>
          <w:szCs w:val="24"/>
        </w:rPr>
        <w:t>βαριά βιομηχανία (-2,5%)</w:t>
      </w:r>
      <w:r w:rsidRPr="00FE2403">
        <w:t xml:space="preserve"> να πλήττονται περισσότερο.</w:t>
      </w:r>
    </w:p>
    <w:p w14:paraId="05B81230" w14:textId="77777777" w:rsidR="003A04BA" w:rsidRPr="00FE2403" w:rsidRDefault="003A04BA" w:rsidP="00FE2403">
      <w:pPr>
        <w:pStyle w:val="p3"/>
        <w:jc w:val="both"/>
      </w:pPr>
      <w:r w:rsidRPr="00FE2403">
        <w:t xml:space="preserve">Η μείωση στις </w:t>
      </w:r>
      <w:r w:rsidRPr="00FE2403">
        <w:rPr>
          <w:rStyle w:val="s2"/>
          <w:rFonts w:eastAsiaTheme="majorEastAsia"/>
          <w:b/>
          <w:bCs/>
          <w:sz w:val="24"/>
          <w:szCs w:val="24"/>
        </w:rPr>
        <w:t>υπηρεσίες (-2,4%)</w:t>
      </w:r>
      <w:r w:rsidRPr="00FE2403">
        <w:t xml:space="preserve"> δείχνει ότι τα εμπόδια δεν περιορίζονται μόνο στα αγαθά αλλά επεκτείνονται και στη διασυνοριακή παροχή υπηρεσιών.</w:t>
      </w:r>
    </w:p>
    <w:p w14:paraId="019E6F71" w14:textId="77777777" w:rsidR="003A04BA" w:rsidRPr="00FE2403" w:rsidRDefault="003A04BA" w:rsidP="00FE2403">
      <w:pPr>
        <w:pStyle w:val="p3"/>
        <w:jc w:val="both"/>
      </w:pPr>
      <w:r w:rsidRPr="00FE2403">
        <w:t xml:space="preserve">Στο σενάριο ελεύθερου εμπορίου, οι εισαγωγές αυξάνονται ή σταθεροποιούνται σε όλους σχεδόν τους κλάδους, με έμφαση σε </w:t>
      </w:r>
      <w:r w:rsidRPr="00FE2403">
        <w:rPr>
          <w:rStyle w:val="s2"/>
          <w:rFonts w:eastAsiaTheme="majorEastAsia"/>
          <w:b/>
          <w:bCs/>
          <w:sz w:val="24"/>
          <w:szCs w:val="24"/>
        </w:rPr>
        <w:t>κλωστοϋφαντουργία</w:t>
      </w:r>
      <w:r w:rsidRPr="00FE2403">
        <w:t xml:space="preserve">, </w:t>
      </w:r>
      <w:r w:rsidRPr="00FE2403">
        <w:rPr>
          <w:rStyle w:val="s2"/>
          <w:rFonts w:eastAsiaTheme="majorEastAsia"/>
          <w:b/>
          <w:bCs/>
          <w:sz w:val="24"/>
          <w:szCs w:val="24"/>
        </w:rPr>
        <w:t>επεξεργασμένα τρόφιμα</w:t>
      </w:r>
      <w:r w:rsidRPr="00FE2403">
        <w:t xml:space="preserve"> και </w:t>
      </w:r>
      <w:r w:rsidRPr="00FE2403">
        <w:rPr>
          <w:rStyle w:val="s2"/>
          <w:rFonts w:eastAsiaTheme="majorEastAsia"/>
          <w:b/>
          <w:bCs/>
          <w:sz w:val="24"/>
          <w:szCs w:val="24"/>
        </w:rPr>
        <w:t>υπηρεσίες</w:t>
      </w:r>
      <w:r w:rsidRPr="00FE2403">
        <w:t>.</w:t>
      </w:r>
    </w:p>
    <w:p w14:paraId="3625F7C6" w14:textId="77777777" w:rsidR="003A04BA" w:rsidRDefault="003A04BA" w:rsidP="00FE2403">
      <w:pPr>
        <w:pStyle w:val="p3"/>
        <w:jc w:val="both"/>
      </w:pPr>
      <w:r w:rsidRPr="00FE2403">
        <w:t>Η θετική αυτή τάση αντικατοπτρίζει το άνοιγμα των αγορών και την προσαρμοστικότητα της ευρωπαϊκής κατανάλωσης.</w:t>
      </w:r>
    </w:p>
    <w:p w14:paraId="6F001101" w14:textId="77777777" w:rsidR="00247B66" w:rsidRPr="00FE2403" w:rsidRDefault="00247B66" w:rsidP="00FE2403">
      <w:pPr>
        <w:pStyle w:val="p3"/>
        <w:jc w:val="both"/>
      </w:pPr>
    </w:p>
    <w:p w14:paraId="0997F626" w14:textId="5B5151AD" w:rsidR="00247B66" w:rsidRPr="00247B66" w:rsidRDefault="003A04BA" w:rsidP="00247B66">
      <w:pPr>
        <w:pStyle w:val="3"/>
      </w:pPr>
      <w:bookmarkStart w:id="41" w:name="_Toc201877043"/>
      <w:r>
        <w:lastRenderedPageBreak/>
        <w:t>Συνολικές εισαγωγές ανά περιοχή</w:t>
      </w:r>
      <w:bookmarkEnd w:id="41"/>
    </w:p>
    <w:p w14:paraId="26E7799F" w14:textId="100000C8" w:rsidR="003A04BA" w:rsidRDefault="003A04BA" w:rsidP="003A04BA">
      <w:pPr>
        <w:spacing w:before="100" w:beforeAutospacing="1" w:after="100" w:afterAutospacing="1"/>
        <w:rPr>
          <w:lang w:val="en-US"/>
        </w:rPr>
      </w:pPr>
      <w:r>
        <w:rPr>
          <w:noProof/>
        </w:rPr>
        <w:drawing>
          <wp:inline distT="0" distB="0" distL="0" distR="0" wp14:anchorId="6B2AB7D2" wp14:editId="13F1812D">
            <wp:extent cx="5274310" cy="3100070"/>
            <wp:effectExtent l="0" t="0" r="8890" b="11430"/>
            <wp:docPr id="1562654598" name="Γράφημα 1">
              <a:extLst xmlns:a="http://schemas.openxmlformats.org/drawingml/2006/main">
                <a:ext uri="{FF2B5EF4-FFF2-40B4-BE49-F238E27FC236}">
                  <a16:creationId xmlns:a16="http://schemas.microsoft.com/office/drawing/2014/main" id="{71F97E84-A57B-27FD-DB95-3A48920BED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78B3C0B" w14:textId="52D094C0" w:rsidR="003A04BA" w:rsidRPr="003A04BA" w:rsidRDefault="003A04BA" w:rsidP="00FE2403">
      <w:pPr>
        <w:spacing w:before="100" w:beforeAutospacing="1" w:after="100" w:afterAutospacing="1"/>
        <w:jc w:val="both"/>
      </w:pPr>
      <w:r w:rsidRPr="003A04BA">
        <w:t xml:space="preserve">Οι </w:t>
      </w:r>
      <w:r w:rsidRPr="003A04BA">
        <w:rPr>
          <w:b/>
          <w:bCs/>
        </w:rPr>
        <w:t>ΗΠΑ</w:t>
      </w:r>
      <w:r w:rsidRPr="003A04BA">
        <w:t xml:space="preserve"> καταγράφουν μείωση εισαγωγών της τάξης του </w:t>
      </w:r>
      <w:r w:rsidRPr="003A04BA">
        <w:rPr>
          <w:b/>
          <w:bCs/>
        </w:rPr>
        <w:t>-4,2%</w:t>
      </w:r>
      <w:r w:rsidRPr="003A04BA">
        <w:t>, η οποία επιμένει και στο σενάριο αντιποίνων από την ΕΕ. Αυτό οφείλεται στην απότομη αύξηση του κόστους εισαγόμενων αγαθών λόγω δασμών.</w:t>
      </w:r>
    </w:p>
    <w:p w14:paraId="738B3BDF" w14:textId="77777777" w:rsidR="003A04BA" w:rsidRPr="003A04BA" w:rsidRDefault="003A04BA" w:rsidP="00FE2403">
      <w:pPr>
        <w:spacing w:before="100" w:beforeAutospacing="1" w:after="100" w:afterAutospacing="1"/>
        <w:jc w:val="both"/>
      </w:pPr>
      <w:r w:rsidRPr="003A04BA">
        <w:t xml:space="preserve">Η </w:t>
      </w:r>
      <w:r w:rsidRPr="003A04BA">
        <w:rPr>
          <w:b/>
          <w:bCs/>
        </w:rPr>
        <w:t>ΕΕ</w:t>
      </w:r>
      <w:r w:rsidRPr="003A04BA">
        <w:t xml:space="preserve"> υφίσταται μικρότερη αλλά σταθερή μείωση εισαγωγών (~-2,13%), αντικατοπτρίζοντας τις ανακατανομές στη ζήτηση και τις παρεμβάσεις στην αγορά.</w:t>
      </w:r>
    </w:p>
    <w:p w14:paraId="3F84DDF6" w14:textId="77777777" w:rsidR="003A04BA" w:rsidRPr="003A04BA" w:rsidRDefault="003A04BA" w:rsidP="00FE2403">
      <w:pPr>
        <w:spacing w:before="100" w:beforeAutospacing="1" w:after="100" w:afterAutospacing="1"/>
        <w:jc w:val="both"/>
      </w:pPr>
      <w:r w:rsidRPr="003A04BA">
        <w:t xml:space="preserve">Στο σενάριο </w:t>
      </w:r>
      <w:r w:rsidRPr="003A04BA">
        <w:rPr>
          <w:b/>
          <w:bCs/>
        </w:rPr>
        <w:t>ελεύθερου εμπορίου</w:t>
      </w:r>
      <w:r w:rsidRPr="003A04BA">
        <w:t xml:space="preserve">, και οι δύο περιοχές παρουσιάζουν αύξηση των εισαγωγών – </w:t>
      </w:r>
      <w:r w:rsidRPr="003A04BA">
        <w:rPr>
          <w:b/>
          <w:bCs/>
        </w:rPr>
        <w:t>+0,76% για τις ΗΠΑ</w:t>
      </w:r>
      <w:r w:rsidRPr="003A04BA">
        <w:t xml:space="preserve">, </w:t>
      </w:r>
      <w:r w:rsidRPr="003A04BA">
        <w:rPr>
          <w:b/>
          <w:bCs/>
        </w:rPr>
        <w:t>+0,19% για την ΕΕ</w:t>
      </w:r>
      <w:r w:rsidRPr="003A04BA">
        <w:t xml:space="preserve"> – ενδεικτικό του ανοίγματος των αγορών και της ενίσχυσης της ανταγωνιστικότητας.</w:t>
      </w:r>
    </w:p>
    <w:p w14:paraId="6743FB42" w14:textId="77777777" w:rsidR="003A04BA" w:rsidRPr="003A04BA" w:rsidRDefault="003A04BA" w:rsidP="00FE2403">
      <w:pPr>
        <w:spacing w:before="100" w:beforeAutospacing="1" w:after="100" w:afterAutospacing="1"/>
        <w:jc w:val="both"/>
      </w:pPr>
      <w:r w:rsidRPr="003A04BA">
        <w:t>Η σχετική διαφορά στην αντίδραση υποδηλώνει ότι οι ΗΠΑ είναι πιο εξαρτημένες από φθηνές εισαγωγές για τη στήριξη της κατανάλωσης και της παραγωγής.</w:t>
      </w:r>
    </w:p>
    <w:p w14:paraId="64FEB055" w14:textId="66C6300A" w:rsidR="00247B66" w:rsidRPr="00247B66" w:rsidRDefault="003A04BA" w:rsidP="00247B66">
      <w:pPr>
        <w:pStyle w:val="2"/>
        <w:rPr>
          <w:b/>
          <w:bCs/>
        </w:rPr>
      </w:pPr>
      <w:bookmarkStart w:id="42" w:name="_Toc201877044"/>
      <w:r w:rsidRPr="00D55AB6">
        <w:rPr>
          <w:rStyle w:val="notion-enable-hover"/>
          <w:b/>
          <w:bCs/>
        </w:rPr>
        <w:lastRenderedPageBreak/>
        <w:t>Τιμές και Συντελεστές Παραγωγής</w:t>
      </w:r>
      <w:bookmarkEnd w:id="42"/>
    </w:p>
    <w:p w14:paraId="2633ADC0" w14:textId="39124075" w:rsidR="003A04BA" w:rsidRDefault="003A04BA" w:rsidP="003A04BA">
      <w:pPr>
        <w:pStyle w:val="3"/>
      </w:pPr>
      <w:bookmarkStart w:id="43" w:name="_Toc201877045"/>
      <w:r>
        <w:t>Μεταβολή στον δείκτη τιμών των παραγωγικών συντελεστών</w:t>
      </w:r>
      <w:bookmarkEnd w:id="43"/>
    </w:p>
    <w:p w14:paraId="4A3C8F55" w14:textId="719A0F71" w:rsidR="003A04BA" w:rsidRDefault="003A04BA" w:rsidP="003A04BA">
      <w:r>
        <w:rPr>
          <w:noProof/>
        </w:rPr>
        <w:drawing>
          <wp:inline distT="0" distB="0" distL="0" distR="0" wp14:anchorId="3E4F4748" wp14:editId="4DC213A9">
            <wp:extent cx="5274310" cy="3122930"/>
            <wp:effectExtent l="0" t="0" r="8890" b="13970"/>
            <wp:docPr id="1777712836" name="Γράφημα 1">
              <a:extLst xmlns:a="http://schemas.openxmlformats.org/drawingml/2006/main">
                <a:ext uri="{FF2B5EF4-FFF2-40B4-BE49-F238E27FC236}">
                  <a16:creationId xmlns:a16="http://schemas.microsoft.com/office/drawing/2014/main" id="{FDFECEDC-3297-0F28-D50A-716F638A4E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5D326E10" w14:textId="77777777" w:rsidR="003A04BA" w:rsidRPr="003A04BA" w:rsidRDefault="003A04BA" w:rsidP="00FE2403">
      <w:pPr>
        <w:spacing w:before="100" w:beforeAutospacing="1" w:after="100" w:afterAutospacing="1"/>
        <w:jc w:val="both"/>
      </w:pPr>
      <w:r w:rsidRPr="003A04BA">
        <w:t xml:space="preserve">Στις </w:t>
      </w:r>
      <w:r w:rsidRPr="003A04BA">
        <w:rPr>
          <w:b/>
          <w:bCs/>
        </w:rPr>
        <w:t>ΗΠΑ</w:t>
      </w:r>
      <w:r w:rsidRPr="003A04BA">
        <w:t xml:space="preserve">, η επιβολή δασμών οδηγεί σε αύξηση του δείκτη τιμών συντελεστών παραγωγής κατά </w:t>
      </w:r>
      <w:r w:rsidRPr="003A04BA">
        <w:rPr>
          <w:b/>
          <w:bCs/>
        </w:rPr>
        <w:t>+0,47%</w:t>
      </w:r>
      <w:r w:rsidRPr="003A04BA">
        <w:t>, καθώς περιορίζεται ο ανταγωνισμός από φθηνές εισαγωγές και αυξάνεται η εγχώρια ζήτηση εργασίας και κεφαλαίου.</w:t>
      </w:r>
    </w:p>
    <w:p w14:paraId="72B532F4" w14:textId="77777777" w:rsidR="003A04BA" w:rsidRPr="003A04BA" w:rsidRDefault="003A04BA" w:rsidP="00FE2403">
      <w:pPr>
        <w:spacing w:before="100" w:beforeAutospacing="1" w:after="100" w:afterAutospacing="1"/>
        <w:jc w:val="both"/>
      </w:pPr>
      <w:r w:rsidRPr="003A04BA">
        <w:t xml:space="preserve">Αντίθετα, στην </w:t>
      </w:r>
      <w:r w:rsidRPr="003A04BA">
        <w:rPr>
          <w:b/>
          <w:bCs/>
        </w:rPr>
        <w:t>ΕΕ</w:t>
      </w:r>
      <w:r w:rsidRPr="003A04BA">
        <w:t xml:space="preserve"> καταγράφεται σημαντική πτώση άνω του </w:t>
      </w:r>
      <w:r w:rsidRPr="003A04BA">
        <w:rPr>
          <w:b/>
          <w:bCs/>
        </w:rPr>
        <w:t>-2,4%</w:t>
      </w:r>
      <w:r w:rsidRPr="003A04BA">
        <w:t>, τόσο στο πρώτο όσο και στο δεύτερο σενάριο, πιθανώς λόγω μείωσης της συνολικής παραγωγής και υποχώρησης της ζήτησης για εισροές.</w:t>
      </w:r>
    </w:p>
    <w:p w14:paraId="2C709DFF" w14:textId="77777777" w:rsidR="003A04BA" w:rsidRPr="003A04BA" w:rsidRDefault="003A04BA" w:rsidP="00FE2403">
      <w:pPr>
        <w:spacing w:before="100" w:beforeAutospacing="1" w:after="100" w:afterAutospacing="1"/>
        <w:jc w:val="both"/>
      </w:pPr>
      <w:r w:rsidRPr="003A04BA">
        <w:t xml:space="preserve">Στο </w:t>
      </w:r>
      <w:r w:rsidRPr="003A04BA">
        <w:rPr>
          <w:b/>
          <w:bCs/>
        </w:rPr>
        <w:t>ελεύθερο εμπόριο</w:t>
      </w:r>
      <w:r w:rsidRPr="003A04BA">
        <w:t>, οι τιμές παραμένουν σχεδόν αμετάβλητες, με μικρές αυξήσεις και στις δύο περιοχές, γεγονός που υποδηλώνει σταθεροποίηση των αγορών παραγωγής.</w:t>
      </w:r>
    </w:p>
    <w:p w14:paraId="776A13EE" w14:textId="77777777" w:rsidR="003A04BA" w:rsidRPr="003A04BA" w:rsidRDefault="003A04BA" w:rsidP="00FE2403">
      <w:pPr>
        <w:spacing w:before="100" w:beforeAutospacing="1" w:after="100" w:afterAutospacing="1"/>
        <w:jc w:val="both"/>
      </w:pPr>
      <w:r w:rsidRPr="003A04BA">
        <w:t>Τα αποτελέσματα αυτά αναδεικνύουν τη σχέση εμπορικής πολιτικής και κόστους παραγωγής σε περιβάλλον παγκοσμιοποίησης.</w:t>
      </w:r>
    </w:p>
    <w:p w14:paraId="4FBA8943" w14:textId="65C36E2C" w:rsidR="003A04BA" w:rsidRDefault="003A04BA" w:rsidP="003A04BA">
      <w:pPr>
        <w:pStyle w:val="3"/>
      </w:pPr>
      <w:bookmarkStart w:id="44" w:name="_Toc201877046"/>
      <w:r>
        <w:t>Εγχώριες πωλήσεις ανά αγαθό</w:t>
      </w:r>
      <w:bookmarkEnd w:id="44"/>
    </w:p>
    <w:p w14:paraId="1B97DADE" w14:textId="77777777" w:rsidR="003A04BA" w:rsidRPr="003A04BA" w:rsidRDefault="003A04BA" w:rsidP="003A04BA"/>
    <w:p w14:paraId="6D3E02B2" w14:textId="01572A97" w:rsidR="003A04BA" w:rsidRDefault="003A04BA" w:rsidP="003A04BA">
      <w:r>
        <w:rPr>
          <w:noProof/>
        </w:rPr>
        <w:lastRenderedPageBreak/>
        <w:drawing>
          <wp:inline distT="0" distB="0" distL="0" distR="0" wp14:anchorId="08099942" wp14:editId="44956516">
            <wp:extent cx="5274310" cy="3376930"/>
            <wp:effectExtent l="0" t="0" r="8890" b="13970"/>
            <wp:docPr id="86494281" name="Γράφημα 1">
              <a:extLst xmlns:a="http://schemas.openxmlformats.org/drawingml/2006/main">
                <a:ext uri="{FF2B5EF4-FFF2-40B4-BE49-F238E27FC236}">
                  <a16:creationId xmlns:a16="http://schemas.microsoft.com/office/drawing/2014/main" id="{25A9FC00-40F8-C72D-C222-1606A5DFA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6914B51" w14:textId="77777777" w:rsidR="003A04BA" w:rsidRPr="003A04BA" w:rsidRDefault="003A04BA" w:rsidP="00FE2403">
      <w:pPr>
        <w:spacing w:before="100" w:beforeAutospacing="1" w:after="100" w:afterAutospacing="1"/>
        <w:jc w:val="both"/>
      </w:pPr>
      <w:r w:rsidRPr="003A04BA">
        <w:t xml:space="preserve">Στις </w:t>
      </w:r>
      <w:r w:rsidRPr="003A04BA">
        <w:rPr>
          <w:b/>
          <w:bCs/>
        </w:rPr>
        <w:t>ΗΠΑ</w:t>
      </w:r>
      <w:r w:rsidRPr="003A04BA">
        <w:t xml:space="preserve">, οι εγχώριες πωλήσεις αυξάνονται έντονα στη </w:t>
      </w:r>
      <w:r w:rsidRPr="003A04BA">
        <w:rPr>
          <w:b/>
          <w:bCs/>
        </w:rPr>
        <w:t>βαριά βιομηχανία (+3,8%)</w:t>
      </w:r>
      <w:r w:rsidRPr="003A04BA">
        <w:t xml:space="preserve"> και την </w:t>
      </w:r>
      <w:r w:rsidRPr="003A04BA">
        <w:rPr>
          <w:b/>
          <w:bCs/>
        </w:rPr>
        <w:t>ελαφρά βιομηχανία (+1,6%)</w:t>
      </w:r>
      <w:r w:rsidRPr="003A04BA">
        <w:t xml:space="preserve"> λόγω υποκατάστασης εισαγωγών και στροφής προς εγχώρια προϊόντα.</w:t>
      </w:r>
    </w:p>
    <w:p w14:paraId="7F0344F4" w14:textId="77777777" w:rsidR="003A04BA" w:rsidRPr="003A04BA" w:rsidRDefault="003A04BA" w:rsidP="00FE2403">
      <w:pPr>
        <w:spacing w:before="100" w:beforeAutospacing="1" w:after="100" w:afterAutospacing="1"/>
        <w:jc w:val="both"/>
      </w:pPr>
      <w:r w:rsidRPr="003A04BA">
        <w:t xml:space="preserve">Αντίθετα, οι </w:t>
      </w:r>
      <w:r w:rsidRPr="003A04BA">
        <w:rPr>
          <w:b/>
          <w:bCs/>
        </w:rPr>
        <w:t>γεωργικές</w:t>
      </w:r>
      <w:r w:rsidRPr="003A04BA">
        <w:t xml:space="preserve"> και </w:t>
      </w:r>
      <w:r w:rsidRPr="003A04BA">
        <w:rPr>
          <w:b/>
          <w:bCs/>
        </w:rPr>
        <w:t>κλωστοϋφαντουργικές</w:t>
      </w:r>
      <w:r w:rsidRPr="003A04BA">
        <w:t xml:space="preserve"> πωλήσεις υποχωρούν, ειδικά στο ελεύθερο εμπόριο (έως -0,74%), ενδεχομένως λόγω αυξημένου ανταγωνισμού από φθηνές εισαγωγές.</w:t>
      </w:r>
    </w:p>
    <w:p w14:paraId="3B793F60" w14:textId="77777777" w:rsidR="003A04BA" w:rsidRPr="003A04BA" w:rsidRDefault="003A04BA" w:rsidP="00FE2403">
      <w:pPr>
        <w:spacing w:before="100" w:beforeAutospacing="1" w:after="100" w:afterAutospacing="1"/>
        <w:jc w:val="both"/>
      </w:pPr>
      <w:r w:rsidRPr="003A04BA">
        <w:t xml:space="preserve">Οι </w:t>
      </w:r>
      <w:r w:rsidRPr="003A04BA">
        <w:rPr>
          <w:b/>
          <w:bCs/>
        </w:rPr>
        <w:t>επεξεργασμένες τροφές</w:t>
      </w:r>
      <w:r w:rsidRPr="003A04BA">
        <w:t xml:space="preserve"> παρουσιάζουν άνοδο με δασμούς αλλά σταθεροποιούνται με πλήρη απελευθέρωση.</w:t>
      </w:r>
    </w:p>
    <w:p w14:paraId="35810D95" w14:textId="77777777" w:rsidR="003A04BA" w:rsidRPr="003A04BA" w:rsidRDefault="003A04BA" w:rsidP="00FE2403">
      <w:pPr>
        <w:spacing w:before="100" w:beforeAutospacing="1" w:after="100" w:afterAutospacing="1"/>
        <w:jc w:val="both"/>
      </w:pPr>
      <w:r w:rsidRPr="003A04BA">
        <w:t>Στο σενάριο ελεύθερου εμπορίου, παρατηρείται ομαλοποίηση στις περισσότερες κατηγορίες, με περιορισμένες αποκλίσεις.</w:t>
      </w:r>
    </w:p>
    <w:p w14:paraId="6454B017" w14:textId="59581B81" w:rsidR="00247B66" w:rsidRPr="00247B66" w:rsidRDefault="003A04BA" w:rsidP="00247B66">
      <w:pPr>
        <w:pStyle w:val="2"/>
        <w:rPr>
          <w:b/>
          <w:bCs/>
        </w:rPr>
      </w:pPr>
      <w:bookmarkStart w:id="45" w:name="_Toc201877047"/>
      <w:r>
        <w:rPr>
          <w:rStyle w:val="notion-enable-hover"/>
          <w:b/>
          <w:bCs/>
        </w:rPr>
        <w:lastRenderedPageBreak/>
        <w:t>Κατανάλωση και Εισόδημα</w:t>
      </w:r>
      <w:bookmarkEnd w:id="45"/>
    </w:p>
    <w:p w14:paraId="0920A7B4" w14:textId="36DC37FF" w:rsidR="003A04BA" w:rsidRDefault="003A04BA" w:rsidP="003A04BA">
      <w:pPr>
        <w:pStyle w:val="3"/>
        <w:rPr>
          <w:lang w:val="en-US"/>
        </w:rPr>
      </w:pPr>
      <w:bookmarkStart w:id="46" w:name="_Toc201877048"/>
      <w:r>
        <w:t>Μεταβολή στη ζήτηση νοικοκυριών</w:t>
      </w:r>
      <w:bookmarkEnd w:id="46"/>
    </w:p>
    <w:p w14:paraId="0226C69F" w14:textId="52DE273C" w:rsidR="001C3755" w:rsidRPr="001C3755" w:rsidRDefault="001C3755" w:rsidP="001C3755">
      <w:pPr>
        <w:pStyle w:val="4"/>
      </w:pPr>
      <w:r>
        <w:t>ΗΠΑ</w:t>
      </w:r>
    </w:p>
    <w:p w14:paraId="434391F7" w14:textId="11EF838F" w:rsidR="001C3755" w:rsidRDefault="001C3755" w:rsidP="001C3755">
      <w:pPr>
        <w:pStyle w:val="p3"/>
        <w:rPr>
          <w:lang w:val="en-US"/>
        </w:rPr>
      </w:pPr>
      <w:r>
        <w:rPr>
          <w:noProof/>
        </w:rPr>
        <w:drawing>
          <wp:inline distT="0" distB="0" distL="0" distR="0" wp14:anchorId="2C96AE03" wp14:editId="02A77341">
            <wp:extent cx="5274310" cy="2682240"/>
            <wp:effectExtent l="0" t="0" r="8890" b="10160"/>
            <wp:docPr id="1382330781" name="Γράφημα 1">
              <a:extLst xmlns:a="http://schemas.openxmlformats.org/drawingml/2006/main">
                <a:ext uri="{FF2B5EF4-FFF2-40B4-BE49-F238E27FC236}">
                  <a16:creationId xmlns:a16="http://schemas.microsoft.com/office/drawing/2014/main" id="{BD519DB7-C40C-2D2C-1869-99D7786850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249E6CB3" w14:textId="3A8CB68A" w:rsidR="001C3755" w:rsidRPr="00FE2403" w:rsidRDefault="001C3755" w:rsidP="00FE2403">
      <w:pPr>
        <w:pStyle w:val="p3"/>
        <w:jc w:val="both"/>
      </w:pPr>
      <w:r w:rsidRPr="00FE2403">
        <w:t xml:space="preserve">Η ζήτηση μειώνεται σημαντικά στους κλάδους </w:t>
      </w:r>
      <w:r w:rsidRPr="00FE2403">
        <w:rPr>
          <w:rStyle w:val="s2"/>
          <w:rFonts w:eastAsiaTheme="majorEastAsia"/>
          <w:b/>
          <w:bCs/>
          <w:sz w:val="24"/>
          <w:szCs w:val="24"/>
        </w:rPr>
        <w:t>βαριάς (-1,39%)</w:t>
      </w:r>
      <w:r w:rsidRPr="00FE2403">
        <w:t xml:space="preserve"> και </w:t>
      </w:r>
      <w:r w:rsidRPr="00FE2403">
        <w:rPr>
          <w:rStyle w:val="s2"/>
          <w:rFonts w:eastAsiaTheme="majorEastAsia"/>
          <w:b/>
          <w:bCs/>
          <w:sz w:val="24"/>
          <w:szCs w:val="24"/>
        </w:rPr>
        <w:t>ελαφράς βιομηχανίας (-0,83%)</w:t>
      </w:r>
      <w:r w:rsidRPr="00FE2403">
        <w:t xml:space="preserve"> υπό το σενάριο δασμών, αντανακλώντας υψηλότερες τιμές και περιορισμό στην ποικιλία αγαθών.</w:t>
      </w:r>
    </w:p>
    <w:p w14:paraId="6CBCC593" w14:textId="77777777" w:rsidR="001C3755" w:rsidRPr="00FE2403" w:rsidRDefault="001C3755" w:rsidP="00FE2403">
      <w:pPr>
        <w:pStyle w:val="p3"/>
        <w:jc w:val="both"/>
      </w:pPr>
      <w:r w:rsidRPr="00FE2403">
        <w:t xml:space="preserve">Αντίθετα, οι </w:t>
      </w:r>
      <w:r w:rsidRPr="00FE2403">
        <w:rPr>
          <w:rStyle w:val="s2"/>
          <w:rFonts w:eastAsiaTheme="majorEastAsia"/>
          <w:b/>
          <w:bCs/>
          <w:sz w:val="24"/>
          <w:szCs w:val="24"/>
        </w:rPr>
        <w:t>υπηρεσίες</w:t>
      </w:r>
      <w:r w:rsidRPr="00FE2403">
        <w:t xml:space="preserve"> και τα </w:t>
      </w:r>
      <w:r w:rsidRPr="00FE2403">
        <w:rPr>
          <w:rStyle w:val="s2"/>
          <w:rFonts w:eastAsiaTheme="majorEastAsia"/>
          <w:b/>
          <w:bCs/>
          <w:sz w:val="24"/>
          <w:szCs w:val="24"/>
        </w:rPr>
        <w:t>μεταφορικά αγαθά</w:t>
      </w:r>
      <w:r w:rsidRPr="00FE2403">
        <w:t xml:space="preserve"> καταγράφουν αύξηση, επηρεαζόμενα πιθανώς από εσωτερική κατανάλωση.</w:t>
      </w:r>
    </w:p>
    <w:p w14:paraId="20F4923D" w14:textId="77777777" w:rsidR="001C3755" w:rsidRPr="00FE2403" w:rsidRDefault="001C3755" w:rsidP="00FE2403">
      <w:pPr>
        <w:pStyle w:val="p3"/>
        <w:jc w:val="both"/>
      </w:pPr>
      <w:r w:rsidRPr="00FE2403">
        <w:t xml:space="preserve">Στο </w:t>
      </w:r>
      <w:r w:rsidRPr="00FE2403">
        <w:rPr>
          <w:rStyle w:val="s2"/>
          <w:rFonts w:eastAsiaTheme="majorEastAsia"/>
          <w:b/>
          <w:bCs/>
          <w:sz w:val="24"/>
          <w:szCs w:val="24"/>
        </w:rPr>
        <w:t>ελεύθερο εμπόριο</w:t>
      </w:r>
      <w:r w:rsidRPr="00FE2403">
        <w:t xml:space="preserve">, οι περισσότερες κατηγορίες βελτιώνονται, ιδιαίτερα η </w:t>
      </w:r>
      <w:r w:rsidRPr="00FE2403">
        <w:rPr>
          <w:rStyle w:val="s2"/>
          <w:rFonts w:eastAsiaTheme="majorEastAsia"/>
          <w:b/>
          <w:bCs/>
          <w:sz w:val="24"/>
          <w:szCs w:val="24"/>
        </w:rPr>
        <w:t>κλωστοϋφαντουργία (+0,36%)</w:t>
      </w:r>
      <w:r w:rsidRPr="00FE2403">
        <w:t xml:space="preserve"> και τα </w:t>
      </w:r>
      <w:r w:rsidRPr="00FE2403">
        <w:rPr>
          <w:rStyle w:val="s2"/>
          <w:rFonts w:eastAsiaTheme="majorEastAsia"/>
          <w:b/>
          <w:bCs/>
          <w:sz w:val="24"/>
          <w:szCs w:val="24"/>
        </w:rPr>
        <w:t>βιομηχανικά αγαθά</w:t>
      </w:r>
      <w:r w:rsidRPr="00FE2403">
        <w:t>.</w:t>
      </w:r>
    </w:p>
    <w:p w14:paraId="619AEEF9" w14:textId="77777777" w:rsidR="001C3755" w:rsidRPr="00FE2403" w:rsidRDefault="001C3755" w:rsidP="00FE2403">
      <w:pPr>
        <w:pStyle w:val="p3"/>
        <w:jc w:val="both"/>
      </w:pPr>
      <w:r w:rsidRPr="00FE2403">
        <w:t>Η συνολική εικόνα δείχνει ότι η κατανάλωση ενισχύεται όταν μειώνονται τα εμπόδια πρόσβασης και αυξάνεται η επιλογή.</w:t>
      </w:r>
    </w:p>
    <w:p w14:paraId="105A2A9B" w14:textId="627B0B45" w:rsidR="001C3755" w:rsidRPr="001C3755" w:rsidRDefault="001C3755" w:rsidP="001C3755">
      <w:pPr>
        <w:pStyle w:val="4"/>
      </w:pPr>
      <w:r>
        <w:lastRenderedPageBreak/>
        <w:t>ΕΕ</w:t>
      </w:r>
    </w:p>
    <w:p w14:paraId="69789BFD" w14:textId="42329CCE" w:rsidR="001C3755" w:rsidRDefault="001C3755" w:rsidP="001C3755">
      <w:pPr>
        <w:pStyle w:val="p3"/>
        <w:rPr>
          <w:lang w:val="en-US"/>
        </w:rPr>
      </w:pPr>
      <w:r>
        <w:rPr>
          <w:noProof/>
        </w:rPr>
        <w:drawing>
          <wp:anchor distT="0" distB="0" distL="114300" distR="114300" simplePos="0" relativeHeight="251659264" behindDoc="0" locked="0" layoutInCell="1" allowOverlap="1" wp14:anchorId="7CC53649" wp14:editId="170BFE97">
            <wp:simplePos x="1143000" y="1264920"/>
            <wp:positionH relativeFrom="column">
              <wp:align>left</wp:align>
            </wp:positionH>
            <wp:positionV relativeFrom="paragraph">
              <wp:align>top</wp:align>
            </wp:positionV>
            <wp:extent cx="5274310" cy="2920365"/>
            <wp:effectExtent l="0" t="0" r="8890" b="13335"/>
            <wp:wrapSquare wrapText="bothSides"/>
            <wp:docPr id="502212755" name="Γράφημα 1">
              <a:extLst xmlns:a="http://schemas.openxmlformats.org/drawingml/2006/main">
                <a:ext uri="{FF2B5EF4-FFF2-40B4-BE49-F238E27FC236}">
                  <a16:creationId xmlns:a16="http://schemas.microsoft.com/office/drawing/2014/main" id="{7EA361A3-55C6-201D-FD3A-47203850B5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anchor>
        </w:drawing>
      </w:r>
      <w:r w:rsidR="00CE5AB0">
        <w:rPr>
          <w:lang w:val="en-US"/>
        </w:rPr>
        <w:br w:type="textWrapping" w:clear="all"/>
      </w:r>
    </w:p>
    <w:p w14:paraId="6E2142C7" w14:textId="72134CDD" w:rsidR="001C3755" w:rsidRPr="00FE2403" w:rsidRDefault="001C3755" w:rsidP="00FE2403">
      <w:pPr>
        <w:pStyle w:val="p3"/>
        <w:jc w:val="both"/>
      </w:pPr>
      <w:r w:rsidRPr="00FE2403">
        <w:t xml:space="preserve">Οι απώλειες στη ζήτηση είναι γενικευμένες στα δύο πρώτα σενάρια, με τη </w:t>
      </w:r>
      <w:r w:rsidRPr="00FE2403">
        <w:rPr>
          <w:rStyle w:val="s2"/>
          <w:rFonts w:eastAsiaTheme="majorEastAsia"/>
          <w:b/>
          <w:bCs/>
          <w:sz w:val="24"/>
          <w:szCs w:val="24"/>
        </w:rPr>
        <w:t>εξορυκτική (-1,93%)</w:t>
      </w:r>
      <w:r w:rsidRPr="00FE2403">
        <w:t xml:space="preserve">, </w:t>
      </w:r>
      <w:r w:rsidRPr="00FE2403">
        <w:rPr>
          <w:rStyle w:val="s2"/>
          <w:rFonts w:eastAsiaTheme="majorEastAsia"/>
          <w:b/>
          <w:bCs/>
          <w:sz w:val="24"/>
          <w:szCs w:val="24"/>
        </w:rPr>
        <w:t>ελαφρά (-1,00%)</w:t>
      </w:r>
      <w:r w:rsidRPr="00FE2403">
        <w:t xml:space="preserve"> και </w:t>
      </w:r>
      <w:r w:rsidRPr="00FE2403">
        <w:rPr>
          <w:rStyle w:val="s2"/>
          <w:rFonts w:eastAsiaTheme="majorEastAsia"/>
          <w:b/>
          <w:bCs/>
          <w:sz w:val="24"/>
          <w:szCs w:val="24"/>
        </w:rPr>
        <w:t>βαριά βιομηχανία (-1,09%)</w:t>
      </w:r>
      <w:r w:rsidRPr="00FE2403">
        <w:t xml:space="preserve"> να πλήττονται περισσότερο.</w:t>
      </w:r>
    </w:p>
    <w:p w14:paraId="0D0BBE6A" w14:textId="77777777" w:rsidR="001C3755" w:rsidRPr="00FE2403" w:rsidRDefault="001C3755" w:rsidP="00FE2403">
      <w:pPr>
        <w:pStyle w:val="p3"/>
        <w:jc w:val="both"/>
      </w:pPr>
      <w:r w:rsidRPr="00FE2403">
        <w:t xml:space="preserve">Η ζήτηση για </w:t>
      </w:r>
      <w:r w:rsidRPr="00FE2403">
        <w:rPr>
          <w:rStyle w:val="s2"/>
          <w:rFonts w:eastAsiaTheme="majorEastAsia"/>
          <w:b/>
          <w:bCs/>
          <w:sz w:val="24"/>
          <w:szCs w:val="24"/>
        </w:rPr>
        <w:t>υπηρεσίες</w:t>
      </w:r>
      <w:r w:rsidRPr="00FE2403">
        <w:t xml:space="preserve">, </w:t>
      </w:r>
      <w:r w:rsidRPr="00FE2403">
        <w:rPr>
          <w:rStyle w:val="s2"/>
          <w:rFonts w:eastAsiaTheme="majorEastAsia"/>
          <w:b/>
          <w:bCs/>
          <w:sz w:val="24"/>
          <w:szCs w:val="24"/>
        </w:rPr>
        <w:t>μεταφορικά</w:t>
      </w:r>
      <w:r w:rsidRPr="00FE2403">
        <w:t xml:space="preserve"> και </w:t>
      </w:r>
      <w:r w:rsidRPr="00FE2403">
        <w:rPr>
          <w:rStyle w:val="s2"/>
          <w:rFonts w:eastAsiaTheme="majorEastAsia"/>
          <w:b/>
          <w:bCs/>
          <w:sz w:val="24"/>
          <w:szCs w:val="24"/>
        </w:rPr>
        <w:t>κατασκευές</w:t>
      </w:r>
      <w:r w:rsidRPr="00FE2403">
        <w:t xml:space="preserve"> παραμένει αρνητική αλλά πιο ανθεκτική σε σχέση με τα βιομηχανικά αγαθά.</w:t>
      </w:r>
    </w:p>
    <w:p w14:paraId="16948E33" w14:textId="77777777" w:rsidR="001C3755" w:rsidRPr="00FE2403" w:rsidRDefault="001C3755" w:rsidP="00FE2403">
      <w:pPr>
        <w:pStyle w:val="p3"/>
        <w:jc w:val="both"/>
      </w:pPr>
      <w:r w:rsidRPr="00FE2403">
        <w:t xml:space="preserve">Στο σενάριο ελεύθερου εμπορίου, παρατηρούνται μικρές θετικές μεταβολές σε όλους τους τομείς, με κορυφαία την </w:t>
      </w:r>
      <w:r w:rsidRPr="00FE2403">
        <w:rPr>
          <w:rStyle w:val="s2"/>
          <w:rFonts w:eastAsiaTheme="majorEastAsia"/>
          <w:b/>
          <w:bCs/>
          <w:sz w:val="24"/>
          <w:szCs w:val="24"/>
        </w:rPr>
        <w:t>κλωστοϋφαντουργία (+0,086%)</w:t>
      </w:r>
      <w:r w:rsidRPr="00FE2403">
        <w:t>.</w:t>
      </w:r>
    </w:p>
    <w:p w14:paraId="5C1FFC03" w14:textId="77777777" w:rsidR="001C3755" w:rsidRPr="00FE2403" w:rsidRDefault="001C3755" w:rsidP="00FE2403">
      <w:pPr>
        <w:pStyle w:val="p3"/>
        <w:jc w:val="both"/>
      </w:pPr>
      <w:r w:rsidRPr="00FE2403">
        <w:t>Αυτό υποδηλώνει ότι τα νοικοκυριά επωφελούνται από τις οικονομίες κλίμακας και τη μείωση τιμών που φέρνει η εμπορική απελευθέρωση.</w:t>
      </w:r>
    </w:p>
    <w:p w14:paraId="4F7D8766" w14:textId="2F3C52C1" w:rsidR="003A04BA" w:rsidRPr="00D52110" w:rsidRDefault="001C3755" w:rsidP="001C3755">
      <w:pPr>
        <w:pStyle w:val="3"/>
      </w:pPr>
      <w:bookmarkStart w:id="47" w:name="_Toc201877049"/>
      <w:r>
        <w:lastRenderedPageBreak/>
        <w:t>Μεταβολή στο εισόδημα των νοικοκυριών</w:t>
      </w:r>
      <w:bookmarkEnd w:id="47"/>
    </w:p>
    <w:p w14:paraId="32CB9ED8" w14:textId="5FDBB998" w:rsidR="001C3755" w:rsidRDefault="001C3755" w:rsidP="001C3755">
      <w:pPr>
        <w:rPr>
          <w:lang w:val="en-US"/>
        </w:rPr>
      </w:pPr>
      <w:r>
        <w:rPr>
          <w:noProof/>
        </w:rPr>
        <w:drawing>
          <wp:inline distT="0" distB="0" distL="0" distR="0" wp14:anchorId="07237E5D" wp14:editId="77B37565">
            <wp:extent cx="4978400" cy="3263900"/>
            <wp:effectExtent l="0" t="0" r="12700" b="12700"/>
            <wp:docPr id="171540306" name="Γράφημα 1">
              <a:extLst xmlns:a="http://schemas.openxmlformats.org/drawingml/2006/main">
                <a:ext uri="{FF2B5EF4-FFF2-40B4-BE49-F238E27FC236}">
                  <a16:creationId xmlns:a16="http://schemas.microsoft.com/office/drawing/2014/main" id="{964963DE-F599-C409-DA31-D9EE27F319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88F0855" w14:textId="77777777" w:rsidR="001C3755" w:rsidRPr="001C3755" w:rsidRDefault="001C3755" w:rsidP="00FE2403">
      <w:pPr>
        <w:spacing w:before="100" w:beforeAutospacing="1" w:after="100" w:afterAutospacing="1"/>
        <w:jc w:val="both"/>
      </w:pPr>
      <w:r w:rsidRPr="001C3755">
        <w:t xml:space="preserve">Στις </w:t>
      </w:r>
      <w:r w:rsidRPr="001C3755">
        <w:rPr>
          <w:b/>
          <w:bCs/>
        </w:rPr>
        <w:t>ΗΠΑ</w:t>
      </w:r>
      <w:r w:rsidRPr="001C3755">
        <w:t>, το εισόδημα αυξάνεται και στα τρία σενάρια, με τη μεγαλύτερη άνοδο να καταγράφεται όταν επιβάλλονται οι δασμοί (+0,86%). Αυτό οφείλεται πιθανότατα στην ενίσχυση της εγχώριας παραγωγής και της απασχόλησης.</w:t>
      </w:r>
    </w:p>
    <w:p w14:paraId="223F92F3" w14:textId="77777777" w:rsidR="001C3755" w:rsidRPr="001C3755" w:rsidRDefault="001C3755" w:rsidP="00FE2403">
      <w:pPr>
        <w:spacing w:before="100" w:beforeAutospacing="1" w:after="100" w:afterAutospacing="1"/>
        <w:jc w:val="both"/>
      </w:pPr>
      <w:r w:rsidRPr="001C3755">
        <w:t xml:space="preserve">Στην </w:t>
      </w:r>
      <w:r w:rsidRPr="001C3755">
        <w:rPr>
          <w:b/>
          <w:bCs/>
        </w:rPr>
        <w:t>ΕΕ</w:t>
      </w:r>
      <w:r w:rsidRPr="001C3755">
        <w:t>, το εισόδημα μειώνεται σημαντικά στα δύο πρώτα σενάρια (έως -2,5%), αντανακλώντας τη συρρίκνωση της παραγωγικής δραστηριότητας και των εξαγωγών.</w:t>
      </w:r>
    </w:p>
    <w:p w14:paraId="7BF547AB" w14:textId="77777777" w:rsidR="001C3755" w:rsidRPr="001C3755" w:rsidRDefault="001C3755" w:rsidP="00FE2403">
      <w:pPr>
        <w:spacing w:before="100" w:beforeAutospacing="1" w:after="100" w:afterAutospacing="1"/>
        <w:jc w:val="both"/>
      </w:pPr>
      <w:r w:rsidRPr="001C3755">
        <w:t xml:space="preserve">Στο σενάριο </w:t>
      </w:r>
      <w:r w:rsidRPr="001C3755">
        <w:rPr>
          <w:b/>
          <w:bCs/>
        </w:rPr>
        <w:t>ελεύθερου εμπορίου</w:t>
      </w:r>
      <w:r w:rsidRPr="001C3755">
        <w:t>, και οι δύο περιοχές παρουσιάζουν θετική μεταβολή του εισοδήματος, αν και σε μικρότερο βαθμό.</w:t>
      </w:r>
    </w:p>
    <w:p w14:paraId="0BCB71B2" w14:textId="77777777" w:rsidR="001C3755" w:rsidRPr="001C3755" w:rsidRDefault="001C3755" w:rsidP="00FE2403">
      <w:pPr>
        <w:spacing w:before="100" w:beforeAutospacing="1" w:after="100" w:afterAutospacing="1"/>
        <w:jc w:val="both"/>
      </w:pPr>
      <w:r w:rsidRPr="001C3755">
        <w:t>Τα αποτελέσματα υπογραμμίζουν την ασύμμετρη επίδραση των δασμών στις δύο οικονομίες, με την ΕΕ να πλήττεται εντονότερα σε επίπεδο νοικοκυριών.</w:t>
      </w:r>
    </w:p>
    <w:p w14:paraId="4079EADF" w14:textId="4191FD51" w:rsidR="001C3755" w:rsidRDefault="001C3755" w:rsidP="001C3755">
      <w:pPr>
        <w:pStyle w:val="2"/>
        <w:rPr>
          <w:rStyle w:val="notion-enable-hover"/>
          <w:b/>
          <w:bCs/>
          <w:lang w:val="en-US"/>
        </w:rPr>
      </w:pPr>
      <w:bookmarkStart w:id="48" w:name="_Toc201877050"/>
      <w:r>
        <w:rPr>
          <w:rStyle w:val="notion-enable-hover"/>
          <w:b/>
          <w:bCs/>
        </w:rPr>
        <w:lastRenderedPageBreak/>
        <w:t>Όροι Εμπορίου</w:t>
      </w:r>
      <w:bookmarkEnd w:id="48"/>
    </w:p>
    <w:p w14:paraId="7F2DD6A1" w14:textId="196456A0" w:rsidR="001C3755" w:rsidRPr="00D52110" w:rsidRDefault="001C3755" w:rsidP="001C3755">
      <w:pPr>
        <w:pStyle w:val="3"/>
      </w:pPr>
      <w:bookmarkStart w:id="49" w:name="_Toc201877051"/>
      <w:r w:rsidRPr="001C3755">
        <w:t>Αλλαγές στους όρους εμπορίου ανά περιοχή</w:t>
      </w:r>
      <w:bookmarkEnd w:id="49"/>
    </w:p>
    <w:p w14:paraId="66BEBB7B" w14:textId="58635562" w:rsidR="001C3755" w:rsidRDefault="001C3755" w:rsidP="001C3755">
      <w:pPr>
        <w:rPr>
          <w:lang w:val="en-US"/>
        </w:rPr>
      </w:pPr>
      <w:r>
        <w:rPr>
          <w:noProof/>
        </w:rPr>
        <w:drawing>
          <wp:inline distT="0" distB="0" distL="0" distR="0" wp14:anchorId="75CF644B" wp14:editId="7EC33E1E">
            <wp:extent cx="5274310" cy="3462655"/>
            <wp:effectExtent l="0" t="0" r="8890" b="17145"/>
            <wp:docPr id="1854583445" name="Γράφημα 1">
              <a:extLst xmlns:a="http://schemas.openxmlformats.org/drawingml/2006/main">
                <a:ext uri="{FF2B5EF4-FFF2-40B4-BE49-F238E27FC236}">
                  <a16:creationId xmlns:a16="http://schemas.microsoft.com/office/drawing/2014/main" id="{B09DADC1-3F9D-F5B4-E05C-2FE33A8230E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201F562E" w14:textId="77777777" w:rsidR="001C3755" w:rsidRPr="001C3755" w:rsidRDefault="001C3755" w:rsidP="00FE2403">
      <w:pPr>
        <w:spacing w:before="100" w:beforeAutospacing="1" w:after="100" w:afterAutospacing="1"/>
        <w:jc w:val="both"/>
      </w:pPr>
      <w:r w:rsidRPr="001C3755">
        <w:t xml:space="preserve">Οι </w:t>
      </w:r>
      <w:r w:rsidRPr="001C3755">
        <w:rPr>
          <w:b/>
          <w:bCs/>
        </w:rPr>
        <w:t>ΗΠΑ</w:t>
      </w:r>
      <w:r w:rsidRPr="001C3755">
        <w:t xml:space="preserve"> βελτιώνουν τους όρους εμπορίου τους και στα τρία σενάρια, με τη μεγαλύτερη αύξηση να σημειώνεται όταν επιβάλλουν δασμούς (+0,82%). Αυτό σημαίνει ότι βελτιώνεται η σχετική τιμή των εξαγωγών τους έναντι των εισαγωγών.</w:t>
      </w:r>
    </w:p>
    <w:p w14:paraId="6D39E312" w14:textId="77777777" w:rsidR="001C3755" w:rsidRPr="001C3755" w:rsidRDefault="001C3755" w:rsidP="00FE2403">
      <w:pPr>
        <w:spacing w:before="100" w:beforeAutospacing="1" w:after="100" w:afterAutospacing="1"/>
        <w:jc w:val="both"/>
      </w:pPr>
      <w:r w:rsidRPr="001C3755">
        <w:t xml:space="preserve">Αντίθετα, η </w:t>
      </w:r>
      <w:r w:rsidRPr="001C3755">
        <w:rPr>
          <w:b/>
          <w:bCs/>
        </w:rPr>
        <w:t>ΕΕ</w:t>
      </w:r>
      <w:r w:rsidRPr="001C3755">
        <w:t xml:space="preserve"> παρουσιάζει σημαντική επιδείνωση στους όρους εμπορίου της σε σενάρια εμπορικού πολέμου (~-0,92%), γεγονός που αντανακλά χαμηλότερες τιμές εξαγωγών ή αυξημένο κόστος εισαγόμενων προϊόντων.</w:t>
      </w:r>
    </w:p>
    <w:p w14:paraId="60C92ADD" w14:textId="77777777" w:rsidR="001C3755" w:rsidRPr="001C3755" w:rsidRDefault="001C3755" w:rsidP="00FE2403">
      <w:pPr>
        <w:spacing w:before="100" w:beforeAutospacing="1" w:after="100" w:afterAutospacing="1"/>
        <w:jc w:val="both"/>
      </w:pPr>
      <w:r w:rsidRPr="001C3755">
        <w:t xml:space="preserve">Ακόμη και στο </w:t>
      </w:r>
      <w:r w:rsidRPr="001C3755">
        <w:rPr>
          <w:b/>
          <w:bCs/>
        </w:rPr>
        <w:t>σενάριο ελεύθερου εμπορίου</w:t>
      </w:r>
      <w:r w:rsidRPr="001C3755">
        <w:t>, οι όροι εμπορίου βελτιώνονται ελαφρώς και για τις δύο περιοχές, υποδηλώνοντας ευνοϊκότερη σχέση ανταλλαγών.</w:t>
      </w:r>
    </w:p>
    <w:p w14:paraId="207E4DC2" w14:textId="77777777" w:rsidR="001C3755" w:rsidRPr="001C3755" w:rsidRDefault="001C3755" w:rsidP="00FE2403">
      <w:pPr>
        <w:spacing w:before="100" w:beforeAutospacing="1" w:after="100" w:afterAutospacing="1"/>
        <w:jc w:val="both"/>
      </w:pPr>
      <w:r w:rsidRPr="001C3755">
        <w:t>Τα δεδομένα υπογραμμίζουν πως οι εμπορικές πολιτικές μπορούν να λειτουργήσουν «προσωρινά ευνοϊκά» για την πλευρά που τις επιβάλλει, αλλά συνολικά μειώνουν την εμπορική ισορροπία.</w:t>
      </w:r>
    </w:p>
    <w:p w14:paraId="703A6F5D" w14:textId="77777777" w:rsidR="008A0756" w:rsidRDefault="008A0756" w:rsidP="001C3755"/>
    <w:p w14:paraId="05BFBBDE" w14:textId="77777777" w:rsidR="008A0756" w:rsidRPr="001C3755" w:rsidRDefault="008A0756" w:rsidP="001C3755"/>
    <w:p w14:paraId="13CB93F0" w14:textId="17EBE20B" w:rsidR="00247B66" w:rsidRPr="00247B66" w:rsidRDefault="00F50DC7" w:rsidP="00247B66">
      <w:pPr>
        <w:pStyle w:val="1"/>
      </w:pPr>
      <w:r>
        <w:lastRenderedPageBreak/>
        <w:t xml:space="preserve"> </w:t>
      </w:r>
      <w:bookmarkStart w:id="50" w:name="_Toc201877052"/>
      <w:r>
        <w:t>Η Εμπορική Συμφωνία AGOA: ΗΠΑ – Υποσαχάρια Αφρική</w:t>
      </w:r>
      <w:bookmarkEnd w:id="50"/>
    </w:p>
    <w:p w14:paraId="17BE47FD" w14:textId="77777777" w:rsidR="00F50DC7" w:rsidRPr="00D55AB6" w:rsidRDefault="00F50DC7" w:rsidP="00F50DC7">
      <w:pPr>
        <w:pStyle w:val="2"/>
        <w:rPr>
          <w:b/>
          <w:bCs/>
        </w:rPr>
      </w:pPr>
      <w:bookmarkStart w:id="51" w:name="_Toc201877053"/>
      <w:r w:rsidRPr="00D55AB6">
        <w:rPr>
          <w:b/>
          <w:bCs/>
        </w:rPr>
        <w:t>Εισαγωγή στο AGOA</w:t>
      </w:r>
      <w:bookmarkEnd w:id="51"/>
    </w:p>
    <w:p w14:paraId="30331A2A" w14:textId="77777777" w:rsidR="00F50DC7" w:rsidRPr="00F50DC7" w:rsidRDefault="00F50DC7" w:rsidP="00FE2403">
      <w:pPr>
        <w:spacing w:before="100" w:beforeAutospacing="1" w:after="100" w:afterAutospacing="1"/>
        <w:jc w:val="both"/>
      </w:pPr>
      <w:r w:rsidRPr="00F50DC7">
        <w:t xml:space="preserve">Η </w:t>
      </w:r>
      <w:r w:rsidRPr="00F50DC7">
        <w:rPr>
          <w:b/>
          <w:bCs/>
        </w:rPr>
        <w:t>African Growth and Opportunity Act (AGOA)</w:t>
      </w:r>
      <w:r w:rsidRPr="00F50DC7">
        <w:t xml:space="preserve"> αποτελεί τον ακρογωνιαίο λίθο της εμπορικής πολιτικής των Ηνωμένων Πολιτειών προς την υποσαχάρια Αφρική εδώ και πάνω από δύο δεκαετίες. Εγκρίθηκε από το Κογκρέσο των ΗΠΑ το έτος 2000 και εντάσσεται σε ένα ευρύτερο στρατηγικό πλαίσιο που αποσκοπεί στη στήριξη της οικονομικής ανάπτυξης, της δημοκρατικής διακυβέρνησης και της περιφερειακής σταθερότητας στην αφρικανική ήπειρο. Η AGOA θεσμοθετήθηκε στο πλαίσιο του </w:t>
      </w:r>
      <w:r w:rsidRPr="00982323">
        <w:t>Trade and Development Act of 2000</w:t>
      </w:r>
      <w:r w:rsidRPr="00F50DC7">
        <w:t>, με κύριο στόχο την ενίσχυση της πρόσβασης των αφρικανικών προϊόντων στην αμερικανική αγορά χωρίς δασμούς και ποσοστώσεις.</w:t>
      </w:r>
    </w:p>
    <w:p w14:paraId="49F232D7" w14:textId="77777777" w:rsidR="00F50DC7" w:rsidRDefault="00F50DC7" w:rsidP="00F50DC7">
      <w:pPr>
        <w:pStyle w:val="3"/>
      </w:pPr>
      <w:bookmarkStart w:id="52" w:name="_Toc201877054"/>
      <w:r>
        <w:t>Ιστορικό και Πολιτικό Πλαίσιο</w:t>
      </w:r>
      <w:bookmarkEnd w:id="52"/>
    </w:p>
    <w:p w14:paraId="6B954888" w14:textId="77777777" w:rsidR="00F50DC7" w:rsidRDefault="00F50DC7" w:rsidP="00F50DC7">
      <w:pPr>
        <w:pStyle w:val="p2"/>
      </w:pPr>
    </w:p>
    <w:p w14:paraId="4D05C583" w14:textId="4F4B8EAC" w:rsidR="00F50DC7" w:rsidRDefault="00F50DC7" w:rsidP="00247B66">
      <w:pPr>
        <w:pStyle w:val="p3"/>
        <w:jc w:val="both"/>
      </w:pPr>
      <w:r>
        <w:t>Η υιοθέτηση της AGOA αποτέλεσε απάντηση στις παγκόσμιες ανισότητες πρόσβασης στις αγορές και αναδείχθηκε ως εργαλείο «εμπορίου υπέρ της ανάπτυξης» (trade for development). Σε μια εποχή όπου η Αφρική δεν αποτελούσε ακόμη αντικείμενο έντονου γεωοικονομικού ανταγωνισμού, οι ΗΠΑ επιχείρησαν να δημιουργήσουν ένα μηχανισμό ενίσχυσης των χωρών που προχωρούν σε μεταρρυθμίσεις υπέρ των ανθρωπίνων δικαιωμάτων, της δημοκρατίας και του ελεύθερου εμπορίου.</w:t>
      </w:r>
    </w:p>
    <w:p w14:paraId="71771964" w14:textId="77777777" w:rsidR="00F50DC7" w:rsidRDefault="00F50DC7" w:rsidP="00FE2403">
      <w:pPr>
        <w:pStyle w:val="p3"/>
        <w:jc w:val="both"/>
      </w:pPr>
      <w:r>
        <w:t xml:space="preserve">Αρχικά προγραμματισμένη να έχει ισχύ μέχρι το 2008, η AGOA επεκτάθηκε διαδοχικά (2004, 2008, 2015) και σήμερα ισχύει έως το </w:t>
      </w:r>
      <w:r>
        <w:rPr>
          <w:rStyle w:val="s2"/>
          <w:rFonts w:eastAsiaTheme="majorEastAsia"/>
          <w:b/>
          <w:bCs/>
        </w:rPr>
        <w:t>2025</w:t>
      </w:r>
      <w:r>
        <w:t>, με ενεργές συζητήσεις για την περαιτέρω ανανέωσή της. Η διακομματική υποστήριξη στο Κογκρέσο υπογραμμίζει τον διαχρονικό χαρακτήρα της πολιτικής αυτής.</w:t>
      </w:r>
    </w:p>
    <w:p w14:paraId="5FA9F5DF" w14:textId="77777777" w:rsidR="00247B66" w:rsidRDefault="00247B66" w:rsidP="00FE2403">
      <w:pPr>
        <w:pStyle w:val="p3"/>
        <w:jc w:val="both"/>
      </w:pPr>
    </w:p>
    <w:p w14:paraId="6B6E0F53" w14:textId="4DB75422" w:rsidR="00F50DC7" w:rsidRDefault="00F50DC7" w:rsidP="00F50DC7">
      <w:pPr>
        <w:pStyle w:val="3"/>
      </w:pPr>
      <w:bookmarkStart w:id="53" w:name="_Toc201877055"/>
      <w:r>
        <w:t>Στόχοι και Θεμελιώδεις Αρχές</w:t>
      </w:r>
      <w:bookmarkEnd w:id="53"/>
    </w:p>
    <w:p w14:paraId="784ECAED" w14:textId="77777777" w:rsidR="00F50DC7" w:rsidRPr="00982323" w:rsidRDefault="00F50DC7" w:rsidP="00FE2403">
      <w:pPr>
        <w:pStyle w:val="p3"/>
        <w:jc w:val="both"/>
      </w:pPr>
      <w:r w:rsidRPr="00FE2403">
        <w:t xml:space="preserve">Η AGOA δεν είναι διμερής εμπορική συμφωνία, αλλά μονομερής </w:t>
      </w:r>
      <w:r w:rsidRPr="00982323">
        <w:rPr>
          <w:rStyle w:val="s2"/>
          <w:rFonts w:eastAsiaTheme="majorEastAsia"/>
          <w:sz w:val="24"/>
          <w:szCs w:val="24"/>
        </w:rPr>
        <w:t>παραχώρηση προτιμησιακής πρόσβασης στην αγορά των ΗΠΑ</w:t>
      </w:r>
      <w:r w:rsidRPr="00982323">
        <w:t xml:space="preserve">, με βάση την αρχή του </w:t>
      </w:r>
      <w:r w:rsidRPr="00982323">
        <w:rPr>
          <w:rStyle w:val="s2"/>
          <w:rFonts w:eastAsiaTheme="majorEastAsia"/>
          <w:sz w:val="24"/>
          <w:szCs w:val="24"/>
        </w:rPr>
        <w:t>μη αμοιβαίου πλεονεκτήματος</w:t>
      </w:r>
      <w:r w:rsidRPr="00982323">
        <w:t>. Οι βασικοί της στόχοι περιλαμβάνουν:</w:t>
      </w:r>
    </w:p>
    <w:p w14:paraId="01CBD5F8" w14:textId="77777777" w:rsidR="00F50DC7" w:rsidRPr="00FE2403" w:rsidRDefault="00F50DC7" w:rsidP="00627EFB">
      <w:pPr>
        <w:pStyle w:val="p1"/>
        <w:numPr>
          <w:ilvl w:val="0"/>
          <w:numId w:val="19"/>
        </w:numPr>
        <w:spacing w:before="100" w:beforeAutospacing="1" w:after="100" w:afterAutospacing="1"/>
        <w:jc w:val="both"/>
        <w:rPr>
          <w:sz w:val="24"/>
          <w:szCs w:val="24"/>
        </w:rPr>
      </w:pPr>
      <w:r w:rsidRPr="00FE2403">
        <w:rPr>
          <w:sz w:val="24"/>
          <w:szCs w:val="24"/>
        </w:rPr>
        <w:t xml:space="preserve">Την </w:t>
      </w:r>
      <w:r w:rsidRPr="00FE2403">
        <w:rPr>
          <w:rStyle w:val="s1"/>
          <w:rFonts w:eastAsiaTheme="majorEastAsia"/>
          <w:b/>
          <w:bCs/>
        </w:rPr>
        <w:t>οικονομική διαφοροποίηση</w:t>
      </w:r>
      <w:r w:rsidRPr="00FE2403">
        <w:rPr>
          <w:sz w:val="24"/>
          <w:szCs w:val="24"/>
        </w:rPr>
        <w:t xml:space="preserve"> και εκβιομηχάνιση των αφρικανικών χωρών μέσω πρόσβασης σε μια μεγάλη αγορά.</w:t>
      </w:r>
    </w:p>
    <w:p w14:paraId="03DC45EB" w14:textId="77777777" w:rsidR="00F50DC7" w:rsidRPr="00FE2403" w:rsidRDefault="00F50DC7" w:rsidP="00627EFB">
      <w:pPr>
        <w:pStyle w:val="p1"/>
        <w:numPr>
          <w:ilvl w:val="0"/>
          <w:numId w:val="19"/>
        </w:numPr>
        <w:spacing w:before="100" w:beforeAutospacing="1" w:after="100" w:afterAutospacing="1"/>
        <w:jc w:val="both"/>
        <w:rPr>
          <w:sz w:val="24"/>
          <w:szCs w:val="24"/>
        </w:rPr>
      </w:pPr>
      <w:r w:rsidRPr="00FE2403">
        <w:rPr>
          <w:sz w:val="24"/>
          <w:szCs w:val="24"/>
        </w:rPr>
        <w:t xml:space="preserve">Την </w:t>
      </w:r>
      <w:r w:rsidRPr="00FE2403">
        <w:rPr>
          <w:rStyle w:val="s1"/>
          <w:rFonts w:eastAsiaTheme="majorEastAsia"/>
          <w:b/>
          <w:bCs/>
        </w:rPr>
        <w:t>προώθηση διαρθρωτικών μεταρρυθμίσεων</w:t>
      </w:r>
      <w:r w:rsidRPr="00FE2403">
        <w:rPr>
          <w:sz w:val="24"/>
          <w:szCs w:val="24"/>
        </w:rPr>
        <w:t xml:space="preserve"> που σχετίζονται με το κράτος δικαίου, τη δημοκρατία, την καταπολέμηση της διαφθοράς και την προστασία των ανθρωπίνων δικαιωμάτων.</w:t>
      </w:r>
    </w:p>
    <w:p w14:paraId="3472EC0A" w14:textId="77777777" w:rsidR="00F50DC7" w:rsidRPr="00FE2403" w:rsidRDefault="00F50DC7" w:rsidP="00627EFB">
      <w:pPr>
        <w:pStyle w:val="p1"/>
        <w:numPr>
          <w:ilvl w:val="0"/>
          <w:numId w:val="19"/>
        </w:numPr>
        <w:spacing w:before="100" w:beforeAutospacing="1" w:after="100" w:afterAutospacing="1"/>
        <w:jc w:val="both"/>
        <w:rPr>
          <w:sz w:val="24"/>
          <w:szCs w:val="24"/>
        </w:rPr>
      </w:pPr>
      <w:r w:rsidRPr="00FE2403">
        <w:rPr>
          <w:sz w:val="24"/>
          <w:szCs w:val="24"/>
        </w:rPr>
        <w:t xml:space="preserve">Την </w:t>
      </w:r>
      <w:r w:rsidRPr="00FE2403">
        <w:rPr>
          <w:rStyle w:val="s1"/>
          <w:rFonts w:eastAsiaTheme="majorEastAsia"/>
          <w:b/>
          <w:bCs/>
        </w:rPr>
        <w:t>εμβάθυνση της εμπορικής συνεργασίας</w:t>
      </w:r>
      <w:r w:rsidRPr="00FE2403">
        <w:rPr>
          <w:sz w:val="24"/>
          <w:szCs w:val="24"/>
        </w:rPr>
        <w:t xml:space="preserve"> ΗΠΑ–Αφρικής σε τομείς στρατηγικής σημασίας (π.χ. υφαντουργία, γεωργία, ενεργειακοί πόροι).</w:t>
      </w:r>
    </w:p>
    <w:p w14:paraId="37D617CA" w14:textId="77777777" w:rsidR="00F50DC7" w:rsidRPr="00FE2403" w:rsidRDefault="00F50DC7" w:rsidP="00FE2403">
      <w:pPr>
        <w:pStyle w:val="p2"/>
        <w:jc w:val="both"/>
        <w:rPr>
          <w:sz w:val="24"/>
          <w:szCs w:val="24"/>
        </w:rPr>
      </w:pPr>
    </w:p>
    <w:p w14:paraId="2B5B829E" w14:textId="77777777" w:rsidR="00F50DC7" w:rsidRPr="00FE2403" w:rsidRDefault="00F50DC7" w:rsidP="00FE2403">
      <w:pPr>
        <w:pStyle w:val="p3"/>
        <w:jc w:val="both"/>
      </w:pPr>
      <w:r w:rsidRPr="00FE2403">
        <w:lastRenderedPageBreak/>
        <w:t xml:space="preserve">Η AGOA σχεδιάστηκε ως ένας </w:t>
      </w:r>
      <w:r w:rsidRPr="00FE2403">
        <w:rPr>
          <w:rStyle w:val="s2"/>
          <w:rFonts w:eastAsiaTheme="majorEastAsia"/>
          <w:b/>
          <w:bCs/>
          <w:sz w:val="24"/>
          <w:szCs w:val="24"/>
        </w:rPr>
        <w:t>δυναμικός θεσμός</w:t>
      </w:r>
      <w:r w:rsidRPr="00FE2403">
        <w:t>, δηλαδή δεν παρέχει σταθερή ένταξη: οι χώρες πρέπει να πληρούν συγκεκριμένα πολιτικά και θεσμικά κριτήρια για να παραμείνουν επιλέξιμες.</w:t>
      </w:r>
    </w:p>
    <w:p w14:paraId="044F745E" w14:textId="77777777" w:rsidR="00F50DC7" w:rsidRDefault="00F50DC7" w:rsidP="00F50DC7">
      <w:pPr>
        <w:pStyle w:val="3"/>
      </w:pPr>
      <w:bookmarkStart w:id="54" w:name="_Toc201877056"/>
      <w:r>
        <w:t>Επιλέξιμες Χώρες και Δυναμική Ένταξης</w:t>
      </w:r>
      <w:bookmarkEnd w:id="54"/>
    </w:p>
    <w:p w14:paraId="772FEB86" w14:textId="77777777" w:rsidR="00F50DC7" w:rsidRDefault="00F50DC7" w:rsidP="00F50DC7">
      <w:pPr>
        <w:pStyle w:val="p2"/>
      </w:pPr>
    </w:p>
    <w:p w14:paraId="046B686C" w14:textId="77777777" w:rsidR="00F50DC7" w:rsidRPr="00FE2403" w:rsidRDefault="00F50DC7" w:rsidP="00FE2403">
      <w:pPr>
        <w:pStyle w:val="p3"/>
        <w:jc w:val="both"/>
      </w:pPr>
      <w:r w:rsidRPr="00FE2403">
        <w:t xml:space="preserve">Αρχικά, 34 χώρες της υποσαχάριας Αφρικής κρίθηκαν επιλέξιμες για AGOA. Το 2024, ο αριθμός αυτός διαμορφώνεται σε </w:t>
      </w:r>
      <w:r w:rsidRPr="00982323">
        <w:rPr>
          <w:rStyle w:val="s2"/>
          <w:rFonts w:eastAsiaTheme="majorEastAsia"/>
          <w:sz w:val="24"/>
          <w:szCs w:val="24"/>
        </w:rPr>
        <w:t>35 χώρες</w:t>
      </w:r>
      <w:r w:rsidRPr="00FE2403">
        <w:t>, με αποκλεισμούς χωρών όπως η Αιθιοπία, η Μάλι και η Γουινέα λόγω πραξικοπημάτων ή παραβιάσεων ανθρωπίνων δικαιωμάτων. Οι επιλέξιμες χώρες αξιολογούνται σε ετήσια βάση από το Γραφείο του Εμπορικού Αντιπροσώπου των ΗΠΑ (USTR).</w:t>
      </w:r>
    </w:p>
    <w:p w14:paraId="6725D7C1" w14:textId="77777777" w:rsidR="00F50DC7" w:rsidRDefault="00F50DC7" w:rsidP="00F50DC7">
      <w:pPr>
        <w:pStyle w:val="3"/>
      </w:pPr>
      <w:bookmarkStart w:id="55" w:name="_Toc201877057"/>
      <w:r>
        <w:t>Ενδεικτικά Κριτήρια Επιλεξιμότητας:</w:t>
      </w:r>
      <w:bookmarkEnd w:id="55"/>
    </w:p>
    <w:p w14:paraId="31D2FFE6" w14:textId="77777777" w:rsidR="00F50DC7" w:rsidRPr="00FE2403" w:rsidRDefault="00F50DC7" w:rsidP="00627EFB">
      <w:pPr>
        <w:pStyle w:val="p1"/>
        <w:numPr>
          <w:ilvl w:val="0"/>
          <w:numId w:val="20"/>
        </w:numPr>
        <w:spacing w:before="100" w:beforeAutospacing="1" w:after="100" w:afterAutospacing="1"/>
        <w:jc w:val="both"/>
        <w:rPr>
          <w:sz w:val="24"/>
          <w:szCs w:val="24"/>
        </w:rPr>
      </w:pPr>
      <w:r w:rsidRPr="00FE2403">
        <w:rPr>
          <w:sz w:val="24"/>
          <w:szCs w:val="24"/>
        </w:rPr>
        <w:t>Σεβασμός στη δημοκρατία, το κράτος δικαίου και τα ανθρώπινα δικαιώματα.</w:t>
      </w:r>
    </w:p>
    <w:p w14:paraId="06AFECE8" w14:textId="77777777" w:rsidR="00F50DC7" w:rsidRPr="00FE2403" w:rsidRDefault="00F50DC7" w:rsidP="00627EFB">
      <w:pPr>
        <w:pStyle w:val="p1"/>
        <w:numPr>
          <w:ilvl w:val="0"/>
          <w:numId w:val="20"/>
        </w:numPr>
        <w:spacing w:before="100" w:beforeAutospacing="1" w:after="100" w:afterAutospacing="1"/>
        <w:jc w:val="both"/>
        <w:rPr>
          <w:sz w:val="24"/>
          <w:szCs w:val="24"/>
        </w:rPr>
      </w:pPr>
      <w:r w:rsidRPr="00FE2403">
        <w:rPr>
          <w:sz w:val="24"/>
          <w:szCs w:val="24"/>
        </w:rPr>
        <w:t>Ανοικτή οικονομική πολιτική και φιλελευθεροποίηση.</w:t>
      </w:r>
    </w:p>
    <w:p w14:paraId="2620254C" w14:textId="77777777" w:rsidR="00F50DC7" w:rsidRPr="00FE2403" w:rsidRDefault="00F50DC7" w:rsidP="00627EFB">
      <w:pPr>
        <w:pStyle w:val="p1"/>
        <w:numPr>
          <w:ilvl w:val="0"/>
          <w:numId w:val="20"/>
        </w:numPr>
        <w:spacing w:before="100" w:beforeAutospacing="1" w:after="100" w:afterAutospacing="1"/>
        <w:jc w:val="both"/>
        <w:rPr>
          <w:sz w:val="24"/>
          <w:szCs w:val="24"/>
        </w:rPr>
      </w:pPr>
      <w:r w:rsidRPr="00FE2403">
        <w:rPr>
          <w:sz w:val="24"/>
          <w:szCs w:val="24"/>
        </w:rPr>
        <w:t>Εξάλειψη εμπορικών φραγμών προς τις ΗΠΑ.</w:t>
      </w:r>
    </w:p>
    <w:p w14:paraId="3A43A41C" w14:textId="77777777" w:rsidR="00F50DC7" w:rsidRPr="00FE2403" w:rsidRDefault="00F50DC7" w:rsidP="00627EFB">
      <w:pPr>
        <w:pStyle w:val="p1"/>
        <w:numPr>
          <w:ilvl w:val="0"/>
          <w:numId w:val="20"/>
        </w:numPr>
        <w:spacing w:before="100" w:beforeAutospacing="1" w:after="100" w:afterAutospacing="1"/>
        <w:jc w:val="both"/>
        <w:rPr>
          <w:sz w:val="24"/>
          <w:szCs w:val="24"/>
        </w:rPr>
      </w:pPr>
      <w:r w:rsidRPr="00FE2403">
        <w:rPr>
          <w:sz w:val="24"/>
          <w:szCs w:val="24"/>
        </w:rPr>
        <w:t>Πρόοδος στην καταπολέμηση της διαφθοράς και της εμπορίας ανθρώπων.</w:t>
      </w:r>
    </w:p>
    <w:p w14:paraId="4FFB954C" w14:textId="77777777" w:rsidR="00F50DC7" w:rsidRPr="00FE2403" w:rsidRDefault="00F50DC7" w:rsidP="00FE2403">
      <w:pPr>
        <w:pStyle w:val="p2"/>
        <w:jc w:val="both"/>
        <w:rPr>
          <w:sz w:val="24"/>
          <w:szCs w:val="24"/>
        </w:rPr>
      </w:pPr>
    </w:p>
    <w:p w14:paraId="019B5742" w14:textId="77777777" w:rsidR="00F50DC7" w:rsidRPr="00FE2403" w:rsidRDefault="00F50DC7" w:rsidP="00FE2403">
      <w:pPr>
        <w:pStyle w:val="p3"/>
        <w:jc w:val="both"/>
      </w:pPr>
      <w:r w:rsidRPr="00FE2403">
        <w:t xml:space="preserve">Η </w:t>
      </w:r>
      <w:r w:rsidRPr="00982323">
        <w:rPr>
          <w:rStyle w:val="s2"/>
          <w:rFonts w:eastAsiaTheme="majorEastAsia"/>
          <w:sz w:val="24"/>
          <w:szCs w:val="24"/>
        </w:rPr>
        <w:t>ευελιξία του μηχανισμού</w:t>
      </w:r>
      <w:r w:rsidRPr="00FE2403">
        <w:t xml:space="preserve"> επιτρέπει την προσωρινή ή μόνιμη αφαίρεση χωρών από τη λίστα δικαιούχων, ανάλογα με τις πολιτικές εξελίξεις. Αυτό έχει οδηγήσει τόσο σε κινήσεις επιβράβευσης (π.χ. επανένταξη Μαυριτανίας) όσο και αποπομπής (π.χ. Ερυθραία, Ζιμπάμπουε, Γουινέα).</w:t>
      </w:r>
    </w:p>
    <w:p w14:paraId="6E61BF2A" w14:textId="77777777" w:rsidR="00F50DC7" w:rsidRDefault="00F50DC7" w:rsidP="00F50DC7">
      <w:pPr>
        <w:pStyle w:val="3"/>
      </w:pPr>
      <w:bookmarkStart w:id="56" w:name="_Toc201877058"/>
      <w:r>
        <w:t>Νομική και Οργανωτική Υπόσταση</w:t>
      </w:r>
      <w:bookmarkEnd w:id="56"/>
    </w:p>
    <w:p w14:paraId="36EF93C9" w14:textId="77777777" w:rsidR="00F50DC7" w:rsidRDefault="00F50DC7" w:rsidP="00F50DC7">
      <w:pPr>
        <w:pStyle w:val="p2"/>
      </w:pPr>
    </w:p>
    <w:p w14:paraId="200564A8" w14:textId="77777777" w:rsidR="00F50DC7" w:rsidRPr="00982323" w:rsidRDefault="00F50DC7" w:rsidP="00FE2403">
      <w:pPr>
        <w:pStyle w:val="p3"/>
        <w:jc w:val="both"/>
      </w:pPr>
      <w:r w:rsidRPr="00982323">
        <w:t xml:space="preserve">Η AGOA λειτουργεί ως </w:t>
      </w:r>
      <w:r w:rsidRPr="00982323">
        <w:rPr>
          <w:rStyle w:val="s2"/>
          <w:rFonts w:eastAsiaTheme="majorEastAsia"/>
          <w:sz w:val="24"/>
          <w:szCs w:val="24"/>
        </w:rPr>
        <w:t>επικουρικό σκέλος</w:t>
      </w:r>
      <w:r w:rsidRPr="00982323">
        <w:t xml:space="preserve"> του Γενικού Συστήματος Προτιμήσεων (Generalized System of Preferences – GSP) των ΗΠΑ, αλλά είναι πιο διευρυμένη. Περιλαμβάνει περίπου </w:t>
      </w:r>
      <w:r w:rsidRPr="00982323">
        <w:rPr>
          <w:rStyle w:val="s2"/>
          <w:rFonts w:eastAsiaTheme="majorEastAsia"/>
          <w:sz w:val="24"/>
          <w:szCs w:val="24"/>
        </w:rPr>
        <w:t>6.800 γραμμές προϊόντων</w:t>
      </w:r>
      <w:r w:rsidRPr="00982323">
        <w:t xml:space="preserve"> που δύνανται να εισέλθουν στις ΗΠΑ αδασμολόγητα από τις επιλέξιμες χώρες. Το πιο δυναμικό τμήμα της AGOA είναι το </w:t>
      </w:r>
      <w:r w:rsidRPr="00982323">
        <w:rPr>
          <w:rStyle w:val="s2"/>
          <w:rFonts w:eastAsiaTheme="majorEastAsia"/>
          <w:sz w:val="24"/>
          <w:szCs w:val="24"/>
        </w:rPr>
        <w:t>υφαντουργικό/ένδυμα</w:t>
      </w:r>
      <w:r w:rsidRPr="00982323">
        <w:t>, καθώς προσφέρει πλήρη αδασμολόγητη πρόσβαση για προϊόντα ένδυσης που παράγονται με τοπικά ή εισαγόμενα υφάσματα.</w:t>
      </w:r>
    </w:p>
    <w:p w14:paraId="09F34452" w14:textId="77777777" w:rsidR="00F50DC7" w:rsidRDefault="00F50DC7" w:rsidP="00FE2403">
      <w:pPr>
        <w:pStyle w:val="p2"/>
        <w:jc w:val="both"/>
      </w:pPr>
    </w:p>
    <w:p w14:paraId="5490B59C" w14:textId="77777777" w:rsidR="00F50DC7" w:rsidRPr="00FE2403" w:rsidRDefault="00F50DC7" w:rsidP="00FE2403">
      <w:pPr>
        <w:pStyle w:val="p3"/>
        <w:jc w:val="both"/>
      </w:pPr>
      <w:r w:rsidRPr="00FE2403">
        <w:t>Εκτός από το σκέλος πρόσβασης στην αγορά, η AGOA περιλαμβάνει:</w:t>
      </w:r>
    </w:p>
    <w:p w14:paraId="4E9407E0" w14:textId="77777777" w:rsidR="00F50DC7" w:rsidRPr="00FE2403" w:rsidRDefault="00F50DC7" w:rsidP="00627EFB">
      <w:pPr>
        <w:pStyle w:val="p1"/>
        <w:numPr>
          <w:ilvl w:val="0"/>
          <w:numId w:val="21"/>
        </w:numPr>
        <w:spacing w:before="100" w:beforeAutospacing="1" w:after="100" w:afterAutospacing="1"/>
        <w:jc w:val="both"/>
        <w:rPr>
          <w:sz w:val="24"/>
          <w:szCs w:val="24"/>
        </w:rPr>
      </w:pPr>
      <w:r w:rsidRPr="00FE2403">
        <w:rPr>
          <w:rStyle w:val="s1"/>
          <w:rFonts w:eastAsiaTheme="majorEastAsia"/>
          <w:b/>
          <w:bCs/>
        </w:rPr>
        <w:t>Τεχνική υποστήριξη και capacity building</w:t>
      </w:r>
      <w:r w:rsidRPr="00FE2403">
        <w:rPr>
          <w:sz w:val="24"/>
          <w:szCs w:val="24"/>
        </w:rPr>
        <w:t xml:space="preserve"> μέσω ειδικών κέντρων υποστήριξης (AGOA Trade Hubs).</w:t>
      </w:r>
    </w:p>
    <w:p w14:paraId="1FFEECED" w14:textId="77777777" w:rsidR="00F50DC7" w:rsidRPr="00FE2403" w:rsidRDefault="00F50DC7" w:rsidP="00627EFB">
      <w:pPr>
        <w:pStyle w:val="p1"/>
        <w:numPr>
          <w:ilvl w:val="0"/>
          <w:numId w:val="21"/>
        </w:numPr>
        <w:spacing w:before="100" w:beforeAutospacing="1" w:after="100" w:afterAutospacing="1"/>
        <w:jc w:val="both"/>
        <w:rPr>
          <w:sz w:val="24"/>
          <w:szCs w:val="24"/>
        </w:rPr>
      </w:pPr>
      <w:r w:rsidRPr="00FE2403">
        <w:rPr>
          <w:rStyle w:val="s1"/>
          <w:rFonts w:eastAsiaTheme="majorEastAsia"/>
          <w:b/>
          <w:bCs/>
        </w:rPr>
        <w:t>Ετήσιο φόρουμ AGOA Forum</w:t>
      </w:r>
      <w:r w:rsidRPr="00FE2403">
        <w:rPr>
          <w:sz w:val="24"/>
          <w:szCs w:val="24"/>
        </w:rPr>
        <w:t>, με συμμετοχή εκπροσώπων κρατών, επιχειρήσεων και ΜΚΟ.</w:t>
      </w:r>
    </w:p>
    <w:p w14:paraId="0D9D98AC" w14:textId="0DEBA669" w:rsidR="00F50DC7" w:rsidRPr="00FE2403" w:rsidRDefault="00F50DC7" w:rsidP="00627EFB">
      <w:pPr>
        <w:pStyle w:val="p1"/>
        <w:numPr>
          <w:ilvl w:val="0"/>
          <w:numId w:val="21"/>
        </w:numPr>
        <w:spacing w:before="100" w:beforeAutospacing="1" w:after="100" w:afterAutospacing="1"/>
        <w:jc w:val="both"/>
        <w:rPr>
          <w:rFonts w:eastAsiaTheme="majorEastAsia"/>
          <w:sz w:val="24"/>
          <w:szCs w:val="24"/>
        </w:rPr>
      </w:pPr>
      <w:r w:rsidRPr="00FE2403">
        <w:rPr>
          <w:rStyle w:val="s1"/>
          <w:rFonts w:eastAsiaTheme="majorEastAsia"/>
          <w:b/>
          <w:bCs/>
        </w:rPr>
        <w:t>Διμερή διαβούλευση</w:t>
      </w:r>
      <w:r w:rsidRPr="00FE2403">
        <w:rPr>
          <w:sz w:val="24"/>
          <w:szCs w:val="24"/>
        </w:rPr>
        <w:t>, όπου εξετάζονται τεχνικά και ρυθμιστικά εμπόδια που περιορίζουν την εμπορική χρήση της συμφωνίας.</w:t>
      </w:r>
    </w:p>
    <w:p w14:paraId="706FCFD3" w14:textId="77777777" w:rsidR="00F50DC7" w:rsidRDefault="00F50DC7" w:rsidP="00FE2403">
      <w:pPr>
        <w:pStyle w:val="3"/>
        <w:numPr>
          <w:ilvl w:val="0"/>
          <w:numId w:val="0"/>
        </w:numPr>
        <w:ind w:left="720" w:hanging="720"/>
        <w:jc w:val="both"/>
      </w:pPr>
    </w:p>
    <w:p w14:paraId="55C2C6E9" w14:textId="76C14B39" w:rsidR="00F50DC7" w:rsidRPr="00D55AB6" w:rsidRDefault="00F50DC7" w:rsidP="00FE2403">
      <w:pPr>
        <w:pStyle w:val="2"/>
        <w:jc w:val="both"/>
        <w:rPr>
          <w:b/>
          <w:bCs/>
        </w:rPr>
      </w:pPr>
      <w:bookmarkStart w:id="57" w:name="_Toc201877059"/>
      <w:r w:rsidRPr="00D55AB6">
        <w:rPr>
          <w:b/>
          <w:bCs/>
        </w:rPr>
        <w:t>Οικονομική και Θεσμική Λειτουργία της Συμφωνίας AGOA</w:t>
      </w:r>
      <w:bookmarkEnd w:id="57"/>
    </w:p>
    <w:p w14:paraId="1AF50738" w14:textId="77777777" w:rsidR="00F50DC7" w:rsidRPr="00F50DC7" w:rsidRDefault="00F50DC7" w:rsidP="00FE2403">
      <w:pPr>
        <w:spacing w:before="100" w:beforeAutospacing="1" w:after="100" w:afterAutospacing="1"/>
        <w:jc w:val="both"/>
      </w:pPr>
      <w:r w:rsidRPr="00F50DC7">
        <w:t>Η AGOA δεν αποτελεί μια συμβατική εμπορική συμφωνία υπό την έννοια της διμερούς συνθήκης μεταξύ ισότιμων μερών, αλλά μια μονομερής εμπορική παραχώρηση των Ηνωμένων Πολιτειών προς τις επιλέξιμες χώρες της υποσαχάριας Αφρικής. Το θεσμικό αυτό πλαίσιο λειτουργεί ως εργαλείο αναπτυξιακής και γεωπολιτικής στρατηγικής, με στόχο όχι μόνο τη διευκόλυνση του εμπορίου, αλλά και την παροχή κινήτρων για τη διατήρηση ενός δημοκρατικού, ανοιχτού και φιλελεύθερου οικονομικού περιβάλλοντος στις χώρες-δικαιούχους.</w:t>
      </w:r>
    </w:p>
    <w:p w14:paraId="0ED6046A" w14:textId="50B07D28" w:rsidR="00F50DC7" w:rsidRDefault="00F50DC7" w:rsidP="00941D82">
      <w:pPr>
        <w:pStyle w:val="3"/>
      </w:pPr>
      <w:bookmarkStart w:id="58" w:name="_Toc201877060"/>
      <w:r>
        <w:t>Νομικό και Ρυθμιστικό Καθεστώς</w:t>
      </w:r>
      <w:bookmarkEnd w:id="58"/>
    </w:p>
    <w:p w14:paraId="43740DCE" w14:textId="77777777" w:rsidR="00F50DC7" w:rsidRDefault="00F50DC7" w:rsidP="00FE2403">
      <w:pPr>
        <w:pStyle w:val="p2"/>
        <w:jc w:val="both"/>
      </w:pPr>
    </w:p>
    <w:p w14:paraId="5642739F" w14:textId="77777777" w:rsidR="00F50DC7" w:rsidRPr="00982323" w:rsidRDefault="00F50DC7" w:rsidP="00FE2403">
      <w:pPr>
        <w:pStyle w:val="p3"/>
        <w:jc w:val="both"/>
      </w:pPr>
      <w:r w:rsidRPr="00FE2403">
        <w:t xml:space="preserve">Η AGOA ενσωματώνεται στον αμερικανικό </w:t>
      </w:r>
      <w:r w:rsidRPr="00FE2403">
        <w:rPr>
          <w:rStyle w:val="s2"/>
          <w:rFonts w:eastAsiaTheme="majorEastAsia"/>
          <w:b/>
          <w:bCs/>
          <w:sz w:val="24"/>
          <w:szCs w:val="24"/>
        </w:rPr>
        <w:t>Trade and Development Act of 2000</w:t>
      </w:r>
      <w:r w:rsidRPr="00FE2403">
        <w:t xml:space="preserve">, αλλά βασίζεται στη θεσμική υποδομή του </w:t>
      </w:r>
      <w:r w:rsidRPr="00982323">
        <w:rPr>
          <w:rStyle w:val="s2"/>
          <w:rFonts w:eastAsiaTheme="majorEastAsia"/>
          <w:sz w:val="24"/>
          <w:szCs w:val="24"/>
        </w:rPr>
        <w:t>Generalized System of Preferences (GSP)</w:t>
      </w:r>
      <w:r w:rsidRPr="00982323">
        <w:t xml:space="preserve">. Αυτό σημαίνει ότι οι παραχωρήσεις γίνονται βάσει ετήσιων αποφάσεων του Προέδρου των ΗΠΑ, ο οποίος σε συνεργασία με τον </w:t>
      </w:r>
      <w:r w:rsidRPr="00982323">
        <w:rPr>
          <w:rStyle w:val="s2"/>
          <w:rFonts w:eastAsiaTheme="majorEastAsia"/>
          <w:sz w:val="24"/>
          <w:szCs w:val="24"/>
        </w:rPr>
        <w:t>U.S. Trade Representative (USTR)</w:t>
      </w:r>
      <w:r w:rsidRPr="00982323">
        <w:t xml:space="preserve"> και το </w:t>
      </w:r>
      <w:r w:rsidRPr="00982323">
        <w:rPr>
          <w:rStyle w:val="s2"/>
          <w:rFonts w:eastAsiaTheme="majorEastAsia"/>
          <w:sz w:val="24"/>
          <w:szCs w:val="24"/>
        </w:rPr>
        <w:t>Υπουργείο Εξωτερικών</w:t>
      </w:r>
      <w:r w:rsidRPr="00982323">
        <w:t xml:space="preserve"> καθορίζει ποιες χώρες πληρούν τις προϋποθέσεις.</w:t>
      </w:r>
    </w:p>
    <w:p w14:paraId="4E5A8828" w14:textId="77777777" w:rsidR="00F50DC7" w:rsidRDefault="00F50DC7" w:rsidP="00FE2403">
      <w:pPr>
        <w:pStyle w:val="p2"/>
        <w:jc w:val="both"/>
      </w:pPr>
    </w:p>
    <w:p w14:paraId="022647DE" w14:textId="77777777" w:rsidR="00F50DC7" w:rsidRPr="00982323" w:rsidRDefault="00F50DC7" w:rsidP="00FE2403">
      <w:pPr>
        <w:pStyle w:val="p3"/>
        <w:jc w:val="both"/>
      </w:pPr>
      <w:r w:rsidRPr="00982323">
        <w:t xml:space="preserve">Κάθε χρόνο, οι ΗΠΑ δημοσιεύουν </w:t>
      </w:r>
      <w:r w:rsidRPr="00982323">
        <w:rPr>
          <w:rStyle w:val="s2"/>
          <w:rFonts w:eastAsiaTheme="majorEastAsia"/>
          <w:sz w:val="24"/>
          <w:szCs w:val="24"/>
        </w:rPr>
        <w:t>προεδρική ανακήρυξη (Presidential Proclamation)</w:t>
      </w:r>
      <w:r w:rsidRPr="00982323">
        <w:t xml:space="preserve"> που επιβεβαιώνει ή αναθεωρεί τη λίστα των επιλέξιμων χωρών. Η εν λόγω απόφαση είναι </w:t>
      </w:r>
      <w:r w:rsidRPr="00982323">
        <w:rPr>
          <w:rStyle w:val="s2"/>
          <w:rFonts w:eastAsiaTheme="majorEastAsia"/>
          <w:sz w:val="24"/>
          <w:szCs w:val="24"/>
        </w:rPr>
        <w:t>μονομερής και πολιτικά ευμετάβλητη</w:t>
      </w:r>
      <w:r w:rsidRPr="00982323">
        <w:t>, γεγονός που δημιουργεί θεσμική ασυμμετρία: οι χώρες της Αφρικής δεν έχουν σταθερά δικαιώματα αλλά οφείλουν να συμμορφώνονται με μια δέσμη κριτηρίων που εκτείνονται από την πολιτική σταθερότητα μέχρι το εμπορικό άνοιγμα.</w:t>
      </w:r>
    </w:p>
    <w:p w14:paraId="3C8B0A8C" w14:textId="078B3EBE" w:rsidR="00F50DC7" w:rsidRDefault="00F50DC7" w:rsidP="00941D82">
      <w:pPr>
        <w:pStyle w:val="3"/>
      </w:pPr>
      <w:bookmarkStart w:id="59" w:name="_Toc201877061"/>
      <w:r>
        <w:t>Ο Μηχανισμός Επιλεξιμότητας και Εποπτείας</w:t>
      </w:r>
      <w:bookmarkEnd w:id="59"/>
    </w:p>
    <w:p w14:paraId="3D207AE5" w14:textId="77777777" w:rsidR="00F50DC7" w:rsidRDefault="00F50DC7" w:rsidP="00FE2403">
      <w:pPr>
        <w:pStyle w:val="p2"/>
        <w:jc w:val="both"/>
      </w:pPr>
    </w:p>
    <w:p w14:paraId="22177B76" w14:textId="77777777" w:rsidR="00F50DC7" w:rsidRPr="00FE2403" w:rsidRDefault="00F50DC7" w:rsidP="00FE2403">
      <w:pPr>
        <w:pStyle w:val="p3"/>
        <w:jc w:val="both"/>
      </w:pPr>
      <w:r w:rsidRPr="00FE2403">
        <w:t>Οι χώρες αξιολογούνται σε ετήσια βάση με βάση τρία βασικά σύνολα κριτηρίων:</w:t>
      </w:r>
    </w:p>
    <w:p w14:paraId="79E8104A" w14:textId="77777777" w:rsidR="00F50DC7" w:rsidRPr="00FE2403" w:rsidRDefault="00F50DC7" w:rsidP="00627EFB">
      <w:pPr>
        <w:pStyle w:val="p1"/>
        <w:numPr>
          <w:ilvl w:val="0"/>
          <w:numId w:val="22"/>
        </w:numPr>
        <w:spacing w:before="100" w:beforeAutospacing="1" w:after="100" w:afterAutospacing="1"/>
        <w:jc w:val="both"/>
        <w:rPr>
          <w:sz w:val="24"/>
          <w:szCs w:val="24"/>
        </w:rPr>
      </w:pPr>
      <w:r w:rsidRPr="00FE2403">
        <w:rPr>
          <w:rStyle w:val="s1"/>
          <w:rFonts w:eastAsiaTheme="majorEastAsia"/>
          <w:b/>
          <w:bCs/>
        </w:rPr>
        <w:t>Πολιτικά</w:t>
      </w:r>
      <w:r w:rsidRPr="00FE2403">
        <w:rPr>
          <w:sz w:val="24"/>
          <w:szCs w:val="24"/>
        </w:rPr>
        <w:t>: Σεβασμός της δημοκρατίας, των θεμελιωδών ελευθεριών, της ανεξαρτησίας της δικαιοσύνης και των ανθρωπίνων δικαιωμάτων. Κρούσματα αυταρχισμού, εκλογικής νοθείας ή στρατιωτικών πραξικοπημάτων οδηγούν στην άμεση αποβολή (όπως συνέβη με το Σουδάν και τη Γουινέα).</w:t>
      </w:r>
    </w:p>
    <w:p w14:paraId="56C5F073" w14:textId="77777777" w:rsidR="00F50DC7" w:rsidRPr="00FE2403" w:rsidRDefault="00F50DC7" w:rsidP="00627EFB">
      <w:pPr>
        <w:pStyle w:val="p1"/>
        <w:numPr>
          <w:ilvl w:val="0"/>
          <w:numId w:val="22"/>
        </w:numPr>
        <w:spacing w:before="100" w:beforeAutospacing="1" w:after="100" w:afterAutospacing="1"/>
        <w:jc w:val="both"/>
        <w:rPr>
          <w:sz w:val="24"/>
          <w:szCs w:val="24"/>
        </w:rPr>
      </w:pPr>
      <w:r w:rsidRPr="00FE2403">
        <w:rPr>
          <w:rStyle w:val="s1"/>
          <w:rFonts w:eastAsiaTheme="majorEastAsia"/>
          <w:b/>
          <w:bCs/>
        </w:rPr>
        <w:t>Οικονομικά</w:t>
      </w:r>
      <w:r w:rsidRPr="00FE2403">
        <w:rPr>
          <w:sz w:val="24"/>
          <w:szCs w:val="24"/>
        </w:rPr>
        <w:t>: Δέσμευση σε φιλελεύθερες μεταρρυθμίσεις, άνοιγμα στην ιδιωτική πρωτοβουλία, καταπολέμηση διαφθοράς και προστασία της ιδιοκτησίας.</w:t>
      </w:r>
    </w:p>
    <w:p w14:paraId="02A65881" w14:textId="77777777" w:rsidR="00F50DC7" w:rsidRPr="00FE2403" w:rsidRDefault="00F50DC7" w:rsidP="00627EFB">
      <w:pPr>
        <w:pStyle w:val="p1"/>
        <w:numPr>
          <w:ilvl w:val="0"/>
          <w:numId w:val="22"/>
        </w:numPr>
        <w:spacing w:before="100" w:beforeAutospacing="1" w:after="100" w:afterAutospacing="1"/>
        <w:jc w:val="both"/>
        <w:rPr>
          <w:sz w:val="24"/>
          <w:szCs w:val="24"/>
        </w:rPr>
      </w:pPr>
      <w:r w:rsidRPr="00FE2403">
        <w:rPr>
          <w:rStyle w:val="s1"/>
          <w:rFonts w:eastAsiaTheme="majorEastAsia"/>
          <w:b/>
          <w:bCs/>
        </w:rPr>
        <w:t>Διοικητικά/Τεχνικά</w:t>
      </w:r>
      <w:r w:rsidRPr="00FE2403">
        <w:rPr>
          <w:sz w:val="24"/>
          <w:szCs w:val="24"/>
        </w:rPr>
        <w:t>: Προσαρμογή της τελωνειακής νομοθεσίας, υιοθέτηση κανονισμών ασφαλείας και προτύπων, καθώς και συμμετοχή σε διεθνή εμπορικά συστήματα (όπως ο ΠΟΕ).</w:t>
      </w:r>
    </w:p>
    <w:p w14:paraId="429DEF7B" w14:textId="77777777" w:rsidR="00F50DC7" w:rsidRPr="00FE2403" w:rsidRDefault="00F50DC7" w:rsidP="00FE2403">
      <w:pPr>
        <w:pStyle w:val="p2"/>
        <w:jc w:val="both"/>
        <w:rPr>
          <w:sz w:val="24"/>
          <w:szCs w:val="24"/>
        </w:rPr>
      </w:pPr>
    </w:p>
    <w:p w14:paraId="3FF91861" w14:textId="77777777" w:rsidR="00F50DC7" w:rsidRPr="00FE2403" w:rsidRDefault="00F50DC7" w:rsidP="00FE2403">
      <w:pPr>
        <w:pStyle w:val="p3"/>
        <w:jc w:val="both"/>
      </w:pPr>
      <w:r w:rsidRPr="00FE2403">
        <w:lastRenderedPageBreak/>
        <w:t xml:space="preserve">Η παρακολούθηση γίνεται μέσω </w:t>
      </w:r>
      <w:r w:rsidRPr="00982323">
        <w:rPr>
          <w:rStyle w:val="s2"/>
          <w:rFonts w:eastAsiaTheme="majorEastAsia"/>
          <w:sz w:val="24"/>
          <w:szCs w:val="24"/>
        </w:rPr>
        <w:t>Country Eligibility Reports</w:t>
      </w:r>
      <w:r w:rsidRPr="00982323">
        <w:t xml:space="preserve"> που συντάσσει το USTR. Οι αποφάσεις λαμβάνονται χωρίς ανάγκη έγκρισης του ΠΟΕ</w:t>
      </w:r>
      <w:r w:rsidRPr="00FE2403">
        <w:t>, δεδομένου ότι η AGOA αποτελεί μέρος του GSP, το οποίο εξαιρείται από τον κανόνα μη διάκρισης (GATT Enabling Clause, 1979).</w:t>
      </w:r>
    </w:p>
    <w:p w14:paraId="5330947D" w14:textId="377EBA4F" w:rsidR="00F50DC7" w:rsidRDefault="00F50DC7" w:rsidP="00941D82">
      <w:pPr>
        <w:pStyle w:val="3"/>
      </w:pPr>
      <w:bookmarkStart w:id="60" w:name="_Toc201877062"/>
      <w:r>
        <w:t>Εμπορικά Προϊόντα και Προτιμήσεις</w:t>
      </w:r>
      <w:bookmarkEnd w:id="60"/>
    </w:p>
    <w:p w14:paraId="09BD5A74" w14:textId="77777777" w:rsidR="00F50DC7" w:rsidRDefault="00F50DC7" w:rsidP="00FE2403">
      <w:pPr>
        <w:pStyle w:val="p2"/>
        <w:jc w:val="both"/>
      </w:pPr>
    </w:p>
    <w:p w14:paraId="4043BBDA" w14:textId="77777777" w:rsidR="00F50DC7" w:rsidRPr="00FE2403" w:rsidRDefault="00F50DC7" w:rsidP="00FE2403">
      <w:pPr>
        <w:pStyle w:val="p3"/>
        <w:jc w:val="both"/>
      </w:pPr>
      <w:r w:rsidRPr="00FE2403">
        <w:t xml:space="preserve">Η AGOA καλύπτει περίπου </w:t>
      </w:r>
      <w:r w:rsidRPr="00FE2403">
        <w:rPr>
          <w:rStyle w:val="s2"/>
          <w:rFonts w:eastAsiaTheme="majorEastAsia"/>
          <w:b/>
          <w:bCs/>
          <w:sz w:val="24"/>
          <w:szCs w:val="24"/>
        </w:rPr>
        <w:t>6.800 γραμμές εμπορικών προϊόντων</w:t>
      </w:r>
      <w:r w:rsidRPr="00FE2403">
        <w:t>, εκ των οποίων οι 1.800 είναι επιπλέον του βασικού GSP. Αυτά περιλαμβάνουν:</w:t>
      </w:r>
    </w:p>
    <w:p w14:paraId="018A7E61" w14:textId="77777777" w:rsidR="00F50DC7" w:rsidRPr="00FE2403" w:rsidRDefault="00F50DC7" w:rsidP="00627EFB">
      <w:pPr>
        <w:pStyle w:val="p1"/>
        <w:numPr>
          <w:ilvl w:val="0"/>
          <w:numId w:val="23"/>
        </w:numPr>
        <w:spacing w:before="100" w:beforeAutospacing="1" w:after="100" w:afterAutospacing="1"/>
        <w:jc w:val="both"/>
        <w:rPr>
          <w:sz w:val="24"/>
          <w:szCs w:val="24"/>
        </w:rPr>
      </w:pPr>
      <w:r w:rsidRPr="00FE2403">
        <w:rPr>
          <w:rStyle w:val="s1"/>
          <w:rFonts w:eastAsiaTheme="majorEastAsia"/>
          <w:b/>
          <w:bCs/>
        </w:rPr>
        <w:t>Υφαντουργικά και ένδυμα</w:t>
      </w:r>
      <w:r w:rsidRPr="00FE2403">
        <w:rPr>
          <w:sz w:val="24"/>
          <w:szCs w:val="24"/>
        </w:rPr>
        <w:t xml:space="preserve">: Πρόκειται για τον πιο σημαντικό τομέα αξιοποίησης της AGOA. Οι αφρικανικές χώρες μπορούν να εξάγουν έτοιμα ενδύματα, ακόμα και εάν το ύφασμα είναι εισαγόμενο, υπό την προϋπόθεση ότι έχουν αναγνωριστεί ως Least Developed </w:t>
      </w:r>
      <w:proofErr w:type="spellStart"/>
      <w:r w:rsidRPr="00FE2403">
        <w:rPr>
          <w:sz w:val="24"/>
          <w:szCs w:val="24"/>
        </w:rPr>
        <w:t>Beneficiary</w:t>
      </w:r>
      <w:proofErr w:type="spellEnd"/>
      <w:r w:rsidRPr="00FE2403">
        <w:rPr>
          <w:sz w:val="24"/>
          <w:szCs w:val="24"/>
        </w:rPr>
        <w:t xml:space="preserve"> Countries (LDBCs). Αυτό επέτρεψε σε χώρες όπως το Λεσότο, η Μαδαγασκάρη και η Αιθιοπία (προ της αποπομπής της) να αναπτύξουν εξαγωγική ικανότητα.</w:t>
      </w:r>
    </w:p>
    <w:p w14:paraId="391EFD18" w14:textId="77777777" w:rsidR="00F50DC7" w:rsidRPr="00FE2403" w:rsidRDefault="00F50DC7" w:rsidP="00627EFB">
      <w:pPr>
        <w:pStyle w:val="p1"/>
        <w:numPr>
          <w:ilvl w:val="0"/>
          <w:numId w:val="23"/>
        </w:numPr>
        <w:spacing w:before="100" w:beforeAutospacing="1" w:after="100" w:afterAutospacing="1"/>
        <w:jc w:val="both"/>
        <w:rPr>
          <w:sz w:val="24"/>
          <w:szCs w:val="24"/>
        </w:rPr>
      </w:pPr>
      <w:r w:rsidRPr="00FE2403">
        <w:rPr>
          <w:rStyle w:val="s1"/>
          <w:rFonts w:eastAsiaTheme="majorEastAsia"/>
          <w:b/>
          <w:bCs/>
        </w:rPr>
        <w:t>Γεωργικά και μεταποιημένα προϊόντα</w:t>
      </w:r>
      <w:r w:rsidRPr="00FE2403">
        <w:rPr>
          <w:sz w:val="24"/>
          <w:szCs w:val="24"/>
        </w:rPr>
        <w:t>: Προϊόντα όπως καφές, τσάι, κακάο, φυσικά έλαια και ψάρια εξάγονται χωρίς δασμούς. Ωστόσο, οι απαιτήσεις προέλευσης (rules of origin), η πιστοποίηση και οι υγειονομικοί κανόνες αποτελούν συχνά εμπόδια.</w:t>
      </w:r>
    </w:p>
    <w:p w14:paraId="74E061DA" w14:textId="77777777" w:rsidR="00F50DC7" w:rsidRPr="00FE2403" w:rsidRDefault="00F50DC7" w:rsidP="00627EFB">
      <w:pPr>
        <w:pStyle w:val="p1"/>
        <w:numPr>
          <w:ilvl w:val="0"/>
          <w:numId w:val="23"/>
        </w:numPr>
        <w:spacing w:before="100" w:beforeAutospacing="1" w:after="100" w:afterAutospacing="1"/>
        <w:jc w:val="both"/>
        <w:rPr>
          <w:sz w:val="24"/>
          <w:szCs w:val="24"/>
        </w:rPr>
      </w:pPr>
      <w:r w:rsidRPr="00FE2403">
        <w:rPr>
          <w:rStyle w:val="s1"/>
          <w:rFonts w:eastAsiaTheme="majorEastAsia"/>
          <w:b/>
          <w:bCs/>
        </w:rPr>
        <w:t>Ενεργειακά και πρώτες ύλες</w:t>
      </w:r>
      <w:r w:rsidRPr="00FE2403">
        <w:rPr>
          <w:sz w:val="24"/>
          <w:szCs w:val="24"/>
        </w:rPr>
        <w:t>: Πετρέλαιο, μέταλλα και ορυκτά εξάγονται κυρίως από Αγκόλα, Νιγηρία και Γκάνα. Ωστόσο, οι συγκεκριμένοι κλάδοι έχουν περιορισμένη απασχόληση και δημιουργία προστιθέμενης αξίας.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9"/>
        <w:gridCol w:w="3671"/>
        <w:gridCol w:w="2306"/>
      </w:tblGrid>
      <w:tr w:rsidR="00F50DC7" w:rsidRPr="00F50DC7" w14:paraId="77D114E4" w14:textId="77777777" w:rsidTr="00F50DC7">
        <w:trPr>
          <w:tblHeader/>
          <w:tblCellSpacing w:w="15" w:type="dxa"/>
        </w:trPr>
        <w:tc>
          <w:tcPr>
            <w:tcW w:w="0" w:type="auto"/>
            <w:vAlign w:val="center"/>
            <w:hideMark/>
          </w:tcPr>
          <w:p w14:paraId="09E8CE05" w14:textId="77777777" w:rsidR="00F50DC7" w:rsidRPr="00F50DC7" w:rsidRDefault="00F50DC7" w:rsidP="00F50DC7">
            <w:pPr>
              <w:spacing w:before="100" w:beforeAutospacing="1" w:after="100" w:afterAutospacing="1"/>
              <w:jc w:val="center"/>
              <w:rPr>
                <w:b/>
                <w:bCs/>
              </w:rPr>
            </w:pPr>
            <w:r w:rsidRPr="00F50DC7">
              <w:rPr>
                <w:b/>
                <w:bCs/>
              </w:rPr>
              <w:t>Κατηγορία Προϊόντων</w:t>
            </w:r>
          </w:p>
        </w:tc>
        <w:tc>
          <w:tcPr>
            <w:tcW w:w="0" w:type="auto"/>
            <w:vAlign w:val="center"/>
            <w:hideMark/>
          </w:tcPr>
          <w:p w14:paraId="43343C2E" w14:textId="77777777" w:rsidR="00F50DC7" w:rsidRPr="00F50DC7" w:rsidRDefault="00F50DC7" w:rsidP="00F50DC7">
            <w:pPr>
              <w:spacing w:before="100" w:beforeAutospacing="1" w:after="100" w:afterAutospacing="1"/>
              <w:jc w:val="center"/>
              <w:rPr>
                <w:b/>
                <w:bCs/>
              </w:rPr>
            </w:pPr>
            <w:r w:rsidRPr="00F50DC7">
              <w:rPr>
                <w:b/>
                <w:bCs/>
              </w:rPr>
              <w:t>Μερίδιο στις εξαγωγές AGOA (2022)</w:t>
            </w:r>
          </w:p>
        </w:tc>
        <w:tc>
          <w:tcPr>
            <w:tcW w:w="0" w:type="auto"/>
            <w:vAlign w:val="center"/>
            <w:hideMark/>
          </w:tcPr>
          <w:p w14:paraId="45F58A8D" w14:textId="77777777" w:rsidR="00F50DC7" w:rsidRPr="00F50DC7" w:rsidRDefault="00F50DC7" w:rsidP="00F50DC7">
            <w:pPr>
              <w:spacing w:before="100" w:beforeAutospacing="1" w:after="100" w:afterAutospacing="1"/>
              <w:jc w:val="center"/>
              <w:rPr>
                <w:b/>
                <w:bCs/>
              </w:rPr>
            </w:pPr>
            <w:r w:rsidRPr="00F50DC7">
              <w:rPr>
                <w:b/>
                <w:bCs/>
              </w:rPr>
              <w:t>Κύριες Χώρες</w:t>
            </w:r>
          </w:p>
        </w:tc>
      </w:tr>
      <w:tr w:rsidR="00F50DC7" w:rsidRPr="00F50DC7" w14:paraId="5A892F6E" w14:textId="77777777" w:rsidTr="00F50DC7">
        <w:trPr>
          <w:tblCellSpacing w:w="15" w:type="dxa"/>
        </w:trPr>
        <w:tc>
          <w:tcPr>
            <w:tcW w:w="0" w:type="auto"/>
            <w:vAlign w:val="center"/>
            <w:hideMark/>
          </w:tcPr>
          <w:p w14:paraId="2B1B6E95" w14:textId="77777777" w:rsidR="00F50DC7" w:rsidRPr="00F50DC7" w:rsidRDefault="00F50DC7" w:rsidP="00F50DC7">
            <w:pPr>
              <w:spacing w:before="100" w:beforeAutospacing="1" w:after="100" w:afterAutospacing="1"/>
            </w:pPr>
            <w:r w:rsidRPr="00F50DC7">
              <w:t>Πετρέλαιο &amp; ορυκτά</w:t>
            </w:r>
          </w:p>
        </w:tc>
        <w:tc>
          <w:tcPr>
            <w:tcW w:w="0" w:type="auto"/>
            <w:vAlign w:val="center"/>
            <w:hideMark/>
          </w:tcPr>
          <w:p w14:paraId="566E186E" w14:textId="77777777" w:rsidR="00F50DC7" w:rsidRPr="00F50DC7" w:rsidRDefault="00F50DC7" w:rsidP="00F50DC7">
            <w:pPr>
              <w:spacing w:before="100" w:beforeAutospacing="1" w:after="100" w:afterAutospacing="1"/>
            </w:pPr>
            <w:r w:rsidRPr="00F50DC7">
              <w:t>61%</w:t>
            </w:r>
          </w:p>
        </w:tc>
        <w:tc>
          <w:tcPr>
            <w:tcW w:w="0" w:type="auto"/>
            <w:vAlign w:val="center"/>
            <w:hideMark/>
          </w:tcPr>
          <w:p w14:paraId="58AC06AE" w14:textId="77777777" w:rsidR="00F50DC7" w:rsidRPr="00F50DC7" w:rsidRDefault="00F50DC7" w:rsidP="00F50DC7">
            <w:pPr>
              <w:spacing w:before="100" w:beforeAutospacing="1" w:after="100" w:afterAutospacing="1"/>
            </w:pPr>
            <w:r w:rsidRPr="00F50DC7">
              <w:t>Νιγηρία, Αγκόλα</w:t>
            </w:r>
          </w:p>
        </w:tc>
      </w:tr>
      <w:tr w:rsidR="00F50DC7" w:rsidRPr="00F50DC7" w14:paraId="5F2A73AD" w14:textId="77777777" w:rsidTr="00F50DC7">
        <w:trPr>
          <w:tblCellSpacing w:w="15" w:type="dxa"/>
        </w:trPr>
        <w:tc>
          <w:tcPr>
            <w:tcW w:w="0" w:type="auto"/>
            <w:vAlign w:val="center"/>
            <w:hideMark/>
          </w:tcPr>
          <w:p w14:paraId="5BED7037" w14:textId="77777777" w:rsidR="00F50DC7" w:rsidRPr="00F50DC7" w:rsidRDefault="00F50DC7" w:rsidP="00F50DC7">
            <w:pPr>
              <w:spacing w:before="100" w:beforeAutospacing="1" w:after="100" w:afterAutospacing="1"/>
            </w:pPr>
            <w:r w:rsidRPr="00F50DC7">
              <w:t>Υφαντουργία</w:t>
            </w:r>
          </w:p>
        </w:tc>
        <w:tc>
          <w:tcPr>
            <w:tcW w:w="0" w:type="auto"/>
            <w:vAlign w:val="center"/>
            <w:hideMark/>
          </w:tcPr>
          <w:p w14:paraId="3EF6E557" w14:textId="77777777" w:rsidR="00F50DC7" w:rsidRPr="00F50DC7" w:rsidRDefault="00F50DC7" w:rsidP="00F50DC7">
            <w:pPr>
              <w:spacing w:before="100" w:beforeAutospacing="1" w:after="100" w:afterAutospacing="1"/>
            </w:pPr>
            <w:r w:rsidRPr="00F50DC7">
              <w:t>21%</w:t>
            </w:r>
          </w:p>
        </w:tc>
        <w:tc>
          <w:tcPr>
            <w:tcW w:w="0" w:type="auto"/>
            <w:vAlign w:val="center"/>
            <w:hideMark/>
          </w:tcPr>
          <w:p w14:paraId="20C92202" w14:textId="77777777" w:rsidR="00F50DC7" w:rsidRPr="00F50DC7" w:rsidRDefault="00F50DC7" w:rsidP="00F50DC7">
            <w:pPr>
              <w:spacing w:before="100" w:beforeAutospacing="1" w:after="100" w:afterAutospacing="1"/>
            </w:pPr>
            <w:r w:rsidRPr="00F50DC7">
              <w:t>Λεσότο, Μαδαγασκάρη</w:t>
            </w:r>
          </w:p>
        </w:tc>
      </w:tr>
      <w:tr w:rsidR="00F50DC7" w:rsidRPr="00F50DC7" w14:paraId="6A53C87A" w14:textId="77777777" w:rsidTr="00F50DC7">
        <w:trPr>
          <w:tblCellSpacing w:w="15" w:type="dxa"/>
        </w:trPr>
        <w:tc>
          <w:tcPr>
            <w:tcW w:w="0" w:type="auto"/>
            <w:vAlign w:val="center"/>
            <w:hideMark/>
          </w:tcPr>
          <w:p w14:paraId="7AA4A297" w14:textId="77777777" w:rsidR="00F50DC7" w:rsidRPr="00F50DC7" w:rsidRDefault="00F50DC7" w:rsidP="00F50DC7">
            <w:pPr>
              <w:spacing w:before="100" w:beforeAutospacing="1" w:after="100" w:afterAutospacing="1"/>
            </w:pPr>
            <w:r w:rsidRPr="00F50DC7">
              <w:t>Γεωργικά προϊόντα</w:t>
            </w:r>
          </w:p>
        </w:tc>
        <w:tc>
          <w:tcPr>
            <w:tcW w:w="0" w:type="auto"/>
            <w:vAlign w:val="center"/>
            <w:hideMark/>
          </w:tcPr>
          <w:p w14:paraId="18FE6688" w14:textId="77777777" w:rsidR="00F50DC7" w:rsidRPr="00F50DC7" w:rsidRDefault="00F50DC7" w:rsidP="00F50DC7">
            <w:pPr>
              <w:spacing w:before="100" w:beforeAutospacing="1" w:after="100" w:afterAutospacing="1"/>
            </w:pPr>
            <w:r w:rsidRPr="00F50DC7">
              <w:t>10%</w:t>
            </w:r>
          </w:p>
        </w:tc>
        <w:tc>
          <w:tcPr>
            <w:tcW w:w="0" w:type="auto"/>
            <w:vAlign w:val="center"/>
            <w:hideMark/>
          </w:tcPr>
          <w:p w14:paraId="72B023A1" w14:textId="77777777" w:rsidR="00F50DC7" w:rsidRPr="00F50DC7" w:rsidRDefault="00F50DC7" w:rsidP="00F50DC7">
            <w:pPr>
              <w:spacing w:before="100" w:beforeAutospacing="1" w:after="100" w:afterAutospacing="1"/>
            </w:pPr>
            <w:r w:rsidRPr="00F50DC7">
              <w:t>Γκάνα, Κένυα</w:t>
            </w:r>
          </w:p>
        </w:tc>
      </w:tr>
      <w:tr w:rsidR="00F50DC7" w:rsidRPr="00F50DC7" w14:paraId="4FA4D54C" w14:textId="77777777" w:rsidTr="00F50DC7">
        <w:trPr>
          <w:tblCellSpacing w:w="15" w:type="dxa"/>
        </w:trPr>
        <w:tc>
          <w:tcPr>
            <w:tcW w:w="0" w:type="auto"/>
            <w:vAlign w:val="center"/>
            <w:hideMark/>
          </w:tcPr>
          <w:p w14:paraId="2B3EED3A" w14:textId="77777777" w:rsidR="00F50DC7" w:rsidRPr="00F50DC7" w:rsidRDefault="00F50DC7" w:rsidP="00F50DC7">
            <w:pPr>
              <w:spacing w:before="100" w:beforeAutospacing="1" w:after="100" w:afterAutospacing="1"/>
            </w:pPr>
            <w:r w:rsidRPr="00F50DC7">
              <w:t>Τεχνολογικά είδη</w:t>
            </w:r>
          </w:p>
        </w:tc>
        <w:tc>
          <w:tcPr>
            <w:tcW w:w="0" w:type="auto"/>
            <w:vAlign w:val="center"/>
            <w:hideMark/>
          </w:tcPr>
          <w:p w14:paraId="281F9C0B" w14:textId="77777777" w:rsidR="00F50DC7" w:rsidRPr="00F50DC7" w:rsidRDefault="00F50DC7" w:rsidP="00F50DC7">
            <w:pPr>
              <w:spacing w:before="100" w:beforeAutospacing="1" w:after="100" w:afterAutospacing="1"/>
            </w:pPr>
            <w:r w:rsidRPr="00F50DC7">
              <w:t>&lt;5%</w:t>
            </w:r>
          </w:p>
        </w:tc>
        <w:tc>
          <w:tcPr>
            <w:tcW w:w="0" w:type="auto"/>
            <w:vAlign w:val="center"/>
            <w:hideMark/>
          </w:tcPr>
          <w:p w14:paraId="5FB220E5" w14:textId="77777777" w:rsidR="00F50DC7" w:rsidRPr="00F50DC7" w:rsidRDefault="00F50DC7" w:rsidP="00F50DC7">
            <w:pPr>
              <w:spacing w:before="100" w:beforeAutospacing="1" w:after="100" w:afterAutospacing="1"/>
            </w:pPr>
            <w:r w:rsidRPr="00F50DC7">
              <w:t>Νότια Αφρική</w:t>
            </w:r>
          </w:p>
        </w:tc>
      </w:tr>
    </w:tbl>
    <w:p w14:paraId="20090258" w14:textId="7CDCBA0A" w:rsidR="00A63FFA" w:rsidRPr="00A63FFA" w:rsidRDefault="00A63FFA" w:rsidP="00A63FFA">
      <w:pPr>
        <w:spacing w:before="100" w:beforeAutospacing="1" w:after="100" w:afterAutospacing="1"/>
        <w:jc w:val="center"/>
        <w:rPr>
          <w:i/>
          <w:iCs/>
          <w:sz w:val="21"/>
          <w:szCs w:val="21"/>
        </w:rPr>
      </w:pPr>
      <w:r w:rsidRPr="00A63FFA">
        <w:rPr>
          <w:i/>
          <w:iCs/>
          <w:sz w:val="21"/>
          <w:szCs w:val="21"/>
        </w:rPr>
        <w:t xml:space="preserve">Πίνακας 5.2: </w:t>
      </w:r>
      <w:r w:rsidRPr="00A63FFA">
        <w:rPr>
          <w:i/>
          <w:iCs/>
          <w:sz w:val="21"/>
          <w:szCs w:val="21"/>
        </w:rPr>
        <w:t>Δομή εξαγωγών στο πλαίσιο της AGOA ανά κατηγορία προϊόντος (2022)</w:t>
      </w:r>
      <w:r w:rsidRPr="00A63FFA">
        <w:rPr>
          <w:i/>
          <w:iCs/>
          <w:sz w:val="21"/>
          <w:szCs w:val="21"/>
        </w:rPr>
        <w:t xml:space="preserve"> [35], [36]</w:t>
      </w:r>
    </w:p>
    <w:p w14:paraId="44F0F0DA" w14:textId="77777777" w:rsidR="00F50DC7" w:rsidRPr="00A63FFA" w:rsidRDefault="00F50DC7" w:rsidP="00A63FFA">
      <w:pPr>
        <w:pStyle w:val="p1"/>
        <w:spacing w:before="100" w:beforeAutospacing="1" w:after="100" w:afterAutospacing="1"/>
        <w:jc w:val="center"/>
        <w:rPr>
          <w:rFonts w:eastAsiaTheme="majorEastAsia"/>
          <w:sz w:val="21"/>
          <w:szCs w:val="21"/>
        </w:rPr>
      </w:pPr>
    </w:p>
    <w:p w14:paraId="442D1300" w14:textId="0D6D1F22" w:rsidR="00F50DC7" w:rsidRDefault="00F50DC7" w:rsidP="00941D82">
      <w:pPr>
        <w:pStyle w:val="3"/>
      </w:pPr>
      <w:bookmarkStart w:id="61" w:name="_Toc201877063"/>
      <w:r>
        <w:t>Υποστηρικτική Θεσμική Υποδομή</w:t>
      </w:r>
      <w:bookmarkEnd w:id="61"/>
    </w:p>
    <w:p w14:paraId="103EB7A0" w14:textId="77777777" w:rsidR="00F50DC7" w:rsidRDefault="00F50DC7" w:rsidP="00F50DC7">
      <w:pPr>
        <w:pStyle w:val="p2"/>
      </w:pPr>
    </w:p>
    <w:p w14:paraId="511739AF" w14:textId="77777777" w:rsidR="00F50DC7" w:rsidRPr="00FE2403" w:rsidRDefault="00F50DC7" w:rsidP="00FE2403">
      <w:pPr>
        <w:pStyle w:val="p3"/>
        <w:jc w:val="both"/>
      </w:pPr>
      <w:r w:rsidRPr="00FE2403">
        <w:t xml:space="preserve">Η AGOA συνοδεύεται από μηχανισμούς </w:t>
      </w:r>
      <w:r w:rsidRPr="00FE2403">
        <w:rPr>
          <w:rStyle w:val="s2"/>
          <w:rFonts w:eastAsiaTheme="majorEastAsia"/>
          <w:b/>
          <w:bCs/>
          <w:sz w:val="24"/>
          <w:szCs w:val="24"/>
        </w:rPr>
        <w:t>τεχνικής υποστήριξης</w:t>
      </w:r>
      <w:r w:rsidRPr="00FE2403">
        <w:t>, κατάρτισης και θεσμικού διαλόγου, που διακρίνονται σε τρία επίπεδα:</w:t>
      </w:r>
    </w:p>
    <w:p w14:paraId="030CD023" w14:textId="77777777" w:rsidR="00F50DC7" w:rsidRPr="00FE2403" w:rsidRDefault="00F50DC7" w:rsidP="00627EFB">
      <w:pPr>
        <w:pStyle w:val="p1"/>
        <w:numPr>
          <w:ilvl w:val="0"/>
          <w:numId w:val="24"/>
        </w:numPr>
        <w:spacing w:before="100" w:beforeAutospacing="1" w:after="100" w:afterAutospacing="1"/>
        <w:jc w:val="both"/>
        <w:rPr>
          <w:sz w:val="24"/>
          <w:szCs w:val="24"/>
        </w:rPr>
      </w:pPr>
      <w:r w:rsidRPr="00FE2403">
        <w:rPr>
          <w:rStyle w:val="s1"/>
          <w:rFonts w:eastAsiaTheme="majorEastAsia"/>
          <w:b/>
          <w:bCs/>
        </w:rPr>
        <w:t>AGOA Trade and Investment Hubs</w:t>
      </w:r>
      <w:r w:rsidRPr="00FE2403">
        <w:rPr>
          <w:sz w:val="24"/>
          <w:szCs w:val="24"/>
        </w:rPr>
        <w:t>: Ειδικά κέντρα σε Γκάνα, Σενεγάλη, Νότια Αφρική και Κένυα, τα οποία προσφέρουν τεχνική υποστήριξη σε επιχειρήσεις, βοήθεια για συμμόρφωση με τα πρότυπα των ΗΠΑ και ενθάρρυνση συμπράξεων με επενδυτές.</w:t>
      </w:r>
    </w:p>
    <w:p w14:paraId="1D996EDD" w14:textId="77777777" w:rsidR="00F50DC7" w:rsidRPr="00FE2403" w:rsidRDefault="00F50DC7" w:rsidP="00627EFB">
      <w:pPr>
        <w:pStyle w:val="p1"/>
        <w:numPr>
          <w:ilvl w:val="0"/>
          <w:numId w:val="24"/>
        </w:numPr>
        <w:spacing w:before="100" w:beforeAutospacing="1" w:after="100" w:afterAutospacing="1"/>
        <w:jc w:val="both"/>
        <w:rPr>
          <w:sz w:val="24"/>
          <w:szCs w:val="24"/>
        </w:rPr>
      </w:pPr>
      <w:r w:rsidRPr="00FE2403">
        <w:rPr>
          <w:rStyle w:val="s1"/>
          <w:rFonts w:eastAsiaTheme="majorEastAsia"/>
          <w:b/>
          <w:bCs/>
        </w:rPr>
        <w:lastRenderedPageBreak/>
        <w:t>AGOA Forum</w:t>
      </w:r>
      <w:r w:rsidRPr="00FE2403">
        <w:rPr>
          <w:sz w:val="24"/>
          <w:szCs w:val="24"/>
        </w:rPr>
        <w:t>: Ετήσια συνάντηση ΗΠΑ–Αφρικής, με θεσμικούς εκπροσώπους, επιχειρήσεις και κοινωνικούς φορείς. Παράγει συστάσεις για το πώς οι χώρες μπορούν να ενισχύσουν την αξιοποίηση του μηχανισμού.</w:t>
      </w:r>
    </w:p>
    <w:p w14:paraId="223EC4D8" w14:textId="77777777" w:rsidR="00F50DC7" w:rsidRPr="00FE2403" w:rsidRDefault="00F50DC7" w:rsidP="00627EFB">
      <w:pPr>
        <w:pStyle w:val="p1"/>
        <w:numPr>
          <w:ilvl w:val="0"/>
          <w:numId w:val="24"/>
        </w:numPr>
        <w:spacing w:before="100" w:beforeAutospacing="1" w:after="100" w:afterAutospacing="1"/>
        <w:jc w:val="both"/>
        <w:rPr>
          <w:sz w:val="24"/>
          <w:szCs w:val="24"/>
        </w:rPr>
      </w:pPr>
      <w:r w:rsidRPr="00FE2403">
        <w:rPr>
          <w:rStyle w:val="s1"/>
          <w:rFonts w:eastAsiaTheme="majorEastAsia"/>
          <w:b/>
          <w:bCs/>
        </w:rPr>
        <w:t>USAID–Power Africa, Prosper Africa, Feed the Future</w:t>
      </w:r>
      <w:r w:rsidRPr="00FE2403">
        <w:rPr>
          <w:sz w:val="24"/>
          <w:szCs w:val="24"/>
        </w:rPr>
        <w:t>: Συμπληρωματικά αναπτυξιακά προγράμματα που συνδέονται θεσμικά με την AGOA, παρέχοντας επενδυτικά κεφάλαια, τεχνική βοήθεια και πρόσβαση σε πιστώσεις για αφρικανικές ΜΜΕ.</w:t>
      </w:r>
    </w:p>
    <w:p w14:paraId="102C9300" w14:textId="6C29AF36" w:rsidR="00F50DC7" w:rsidRDefault="00F50DC7" w:rsidP="00941D82">
      <w:pPr>
        <w:pStyle w:val="3"/>
      </w:pPr>
      <w:bookmarkStart w:id="62" w:name="_Toc201877064"/>
      <w:r>
        <w:t>Κριτική για Περιορισμένη Αξιοποίηση</w:t>
      </w:r>
      <w:bookmarkEnd w:id="62"/>
    </w:p>
    <w:p w14:paraId="19101FA6" w14:textId="77777777" w:rsidR="00F50DC7" w:rsidRDefault="00F50DC7" w:rsidP="00F50DC7">
      <w:pPr>
        <w:pStyle w:val="p2"/>
      </w:pPr>
    </w:p>
    <w:p w14:paraId="1A9AE312" w14:textId="77777777" w:rsidR="00F50DC7" w:rsidRPr="00FE2403" w:rsidRDefault="00F50DC7" w:rsidP="00FE2403">
      <w:pPr>
        <w:pStyle w:val="p3"/>
      </w:pPr>
      <w:r w:rsidRPr="00FE2403">
        <w:t>Παρά το δυναμικό της, η AGOA συχνά κρίνεται ανεπαρκώς αξιοποιημένη:</w:t>
      </w:r>
    </w:p>
    <w:p w14:paraId="4305F31E" w14:textId="77777777" w:rsidR="00F50DC7" w:rsidRPr="00E03AEE" w:rsidRDefault="00F50DC7" w:rsidP="00627EFB">
      <w:pPr>
        <w:pStyle w:val="p1"/>
        <w:numPr>
          <w:ilvl w:val="0"/>
          <w:numId w:val="25"/>
        </w:numPr>
        <w:spacing w:before="100" w:beforeAutospacing="1" w:after="100" w:afterAutospacing="1"/>
        <w:rPr>
          <w:sz w:val="24"/>
          <w:szCs w:val="24"/>
        </w:rPr>
      </w:pPr>
      <w:r w:rsidRPr="00E03AEE">
        <w:rPr>
          <w:sz w:val="24"/>
          <w:szCs w:val="24"/>
        </w:rPr>
        <w:t xml:space="preserve">Μόνο </w:t>
      </w:r>
      <w:r w:rsidRPr="00E03AEE">
        <w:rPr>
          <w:rStyle w:val="s1"/>
          <w:rFonts w:eastAsiaTheme="majorEastAsia"/>
        </w:rPr>
        <w:t>8–10 χώρες</w:t>
      </w:r>
      <w:r w:rsidRPr="00E03AEE">
        <w:rPr>
          <w:sz w:val="24"/>
          <w:szCs w:val="24"/>
        </w:rPr>
        <w:t xml:space="preserve"> έχουν σταθερά υψηλό ποσοστό εκμετάλλευσης των προτιμήσεων AGOA.</w:t>
      </w:r>
    </w:p>
    <w:p w14:paraId="564CADF9" w14:textId="77777777" w:rsidR="00F50DC7" w:rsidRPr="00E03AEE" w:rsidRDefault="00F50DC7" w:rsidP="00627EFB">
      <w:pPr>
        <w:pStyle w:val="p1"/>
        <w:numPr>
          <w:ilvl w:val="0"/>
          <w:numId w:val="25"/>
        </w:numPr>
        <w:spacing w:before="100" w:beforeAutospacing="1" w:after="100" w:afterAutospacing="1"/>
        <w:rPr>
          <w:sz w:val="24"/>
          <w:szCs w:val="24"/>
        </w:rPr>
      </w:pPr>
      <w:r w:rsidRPr="00E03AEE">
        <w:rPr>
          <w:sz w:val="24"/>
          <w:szCs w:val="24"/>
        </w:rPr>
        <w:t xml:space="preserve">Πάνω από 50% των εξαγωγών αφορά </w:t>
      </w:r>
      <w:r w:rsidRPr="00E03AEE">
        <w:rPr>
          <w:rStyle w:val="s1"/>
          <w:rFonts w:eastAsiaTheme="majorEastAsia"/>
        </w:rPr>
        <w:t>πρώτες ύλες και μη επεξεργασμένα προϊόντα</w:t>
      </w:r>
      <w:r w:rsidRPr="00E03AEE">
        <w:rPr>
          <w:sz w:val="24"/>
          <w:szCs w:val="24"/>
        </w:rPr>
        <w:t>, κάτι που έρχεται σε αντίθεση με τον στόχο της εκβιομηχάνισης.</w:t>
      </w:r>
    </w:p>
    <w:p w14:paraId="56BB0EC2" w14:textId="77777777" w:rsidR="00F50DC7" w:rsidRPr="00E03AEE" w:rsidRDefault="00F50DC7" w:rsidP="00627EFB">
      <w:pPr>
        <w:pStyle w:val="p1"/>
        <w:numPr>
          <w:ilvl w:val="0"/>
          <w:numId w:val="25"/>
        </w:numPr>
        <w:spacing w:before="100" w:beforeAutospacing="1" w:after="100" w:afterAutospacing="1"/>
        <w:rPr>
          <w:sz w:val="24"/>
          <w:szCs w:val="24"/>
        </w:rPr>
      </w:pPr>
      <w:r w:rsidRPr="00E03AEE">
        <w:rPr>
          <w:sz w:val="24"/>
          <w:szCs w:val="24"/>
        </w:rPr>
        <w:t xml:space="preserve">Πολλές ΜΜΕ αντιμετωπίζουν </w:t>
      </w:r>
      <w:r w:rsidRPr="00E03AEE">
        <w:rPr>
          <w:rStyle w:val="s1"/>
          <w:rFonts w:eastAsiaTheme="majorEastAsia"/>
        </w:rPr>
        <w:t>γραφειοκρατικά και τεχνικά εμπόδια</w:t>
      </w:r>
      <w:r w:rsidRPr="00E03AEE">
        <w:rPr>
          <w:sz w:val="24"/>
          <w:szCs w:val="24"/>
        </w:rPr>
        <w:t>: πολύπλοκες διαδικασίες προέλευσης, πιστοποιήσεις USDA/FDA, κανονισμούς ασφάλειας.</w:t>
      </w:r>
    </w:p>
    <w:p w14:paraId="577B6890" w14:textId="77777777" w:rsidR="00F50DC7" w:rsidRPr="00D55AB6" w:rsidRDefault="00F50DC7" w:rsidP="00F50DC7">
      <w:pPr>
        <w:pStyle w:val="2"/>
        <w:rPr>
          <w:b/>
          <w:bCs/>
        </w:rPr>
      </w:pPr>
      <w:bookmarkStart w:id="63" w:name="_Toc201877065"/>
      <w:r w:rsidRPr="00D55AB6">
        <w:rPr>
          <w:b/>
          <w:bCs/>
        </w:rPr>
        <w:t>Εμπορικές Ροές και Επιπτώσεις στη Σχέση ΗΠΑ–Υποσαχάριας Αφρικής</w:t>
      </w:r>
      <w:bookmarkEnd w:id="63"/>
    </w:p>
    <w:p w14:paraId="4A5EA45E" w14:textId="0C59B83A" w:rsidR="00F50DC7" w:rsidRDefault="00F50DC7" w:rsidP="00941D82">
      <w:pPr>
        <w:pStyle w:val="3"/>
      </w:pPr>
      <w:r>
        <w:t xml:space="preserve"> </w:t>
      </w:r>
      <w:bookmarkStart w:id="64" w:name="_Toc201877066"/>
      <w:r>
        <w:t>Γενική Εξέλιξη των Εμπορικών Ροών</w:t>
      </w:r>
      <w:bookmarkEnd w:id="64"/>
    </w:p>
    <w:p w14:paraId="2BD47D8C" w14:textId="77777777" w:rsidR="00F50DC7" w:rsidRDefault="00F50DC7" w:rsidP="00F50DC7">
      <w:pPr>
        <w:pStyle w:val="p2"/>
      </w:pPr>
    </w:p>
    <w:p w14:paraId="11E11DB5" w14:textId="77777777" w:rsidR="00F50DC7" w:rsidRPr="00FE2403" w:rsidRDefault="00F50DC7" w:rsidP="00FE2403">
      <w:pPr>
        <w:pStyle w:val="p3"/>
        <w:jc w:val="both"/>
      </w:pPr>
      <w:r w:rsidRPr="00FE2403">
        <w:t>Η AGOA είχε σημαντικό, αλλά όχι ισοκατανεμημένο αντίκτυπο στο συνολικό εμπόριο ΗΠΑ–Αφρικής. Τα βασικά χαρακτηριστικά της εμπορικής εξέλιξης είναι:</w:t>
      </w:r>
    </w:p>
    <w:p w14:paraId="043D64ED" w14:textId="77777777" w:rsidR="00F50DC7" w:rsidRPr="00E03AEE" w:rsidRDefault="00F50DC7" w:rsidP="00627EFB">
      <w:pPr>
        <w:pStyle w:val="p1"/>
        <w:numPr>
          <w:ilvl w:val="0"/>
          <w:numId w:val="26"/>
        </w:numPr>
        <w:spacing w:before="100" w:beforeAutospacing="1" w:after="100" w:afterAutospacing="1"/>
        <w:jc w:val="both"/>
        <w:rPr>
          <w:sz w:val="24"/>
          <w:szCs w:val="24"/>
        </w:rPr>
      </w:pPr>
      <w:r w:rsidRPr="00E03AEE">
        <w:rPr>
          <w:sz w:val="24"/>
          <w:szCs w:val="24"/>
        </w:rPr>
        <w:t xml:space="preserve">Οι εξαγωγές από AGOA-eligible χώρες στις ΗΠΑ </w:t>
      </w:r>
      <w:r w:rsidRPr="00E03AEE">
        <w:rPr>
          <w:rStyle w:val="s1"/>
          <w:rFonts w:eastAsiaTheme="majorEastAsia"/>
        </w:rPr>
        <w:t>αυξήθηκαν από $8,2 δισ. το 2001 σε πάνω από $26 δισ. το 2008</w:t>
      </w:r>
      <w:r w:rsidRPr="00E03AEE">
        <w:rPr>
          <w:sz w:val="24"/>
          <w:szCs w:val="24"/>
        </w:rPr>
        <w:t xml:space="preserve">, προ κρίσης. Από το 2015, κινούνται σταθερά μεταξύ </w:t>
      </w:r>
      <w:r w:rsidRPr="00E03AEE">
        <w:rPr>
          <w:rStyle w:val="s1"/>
          <w:rFonts w:eastAsiaTheme="majorEastAsia"/>
        </w:rPr>
        <w:t>$11–15 δισ. ετησίως</w:t>
      </w:r>
      <w:r w:rsidRPr="00E03AEE">
        <w:rPr>
          <w:sz w:val="24"/>
          <w:szCs w:val="24"/>
        </w:rPr>
        <w:t>.</w:t>
      </w:r>
    </w:p>
    <w:p w14:paraId="4255861B" w14:textId="77777777" w:rsidR="00F50DC7" w:rsidRPr="00E03AEE" w:rsidRDefault="00F50DC7" w:rsidP="00627EFB">
      <w:pPr>
        <w:pStyle w:val="p1"/>
        <w:numPr>
          <w:ilvl w:val="0"/>
          <w:numId w:val="26"/>
        </w:numPr>
        <w:spacing w:before="100" w:beforeAutospacing="1" w:after="100" w:afterAutospacing="1"/>
        <w:jc w:val="both"/>
        <w:rPr>
          <w:sz w:val="24"/>
          <w:szCs w:val="24"/>
        </w:rPr>
      </w:pPr>
      <w:r w:rsidRPr="00E03AEE">
        <w:rPr>
          <w:sz w:val="24"/>
          <w:szCs w:val="24"/>
        </w:rPr>
        <w:t xml:space="preserve">Οι </w:t>
      </w:r>
      <w:r w:rsidRPr="00E03AEE">
        <w:rPr>
          <w:rStyle w:val="s1"/>
          <w:rFonts w:eastAsiaTheme="majorEastAsia"/>
        </w:rPr>
        <w:t>αμερικανικές εξαγωγές</w:t>
      </w:r>
      <w:r w:rsidRPr="00E03AEE">
        <w:rPr>
          <w:sz w:val="24"/>
          <w:szCs w:val="24"/>
        </w:rPr>
        <w:t xml:space="preserve"> προς την υποσαχάρια Αφρική ανήλθαν στα $17,7 δισ. το 2022, με βασικά προϊόντα: μηχανήματα, τεχνολογία, σιτηρά, φαρμακευτικά και στρατιωτικό εξοπλισμό.</w:t>
      </w:r>
    </w:p>
    <w:p w14:paraId="66068183" w14:textId="77777777" w:rsidR="00F50DC7" w:rsidRPr="00E03AEE" w:rsidRDefault="00F50DC7" w:rsidP="00627EFB">
      <w:pPr>
        <w:pStyle w:val="p1"/>
        <w:numPr>
          <w:ilvl w:val="0"/>
          <w:numId w:val="26"/>
        </w:numPr>
        <w:spacing w:before="100" w:beforeAutospacing="1" w:after="100" w:afterAutospacing="1"/>
        <w:jc w:val="both"/>
        <w:rPr>
          <w:sz w:val="24"/>
          <w:szCs w:val="24"/>
        </w:rPr>
      </w:pPr>
      <w:r w:rsidRPr="00E03AEE">
        <w:rPr>
          <w:sz w:val="24"/>
          <w:szCs w:val="24"/>
        </w:rPr>
        <w:t xml:space="preserve">Το </w:t>
      </w:r>
      <w:r w:rsidRPr="00E03AEE">
        <w:rPr>
          <w:rStyle w:val="s1"/>
          <w:rFonts w:eastAsiaTheme="majorEastAsia"/>
        </w:rPr>
        <w:t>εμπορικό ισοζύγιο</w:t>
      </w:r>
      <w:r w:rsidRPr="00E03AEE">
        <w:rPr>
          <w:sz w:val="24"/>
          <w:szCs w:val="24"/>
        </w:rPr>
        <w:t xml:space="preserve"> ΗΠΑ–AGOA χωρών είναι πλεονασματικό για τις ΗΠΑ (π.χ. +$5,3 δισ. το 2021), λόγω των εξαγωγών υψηλής αξίας.</w:t>
      </w:r>
    </w:p>
    <w:p w14:paraId="38B5CBAD" w14:textId="77777777" w:rsidR="00952A0E" w:rsidRDefault="00952A0E" w:rsidP="00952A0E">
      <w:pPr>
        <w:spacing w:before="100" w:beforeAutospacing="1" w:after="100" w:afterAutospacing="1"/>
        <w:rPr>
          <w:sz w:val="20"/>
          <w:szCs w:val="20"/>
        </w:rPr>
      </w:pPr>
    </w:p>
    <w:p w14:paraId="61786BD2" w14:textId="77777777" w:rsidR="00F50DC7" w:rsidRDefault="00F50DC7" w:rsidP="00952A0E">
      <w:pPr>
        <w:spacing w:before="100" w:beforeAutospacing="1" w:after="100" w:afterAutospacing="1"/>
        <w:rPr>
          <w:sz w:val="20"/>
          <w:szCs w:val="20"/>
        </w:rPr>
      </w:pPr>
    </w:p>
    <w:p w14:paraId="233E0147" w14:textId="77777777" w:rsidR="00A63FFA" w:rsidRDefault="00A63FFA" w:rsidP="00952A0E">
      <w:pPr>
        <w:spacing w:before="100" w:beforeAutospacing="1" w:after="100" w:afterAutospacing="1"/>
        <w:rPr>
          <w:sz w:val="20"/>
          <w:szCs w:val="20"/>
        </w:rPr>
      </w:pPr>
    </w:p>
    <w:p w14:paraId="54695390" w14:textId="77777777" w:rsidR="00F50DC7" w:rsidRDefault="00F50DC7" w:rsidP="00952A0E">
      <w:pPr>
        <w:spacing w:before="100" w:beforeAutospacing="1" w:after="100" w:afterAutospacing="1"/>
        <w:rPr>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
        <w:gridCol w:w="4111"/>
        <w:gridCol w:w="3596"/>
      </w:tblGrid>
      <w:tr w:rsidR="00F50DC7" w:rsidRPr="00F50DC7" w14:paraId="2F970307" w14:textId="77777777" w:rsidTr="00F50DC7">
        <w:trPr>
          <w:tblHeader/>
          <w:tblCellSpacing w:w="15" w:type="dxa"/>
        </w:trPr>
        <w:tc>
          <w:tcPr>
            <w:tcW w:w="0" w:type="auto"/>
            <w:vAlign w:val="center"/>
            <w:hideMark/>
          </w:tcPr>
          <w:p w14:paraId="3BFFC124" w14:textId="77777777" w:rsidR="00F50DC7" w:rsidRPr="00F50DC7" w:rsidRDefault="00F50DC7" w:rsidP="00F50DC7">
            <w:pPr>
              <w:spacing w:before="100" w:beforeAutospacing="1" w:after="100" w:afterAutospacing="1"/>
              <w:jc w:val="center"/>
              <w:rPr>
                <w:b/>
                <w:bCs/>
              </w:rPr>
            </w:pPr>
            <w:r w:rsidRPr="00F50DC7">
              <w:rPr>
                <w:b/>
                <w:bCs/>
              </w:rPr>
              <w:lastRenderedPageBreak/>
              <w:t>Έτος</w:t>
            </w:r>
          </w:p>
        </w:tc>
        <w:tc>
          <w:tcPr>
            <w:tcW w:w="0" w:type="auto"/>
            <w:vAlign w:val="center"/>
            <w:hideMark/>
          </w:tcPr>
          <w:p w14:paraId="5DA15ACB" w14:textId="77777777" w:rsidR="00F50DC7" w:rsidRPr="00F50DC7" w:rsidRDefault="00F50DC7" w:rsidP="00F50DC7">
            <w:pPr>
              <w:spacing w:before="100" w:beforeAutospacing="1" w:after="100" w:afterAutospacing="1"/>
              <w:jc w:val="center"/>
              <w:rPr>
                <w:b/>
                <w:bCs/>
              </w:rPr>
            </w:pPr>
            <w:r w:rsidRPr="00F50DC7">
              <w:rPr>
                <w:b/>
                <w:bCs/>
              </w:rPr>
              <w:t>Εισαγωγές ΗΠΑ από AGOA χώρες ($ δισ.)</w:t>
            </w:r>
          </w:p>
        </w:tc>
        <w:tc>
          <w:tcPr>
            <w:tcW w:w="0" w:type="auto"/>
            <w:vAlign w:val="center"/>
            <w:hideMark/>
          </w:tcPr>
          <w:p w14:paraId="1224F9FC" w14:textId="77777777" w:rsidR="00F50DC7" w:rsidRPr="00F50DC7" w:rsidRDefault="00F50DC7" w:rsidP="00F50DC7">
            <w:pPr>
              <w:spacing w:before="100" w:beforeAutospacing="1" w:after="100" w:afterAutospacing="1"/>
              <w:jc w:val="center"/>
              <w:rPr>
                <w:b/>
                <w:bCs/>
              </w:rPr>
            </w:pPr>
            <w:r w:rsidRPr="00F50DC7">
              <w:rPr>
                <w:b/>
                <w:bCs/>
              </w:rPr>
              <w:t>AGOA προτιμησιακές εξαγωγές (%)</w:t>
            </w:r>
          </w:p>
        </w:tc>
      </w:tr>
      <w:tr w:rsidR="00F50DC7" w:rsidRPr="00F50DC7" w14:paraId="3A23AFE1" w14:textId="77777777" w:rsidTr="00F50DC7">
        <w:trPr>
          <w:tblCellSpacing w:w="15" w:type="dxa"/>
        </w:trPr>
        <w:tc>
          <w:tcPr>
            <w:tcW w:w="0" w:type="auto"/>
            <w:vAlign w:val="center"/>
            <w:hideMark/>
          </w:tcPr>
          <w:p w14:paraId="4F5BEC26" w14:textId="77777777" w:rsidR="00F50DC7" w:rsidRPr="00F50DC7" w:rsidRDefault="00F50DC7" w:rsidP="00F50DC7">
            <w:pPr>
              <w:spacing w:before="100" w:beforeAutospacing="1" w:after="100" w:afterAutospacing="1"/>
            </w:pPr>
            <w:r w:rsidRPr="00F50DC7">
              <w:t>2001</w:t>
            </w:r>
          </w:p>
        </w:tc>
        <w:tc>
          <w:tcPr>
            <w:tcW w:w="0" w:type="auto"/>
            <w:vAlign w:val="center"/>
            <w:hideMark/>
          </w:tcPr>
          <w:p w14:paraId="147F4805" w14:textId="77777777" w:rsidR="00F50DC7" w:rsidRPr="00F50DC7" w:rsidRDefault="00F50DC7" w:rsidP="00F50DC7">
            <w:pPr>
              <w:spacing w:before="100" w:beforeAutospacing="1" w:after="100" w:afterAutospacing="1"/>
            </w:pPr>
            <w:r w:rsidRPr="00F50DC7">
              <w:t>8.2</w:t>
            </w:r>
          </w:p>
        </w:tc>
        <w:tc>
          <w:tcPr>
            <w:tcW w:w="0" w:type="auto"/>
            <w:vAlign w:val="center"/>
            <w:hideMark/>
          </w:tcPr>
          <w:p w14:paraId="71FAB5F7" w14:textId="77777777" w:rsidR="00F50DC7" w:rsidRPr="00F50DC7" w:rsidRDefault="00F50DC7" w:rsidP="00F50DC7">
            <w:pPr>
              <w:spacing w:before="100" w:beforeAutospacing="1" w:after="100" w:afterAutospacing="1"/>
            </w:pPr>
            <w:r w:rsidRPr="00F50DC7">
              <w:t>62%</w:t>
            </w:r>
          </w:p>
        </w:tc>
      </w:tr>
      <w:tr w:rsidR="00F50DC7" w:rsidRPr="00F50DC7" w14:paraId="3297D835" w14:textId="77777777" w:rsidTr="00F50DC7">
        <w:trPr>
          <w:tblCellSpacing w:w="15" w:type="dxa"/>
        </w:trPr>
        <w:tc>
          <w:tcPr>
            <w:tcW w:w="0" w:type="auto"/>
            <w:vAlign w:val="center"/>
            <w:hideMark/>
          </w:tcPr>
          <w:p w14:paraId="061F1AD7" w14:textId="77777777" w:rsidR="00F50DC7" w:rsidRPr="00F50DC7" w:rsidRDefault="00F50DC7" w:rsidP="00F50DC7">
            <w:pPr>
              <w:spacing w:before="100" w:beforeAutospacing="1" w:after="100" w:afterAutospacing="1"/>
            </w:pPr>
            <w:r w:rsidRPr="00F50DC7">
              <w:t>2008</w:t>
            </w:r>
          </w:p>
        </w:tc>
        <w:tc>
          <w:tcPr>
            <w:tcW w:w="0" w:type="auto"/>
            <w:vAlign w:val="center"/>
            <w:hideMark/>
          </w:tcPr>
          <w:p w14:paraId="7255643F" w14:textId="77777777" w:rsidR="00F50DC7" w:rsidRPr="00F50DC7" w:rsidRDefault="00F50DC7" w:rsidP="00F50DC7">
            <w:pPr>
              <w:spacing w:before="100" w:beforeAutospacing="1" w:after="100" w:afterAutospacing="1"/>
            </w:pPr>
            <w:r w:rsidRPr="00F50DC7">
              <w:t>26.8</w:t>
            </w:r>
          </w:p>
        </w:tc>
        <w:tc>
          <w:tcPr>
            <w:tcW w:w="0" w:type="auto"/>
            <w:vAlign w:val="center"/>
            <w:hideMark/>
          </w:tcPr>
          <w:p w14:paraId="50F3C34A" w14:textId="77777777" w:rsidR="00F50DC7" w:rsidRPr="00F50DC7" w:rsidRDefault="00F50DC7" w:rsidP="00F50DC7">
            <w:pPr>
              <w:spacing w:before="100" w:beforeAutospacing="1" w:after="100" w:afterAutospacing="1"/>
            </w:pPr>
            <w:r w:rsidRPr="00F50DC7">
              <w:t>81%</w:t>
            </w:r>
          </w:p>
        </w:tc>
      </w:tr>
      <w:tr w:rsidR="00F50DC7" w:rsidRPr="00F50DC7" w14:paraId="5D72E0EA" w14:textId="77777777" w:rsidTr="00F50DC7">
        <w:trPr>
          <w:tblCellSpacing w:w="15" w:type="dxa"/>
        </w:trPr>
        <w:tc>
          <w:tcPr>
            <w:tcW w:w="0" w:type="auto"/>
            <w:vAlign w:val="center"/>
            <w:hideMark/>
          </w:tcPr>
          <w:p w14:paraId="064E396E" w14:textId="77777777" w:rsidR="00F50DC7" w:rsidRPr="00F50DC7" w:rsidRDefault="00F50DC7" w:rsidP="00F50DC7">
            <w:pPr>
              <w:spacing w:before="100" w:beforeAutospacing="1" w:after="100" w:afterAutospacing="1"/>
            </w:pPr>
            <w:r w:rsidRPr="00F50DC7">
              <w:t>2015</w:t>
            </w:r>
          </w:p>
        </w:tc>
        <w:tc>
          <w:tcPr>
            <w:tcW w:w="0" w:type="auto"/>
            <w:vAlign w:val="center"/>
            <w:hideMark/>
          </w:tcPr>
          <w:p w14:paraId="01FDF214" w14:textId="77777777" w:rsidR="00F50DC7" w:rsidRPr="00F50DC7" w:rsidRDefault="00F50DC7" w:rsidP="00F50DC7">
            <w:pPr>
              <w:spacing w:before="100" w:beforeAutospacing="1" w:after="100" w:afterAutospacing="1"/>
            </w:pPr>
            <w:r w:rsidRPr="00F50DC7">
              <w:t>13.3</w:t>
            </w:r>
          </w:p>
        </w:tc>
        <w:tc>
          <w:tcPr>
            <w:tcW w:w="0" w:type="auto"/>
            <w:vAlign w:val="center"/>
            <w:hideMark/>
          </w:tcPr>
          <w:p w14:paraId="063C96D3" w14:textId="77777777" w:rsidR="00F50DC7" w:rsidRPr="00F50DC7" w:rsidRDefault="00F50DC7" w:rsidP="00F50DC7">
            <w:pPr>
              <w:spacing w:before="100" w:beforeAutospacing="1" w:after="100" w:afterAutospacing="1"/>
            </w:pPr>
            <w:r w:rsidRPr="00F50DC7">
              <w:t>74%</w:t>
            </w:r>
          </w:p>
        </w:tc>
      </w:tr>
      <w:tr w:rsidR="00F50DC7" w:rsidRPr="00F50DC7" w14:paraId="0DCC28AE" w14:textId="77777777" w:rsidTr="00F50DC7">
        <w:trPr>
          <w:tblCellSpacing w:w="15" w:type="dxa"/>
        </w:trPr>
        <w:tc>
          <w:tcPr>
            <w:tcW w:w="0" w:type="auto"/>
            <w:vAlign w:val="center"/>
            <w:hideMark/>
          </w:tcPr>
          <w:p w14:paraId="1B2B4DB1" w14:textId="77777777" w:rsidR="00F50DC7" w:rsidRPr="00F50DC7" w:rsidRDefault="00F50DC7" w:rsidP="00F50DC7">
            <w:pPr>
              <w:spacing w:before="100" w:beforeAutospacing="1" w:after="100" w:afterAutospacing="1"/>
            </w:pPr>
            <w:r w:rsidRPr="00F50DC7">
              <w:t>2022</w:t>
            </w:r>
          </w:p>
        </w:tc>
        <w:tc>
          <w:tcPr>
            <w:tcW w:w="0" w:type="auto"/>
            <w:vAlign w:val="center"/>
            <w:hideMark/>
          </w:tcPr>
          <w:p w14:paraId="67504595" w14:textId="77777777" w:rsidR="00F50DC7" w:rsidRPr="00F50DC7" w:rsidRDefault="00F50DC7" w:rsidP="00F50DC7">
            <w:pPr>
              <w:spacing w:before="100" w:beforeAutospacing="1" w:after="100" w:afterAutospacing="1"/>
            </w:pPr>
            <w:r w:rsidRPr="00F50DC7">
              <w:t>14.6</w:t>
            </w:r>
          </w:p>
        </w:tc>
        <w:tc>
          <w:tcPr>
            <w:tcW w:w="0" w:type="auto"/>
            <w:vAlign w:val="center"/>
            <w:hideMark/>
          </w:tcPr>
          <w:p w14:paraId="0D8A4D82" w14:textId="77777777" w:rsidR="00F50DC7" w:rsidRPr="00F50DC7" w:rsidRDefault="00F50DC7" w:rsidP="00F50DC7">
            <w:pPr>
              <w:spacing w:before="100" w:beforeAutospacing="1" w:after="100" w:afterAutospacing="1"/>
            </w:pPr>
            <w:r w:rsidRPr="00F50DC7">
              <w:t>69%</w:t>
            </w:r>
          </w:p>
        </w:tc>
      </w:tr>
    </w:tbl>
    <w:p w14:paraId="0408CAEB" w14:textId="769B7045" w:rsidR="00086FFF" w:rsidRPr="00086FFF" w:rsidRDefault="00086FFF" w:rsidP="00086FFF">
      <w:pPr>
        <w:spacing w:before="100" w:beforeAutospacing="1" w:after="100" w:afterAutospacing="1"/>
        <w:jc w:val="center"/>
        <w:rPr>
          <w:i/>
          <w:iCs/>
          <w:sz w:val="21"/>
          <w:szCs w:val="21"/>
        </w:rPr>
      </w:pPr>
      <w:r>
        <w:rPr>
          <w:i/>
          <w:iCs/>
          <w:sz w:val="21"/>
          <w:szCs w:val="21"/>
        </w:rPr>
        <w:t xml:space="preserve">Πίνακας 5.3.1: </w:t>
      </w:r>
      <w:r w:rsidRPr="00086FFF">
        <w:rPr>
          <w:i/>
          <w:iCs/>
          <w:sz w:val="21"/>
          <w:szCs w:val="21"/>
        </w:rPr>
        <w:t>Εξέλιξη εισαγωγών των ΗΠΑ από χώρες AGOA και ποσοστό προτιμησιακής χρήσης (2001–2022)</w:t>
      </w:r>
      <w:r>
        <w:rPr>
          <w:i/>
          <w:iCs/>
          <w:sz w:val="21"/>
          <w:szCs w:val="21"/>
        </w:rPr>
        <w:t xml:space="preserve"> [38]</w:t>
      </w:r>
    </w:p>
    <w:p w14:paraId="129425BA" w14:textId="77777777" w:rsidR="00F50DC7" w:rsidRDefault="00F50DC7" w:rsidP="00086FFF">
      <w:pPr>
        <w:pStyle w:val="4"/>
        <w:numPr>
          <w:ilvl w:val="0"/>
          <w:numId w:val="0"/>
        </w:numPr>
        <w:ind w:left="864" w:hanging="864"/>
        <w:jc w:val="center"/>
      </w:pPr>
    </w:p>
    <w:p w14:paraId="0F2D89AF" w14:textId="760DEF3A" w:rsidR="00F50DC7" w:rsidRDefault="00F50DC7" w:rsidP="00941D82">
      <w:pPr>
        <w:pStyle w:val="3"/>
      </w:pPr>
      <w:bookmarkStart w:id="65" w:name="_Toc201877067"/>
      <w:r>
        <w:t>Τομεακή Ανάλυση: Ποιοι κλάδοι ωφελήθηκαν περισσότερο</w:t>
      </w:r>
      <w:bookmarkEnd w:id="65"/>
    </w:p>
    <w:p w14:paraId="6107ADDA" w14:textId="77777777" w:rsidR="00F50DC7" w:rsidRDefault="00F50DC7" w:rsidP="00F50DC7">
      <w:pPr>
        <w:pStyle w:val="p2"/>
      </w:pPr>
    </w:p>
    <w:p w14:paraId="7EA575A2" w14:textId="77777777" w:rsidR="00F50DC7" w:rsidRDefault="00F50DC7" w:rsidP="00F50DC7">
      <w:pPr>
        <w:pStyle w:val="p3"/>
      </w:pPr>
      <w:r>
        <w:t>Η επίδραση της AGOA δεν ήταν ομοιόμορφη σε όλους τους κλάδους. Ορισμένοι γνώρισαν εκρηκτική ανάπτυξη, ενώ άλλοι παρέμειναν στάσιμοι.</w:t>
      </w:r>
    </w:p>
    <w:p w14:paraId="2C9EC835" w14:textId="77777777" w:rsidR="00F50DC7" w:rsidRDefault="00F50DC7" w:rsidP="00F50DC7">
      <w:pPr>
        <w:pStyle w:val="p2"/>
      </w:pPr>
    </w:p>
    <w:p w14:paraId="62735293" w14:textId="77777777" w:rsidR="00F50DC7" w:rsidRDefault="00F50DC7" w:rsidP="00F50DC7">
      <w:pPr>
        <w:pStyle w:val="5"/>
        <w:numPr>
          <w:ilvl w:val="0"/>
          <w:numId w:val="0"/>
        </w:numPr>
        <w:ind w:left="1008" w:hanging="1008"/>
      </w:pPr>
      <w:r>
        <w:t>α) Ενέργεια και Πρώτες Ύλες</w:t>
      </w:r>
    </w:p>
    <w:p w14:paraId="7D33A984" w14:textId="77777777" w:rsidR="00F50DC7" w:rsidRDefault="00F50DC7" w:rsidP="00F50DC7">
      <w:pPr>
        <w:pStyle w:val="p2"/>
      </w:pPr>
    </w:p>
    <w:p w14:paraId="41FB1E2C" w14:textId="77777777" w:rsidR="00F50DC7" w:rsidRPr="00E03AEE" w:rsidRDefault="00F50DC7" w:rsidP="00FE2403">
      <w:pPr>
        <w:pStyle w:val="p3"/>
        <w:jc w:val="both"/>
      </w:pPr>
      <w:r w:rsidRPr="00E03AEE">
        <w:t xml:space="preserve">Η </w:t>
      </w:r>
      <w:r w:rsidRPr="00E03AEE">
        <w:rPr>
          <w:rStyle w:val="s2"/>
          <w:rFonts w:eastAsiaTheme="majorEastAsia"/>
          <w:sz w:val="24"/>
          <w:szCs w:val="24"/>
        </w:rPr>
        <w:t>μεγαλύτερη αύξηση</w:t>
      </w:r>
      <w:r w:rsidRPr="00E03AEE">
        <w:t xml:space="preserve"> παρατηρήθηκε στις εξαγωγές πετρελαίου και ορυκτών από τη Νιγηρία, την Αγκόλα και τη Γκαμπόν. Το 2022, πάνω από </w:t>
      </w:r>
      <w:r w:rsidRPr="00E03AEE">
        <w:rPr>
          <w:rStyle w:val="s2"/>
          <w:rFonts w:eastAsiaTheme="majorEastAsia"/>
          <w:sz w:val="24"/>
          <w:szCs w:val="24"/>
        </w:rPr>
        <w:t>60% των συνολικών AGOA εξαγωγών</w:t>
      </w:r>
      <w:r w:rsidRPr="00E03AEE">
        <w:t xml:space="preserve"> αφορούσαν αργό πετρέλαιο.</w:t>
      </w:r>
    </w:p>
    <w:p w14:paraId="59C14324" w14:textId="77777777" w:rsidR="00F50DC7" w:rsidRDefault="00F50DC7" w:rsidP="00F50DC7">
      <w:pPr>
        <w:pStyle w:val="p2"/>
      </w:pPr>
    </w:p>
    <w:p w14:paraId="6639AF04" w14:textId="77777777" w:rsidR="00F50DC7" w:rsidRPr="00E03AEE" w:rsidRDefault="00F50DC7" w:rsidP="00FE2403">
      <w:pPr>
        <w:pStyle w:val="p3"/>
        <w:jc w:val="both"/>
      </w:pPr>
      <w:r w:rsidRPr="00E03AEE">
        <w:rPr>
          <w:rStyle w:val="s2"/>
          <w:rFonts w:eastAsiaTheme="majorEastAsia"/>
          <w:b/>
          <w:bCs/>
          <w:sz w:val="24"/>
          <w:szCs w:val="24"/>
        </w:rPr>
        <w:t>Κριτική</w:t>
      </w:r>
      <w:r w:rsidRPr="00E03AEE">
        <w:t>: Αν και η AGOA ενίσχυσε τις εξαγωγές, η εξάρτηση από προϊόντα χωρίς υψηλή προστιθέμενη αξία και με περιορισμένη απασχόληση δεν ενίσχυσε την πραγματική βιομηχανική ανάπτυξη.</w:t>
      </w:r>
    </w:p>
    <w:p w14:paraId="4DFC1EB8" w14:textId="77777777" w:rsidR="00F50DC7" w:rsidRDefault="00F50DC7" w:rsidP="00F50DC7">
      <w:pPr>
        <w:pStyle w:val="p2"/>
      </w:pPr>
    </w:p>
    <w:p w14:paraId="5C3352C2" w14:textId="77777777" w:rsidR="00F50DC7" w:rsidRDefault="00F50DC7" w:rsidP="00F50DC7">
      <w:pPr>
        <w:pStyle w:val="5"/>
        <w:numPr>
          <w:ilvl w:val="0"/>
          <w:numId w:val="0"/>
        </w:numPr>
        <w:ind w:left="1008" w:hanging="1008"/>
      </w:pPr>
      <w:r>
        <w:t>β) Υφαντουργία και Ένδυμα</w:t>
      </w:r>
    </w:p>
    <w:p w14:paraId="37FAB51E" w14:textId="77777777" w:rsidR="00F50DC7" w:rsidRDefault="00F50DC7" w:rsidP="00F50DC7">
      <w:pPr>
        <w:pStyle w:val="p2"/>
      </w:pPr>
    </w:p>
    <w:p w14:paraId="2803152B" w14:textId="77777777" w:rsidR="00F50DC7" w:rsidRPr="00E03AEE" w:rsidRDefault="00F50DC7" w:rsidP="00FE2403">
      <w:pPr>
        <w:pStyle w:val="p3"/>
        <w:jc w:val="both"/>
      </w:pPr>
      <w:r w:rsidRPr="00E03AEE">
        <w:t xml:space="preserve">Περίπου </w:t>
      </w:r>
      <w:r w:rsidRPr="00E03AEE">
        <w:rPr>
          <w:rStyle w:val="s2"/>
          <w:rFonts w:eastAsiaTheme="majorEastAsia"/>
          <w:sz w:val="24"/>
          <w:szCs w:val="24"/>
        </w:rPr>
        <w:t>20% των εξαγωγών AGOA</w:t>
      </w:r>
      <w:r w:rsidRPr="00E03AEE">
        <w:t xml:space="preserve"> αφορούν ένδυμα και υφαντουργία, με βασικούς εξαγωγείς τη </w:t>
      </w:r>
      <w:r w:rsidRPr="00E03AEE">
        <w:rPr>
          <w:rStyle w:val="s2"/>
          <w:rFonts w:eastAsiaTheme="majorEastAsia"/>
          <w:sz w:val="24"/>
          <w:szCs w:val="24"/>
        </w:rPr>
        <w:t>Μαδαγασκάρη</w:t>
      </w:r>
      <w:r w:rsidRPr="00E03AEE">
        <w:t xml:space="preserve">, το </w:t>
      </w:r>
      <w:r w:rsidRPr="00E03AEE">
        <w:rPr>
          <w:rStyle w:val="s2"/>
          <w:rFonts w:eastAsiaTheme="majorEastAsia"/>
          <w:sz w:val="24"/>
          <w:szCs w:val="24"/>
        </w:rPr>
        <w:t>Λεσότο</w:t>
      </w:r>
      <w:r w:rsidRPr="00E03AEE">
        <w:t xml:space="preserve">, την </w:t>
      </w:r>
      <w:r w:rsidRPr="00E03AEE">
        <w:rPr>
          <w:rStyle w:val="s2"/>
          <w:rFonts w:eastAsiaTheme="majorEastAsia"/>
          <w:sz w:val="24"/>
          <w:szCs w:val="24"/>
        </w:rPr>
        <w:t>Κένυα</w:t>
      </w:r>
      <w:r w:rsidRPr="00E03AEE">
        <w:t xml:space="preserve"> και παλαιότερα την </w:t>
      </w:r>
      <w:r w:rsidRPr="00E03AEE">
        <w:rPr>
          <w:rStyle w:val="s2"/>
          <w:rFonts w:eastAsiaTheme="majorEastAsia"/>
          <w:sz w:val="24"/>
          <w:szCs w:val="24"/>
        </w:rPr>
        <w:t>Αιθιοπία</w:t>
      </w:r>
      <w:r w:rsidRPr="00E03AEE">
        <w:t>.</w:t>
      </w:r>
    </w:p>
    <w:p w14:paraId="194FE139" w14:textId="77777777" w:rsidR="00F50DC7" w:rsidRPr="00FE2403" w:rsidRDefault="00F50DC7" w:rsidP="00FE2403">
      <w:pPr>
        <w:pStyle w:val="p2"/>
        <w:jc w:val="both"/>
        <w:rPr>
          <w:sz w:val="24"/>
          <w:szCs w:val="24"/>
        </w:rPr>
      </w:pPr>
    </w:p>
    <w:p w14:paraId="28800FF1" w14:textId="77777777" w:rsidR="00F50DC7" w:rsidRPr="00FE2403" w:rsidRDefault="00F50DC7" w:rsidP="00FE2403">
      <w:pPr>
        <w:pStyle w:val="p3"/>
        <w:jc w:val="both"/>
      </w:pPr>
      <w:r w:rsidRPr="00FE2403">
        <w:t xml:space="preserve">Η AGOA ενίσχυσε τη δημιουργία </w:t>
      </w:r>
      <w:r w:rsidRPr="00FE2403">
        <w:rPr>
          <w:rStyle w:val="s2"/>
          <w:rFonts w:eastAsiaTheme="majorEastAsia"/>
          <w:b/>
          <w:bCs/>
          <w:sz w:val="24"/>
          <w:szCs w:val="24"/>
        </w:rPr>
        <w:t>βιομηχανικών πάρκων (industrial parks)</w:t>
      </w:r>
      <w:r w:rsidRPr="00FE2403">
        <w:t>, όπως το Hawassa Park στην Αιθιοπία και το Apparels Park στο Λεσότο, με δεκάδες χιλιάδες θέσεις εργασίας. Η ένταξη στη συμφωνία βοήθησε:</w:t>
      </w:r>
    </w:p>
    <w:p w14:paraId="53F047EC" w14:textId="77777777" w:rsidR="00F50DC7" w:rsidRPr="00FE2403" w:rsidRDefault="00F50DC7" w:rsidP="00627EFB">
      <w:pPr>
        <w:pStyle w:val="p1"/>
        <w:numPr>
          <w:ilvl w:val="0"/>
          <w:numId w:val="27"/>
        </w:numPr>
        <w:spacing w:before="100" w:beforeAutospacing="1" w:after="100" w:afterAutospacing="1"/>
        <w:jc w:val="both"/>
        <w:rPr>
          <w:sz w:val="24"/>
          <w:szCs w:val="24"/>
        </w:rPr>
      </w:pPr>
      <w:r w:rsidRPr="00FE2403">
        <w:rPr>
          <w:sz w:val="24"/>
          <w:szCs w:val="24"/>
        </w:rPr>
        <w:t xml:space="preserve">Στη </w:t>
      </w:r>
      <w:r w:rsidRPr="00FE2403">
        <w:rPr>
          <w:rStyle w:val="s1"/>
          <w:rFonts w:eastAsiaTheme="majorEastAsia"/>
          <w:b/>
          <w:bCs/>
        </w:rPr>
        <w:t>δημιουργία clusters μεταποίησης</w:t>
      </w:r>
      <w:r w:rsidRPr="00FE2403">
        <w:rPr>
          <w:sz w:val="24"/>
          <w:szCs w:val="24"/>
        </w:rPr>
        <w:t xml:space="preserve"> που διαφορετικά δεν θα ήταν ανταγωνιστικά.</w:t>
      </w:r>
    </w:p>
    <w:p w14:paraId="44040B7D" w14:textId="77777777" w:rsidR="00F50DC7" w:rsidRPr="00FE2403" w:rsidRDefault="00F50DC7" w:rsidP="00627EFB">
      <w:pPr>
        <w:pStyle w:val="p1"/>
        <w:numPr>
          <w:ilvl w:val="0"/>
          <w:numId w:val="27"/>
        </w:numPr>
        <w:spacing w:before="100" w:beforeAutospacing="1" w:after="100" w:afterAutospacing="1"/>
        <w:jc w:val="both"/>
        <w:rPr>
          <w:sz w:val="24"/>
          <w:szCs w:val="24"/>
        </w:rPr>
      </w:pPr>
      <w:r w:rsidRPr="00FE2403">
        <w:rPr>
          <w:sz w:val="24"/>
          <w:szCs w:val="24"/>
        </w:rPr>
        <w:t xml:space="preserve">Στην </w:t>
      </w:r>
      <w:r w:rsidRPr="00FE2403">
        <w:rPr>
          <w:rStyle w:val="s1"/>
          <w:rFonts w:eastAsiaTheme="majorEastAsia"/>
          <w:b/>
          <w:bCs/>
        </w:rPr>
        <w:t>προσέλκυση επενδύσεων</w:t>
      </w:r>
      <w:r w:rsidRPr="00FE2403">
        <w:rPr>
          <w:sz w:val="24"/>
          <w:szCs w:val="24"/>
        </w:rPr>
        <w:t xml:space="preserve"> από Ασία (ιδίως Κίνα) και Μέση Ανατολή, που εγκαθιστούν εργοστάσια για να αξιοποιήσουν την AGOA.</w:t>
      </w:r>
    </w:p>
    <w:p w14:paraId="6A39A3AF" w14:textId="77777777" w:rsidR="00F50DC7" w:rsidRDefault="00F50DC7" w:rsidP="00F50DC7">
      <w:pPr>
        <w:pStyle w:val="p2"/>
      </w:pPr>
    </w:p>
    <w:p w14:paraId="40495248" w14:textId="77777777" w:rsidR="00F50DC7" w:rsidRDefault="00F50DC7" w:rsidP="00F50DC7">
      <w:pPr>
        <w:pStyle w:val="5"/>
        <w:numPr>
          <w:ilvl w:val="0"/>
          <w:numId w:val="0"/>
        </w:numPr>
        <w:ind w:left="1008" w:hanging="1008"/>
      </w:pPr>
      <w:r>
        <w:t>γ) Γεωργικά Προϊόντα &amp; Τρόφιμα</w:t>
      </w:r>
    </w:p>
    <w:p w14:paraId="57E66899" w14:textId="77777777" w:rsidR="00F50DC7" w:rsidRDefault="00F50DC7" w:rsidP="00F50DC7">
      <w:pPr>
        <w:pStyle w:val="p2"/>
      </w:pPr>
    </w:p>
    <w:p w14:paraId="3D47AA9F" w14:textId="77777777" w:rsidR="00F50DC7" w:rsidRPr="00FE2403" w:rsidRDefault="00F50DC7" w:rsidP="00FE2403">
      <w:pPr>
        <w:pStyle w:val="p3"/>
        <w:jc w:val="both"/>
      </w:pPr>
      <w:r w:rsidRPr="00FE2403">
        <w:t>Εξαγωγές όπως τσάι (Κένυα), καφές (Ρουάντα, Ουγκάντα), φρούτα (Γκάνα), και επεξεργασμένα τρόφιμα παρουσίασαν σημαντική αύξηση. Η δυνατότητα εισαγωγής στις ΗΠΑ χωρίς δασμούς συνέβαλε σε:</w:t>
      </w:r>
    </w:p>
    <w:p w14:paraId="016964F7" w14:textId="77777777" w:rsidR="00F50DC7" w:rsidRPr="00FE2403" w:rsidRDefault="00F50DC7" w:rsidP="00627EFB">
      <w:pPr>
        <w:pStyle w:val="p1"/>
        <w:numPr>
          <w:ilvl w:val="0"/>
          <w:numId w:val="28"/>
        </w:numPr>
        <w:spacing w:before="100" w:beforeAutospacing="1" w:after="100" w:afterAutospacing="1"/>
        <w:jc w:val="both"/>
        <w:rPr>
          <w:sz w:val="24"/>
          <w:szCs w:val="24"/>
        </w:rPr>
      </w:pPr>
      <w:r w:rsidRPr="00FE2403">
        <w:rPr>
          <w:sz w:val="24"/>
          <w:szCs w:val="24"/>
        </w:rPr>
        <w:t xml:space="preserve">Τη δημιουργία </w:t>
      </w:r>
      <w:r w:rsidRPr="00FE2403">
        <w:rPr>
          <w:rStyle w:val="s1"/>
          <w:rFonts w:eastAsiaTheme="majorEastAsia"/>
          <w:b/>
          <w:bCs/>
        </w:rPr>
        <w:t>αγροτικών συνεταιρισμών</w:t>
      </w:r>
      <w:r w:rsidRPr="00FE2403">
        <w:rPr>
          <w:sz w:val="24"/>
          <w:szCs w:val="24"/>
        </w:rPr>
        <w:t xml:space="preserve"> με εξαγωγικό προσανατολισμό.</w:t>
      </w:r>
    </w:p>
    <w:p w14:paraId="43530AFB" w14:textId="77777777" w:rsidR="00F50DC7" w:rsidRPr="00FE2403" w:rsidRDefault="00F50DC7" w:rsidP="00627EFB">
      <w:pPr>
        <w:pStyle w:val="p1"/>
        <w:numPr>
          <w:ilvl w:val="0"/>
          <w:numId w:val="28"/>
        </w:numPr>
        <w:spacing w:before="100" w:beforeAutospacing="1" w:after="100" w:afterAutospacing="1"/>
        <w:jc w:val="both"/>
        <w:rPr>
          <w:sz w:val="24"/>
          <w:szCs w:val="24"/>
        </w:rPr>
      </w:pPr>
      <w:r w:rsidRPr="00FE2403">
        <w:rPr>
          <w:sz w:val="24"/>
          <w:szCs w:val="24"/>
        </w:rPr>
        <w:t xml:space="preserve">Την </w:t>
      </w:r>
      <w:r w:rsidRPr="00FE2403">
        <w:rPr>
          <w:rStyle w:val="s1"/>
          <w:rFonts w:eastAsiaTheme="majorEastAsia"/>
          <w:b/>
          <w:bCs/>
        </w:rPr>
        <w:t>προώθηση πιστοποιήσεων ποιότητας</w:t>
      </w:r>
      <w:r w:rsidRPr="00FE2403">
        <w:rPr>
          <w:sz w:val="24"/>
          <w:szCs w:val="24"/>
        </w:rPr>
        <w:t xml:space="preserve"> (Fair Trade, USDA Organic) που ενίσχυσαν την εμπορική αξία των προϊόντων.</w:t>
      </w:r>
    </w:p>
    <w:p w14:paraId="63D92250" w14:textId="77777777" w:rsidR="00F50DC7" w:rsidRPr="00FE2403" w:rsidRDefault="00F50DC7" w:rsidP="00FE2403">
      <w:pPr>
        <w:pStyle w:val="p2"/>
        <w:jc w:val="both"/>
        <w:rPr>
          <w:sz w:val="24"/>
          <w:szCs w:val="24"/>
        </w:rPr>
      </w:pPr>
    </w:p>
    <w:p w14:paraId="1C064848" w14:textId="77777777" w:rsidR="00F50DC7" w:rsidRPr="00FE2403" w:rsidRDefault="00F50DC7" w:rsidP="00FE2403">
      <w:pPr>
        <w:pStyle w:val="p3"/>
        <w:jc w:val="both"/>
      </w:pPr>
      <w:r w:rsidRPr="00FE2403">
        <w:t xml:space="preserve">Ωστόσο, η πρόσβαση στις ΗΠΑ </w:t>
      </w:r>
      <w:r w:rsidRPr="00E03AEE">
        <w:rPr>
          <w:rStyle w:val="s2"/>
          <w:rFonts w:eastAsiaTheme="majorEastAsia"/>
          <w:sz w:val="24"/>
          <w:szCs w:val="24"/>
        </w:rPr>
        <w:t>παραμένει άνιση</w:t>
      </w:r>
      <w:r w:rsidRPr="00E03AEE">
        <w:t>:</w:t>
      </w:r>
      <w:r w:rsidRPr="00FE2403">
        <w:t xml:space="preserve"> πολλοί μικροπαραγωγοί δεν έχουν τα τεχνικά μέσα να πληρούν τις υγειονομικές απαιτήσεις των αμερικανικών υπηρεσιών.</w:t>
      </w:r>
    </w:p>
    <w:p w14:paraId="380FB73E" w14:textId="77777777" w:rsidR="00F50DC7" w:rsidRDefault="00F50DC7" w:rsidP="00F50DC7">
      <w:pPr>
        <w:pStyle w:val="p2"/>
      </w:pPr>
    </w:p>
    <w:p w14:paraId="4DF58B22" w14:textId="77777777" w:rsidR="00F50DC7" w:rsidRDefault="00F50DC7" w:rsidP="00F50DC7">
      <w:pPr>
        <w:pStyle w:val="5"/>
        <w:numPr>
          <w:ilvl w:val="0"/>
          <w:numId w:val="0"/>
        </w:numPr>
        <w:ind w:left="1008" w:hanging="1008"/>
      </w:pPr>
      <w:r>
        <w:t>δ) Καταναλωτικά και μη-παραδοσιακά προϊόντα</w:t>
      </w:r>
    </w:p>
    <w:p w14:paraId="5FE76760" w14:textId="77777777" w:rsidR="00F50DC7" w:rsidRDefault="00F50DC7" w:rsidP="00F50DC7">
      <w:pPr>
        <w:pStyle w:val="p2"/>
      </w:pPr>
    </w:p>
    <w:p w14:paraId="4B75A76A" w14:textId="77777777" w:rsidR="00F50DC7" w:rsidRPr="00FE2403" w:rsidRDefault="00F50DC7" w:rsidP="00FE2403">
      <w:pPr>
        <w:pStyle w:val="p3"/>
        <w:jc w:val="both"/>
      </w:pPr>
      <w:r w:rsidRPr="00FE2403">
        <w:t xml:space="preserve">Σε μικρότερη κλίμακα, εξαγωγές </w:t>
      </w:r>
      <w:r w:rsidRPr="00FE2403">
        <w:rPr>
          <w:rStyle w:val="s2"/>
          <w:rFonts w:eastAsiaTheme="majorEastAsia"/>
          <w:b/>
          <w:bCs/>
          <w:sz w:val="24"/>
          <w:szCs w:val="24"/>
        </w:rPr>
        <w:t>χειροτεχνίας, κοσμημάτων, καλλυντικών, καουτσούκ και δερμάτων</w:t>
      </w:r>
      <w:r w:rsidRPr="00FE2403">
        <w:t xml:space="preserve"> αξιοποίησαν τη συμφωνία. Χώρες όπως η Νότια Αφρική εξήγαγαν αυτοκίνητα και ηλεκτρολογικό εξοπλισμό, ενώ χώρες όπως η Ρουάντα επιχείρησαν εξαγωγή επεξεργασμένων ενδυμάτων.</w:t>
      </w:r>
    </w:p>
    <w:p w14:paraId="448ADB45" w14:textId="2A47C92A" w:rsidR="00F50DC7" w:rsidRDefault="00F50DC7" w:rsidP="00941D82">
      <w:pPr>
        <w:pStyle w:val="3"/>
      </w:pPr>
      <w:bookmarkStart w:id="66" w:name="_Toc201877068"/>
      <w:r>
        <w:t>Χωρική Ανάλυση: Ποιες Χώρες Επωφελήθηκαν</w:t>
      </w:r>
      <w:bookmarkEnd w:id="66"/>
    </w:p>
    <w:p w14:paraId="1E0AB8A4" w14:textId="77777777" w:rsidR="00F50DC7" w:rsidRDefault="00F50DC7" w:rsidP="00F50DC7">
      <w:pPr>
        <w:pStyle w:val="p2"/>
      </w:pPr>
    </w:p>
    <w:p w14:paraId="1C5A2580" w14:textId="77777777" w:rsidR="00F50DC7" w:rsidRPr="00E03AEE" w:rsidRDefault="00F50DC7" w:rsidP="00F50DC7">
      <w:pPr>
        <w:pStyle w:val="p3"/>
      </w:pPr>
      <w:r w:rsidRPr="00E03AEE">
        <w:t xml:space="preserve">Η AGOA ωφέλησε </w:t>
      </w:r>
      <w:r w:rsidRPr="00E03AEE">
        <w:rPr>
          <w:rStyle w:val="s2"/>
          <w:rFonts w:eastAsiaTheme="majorEastAsia"/>
          <w:sz w:val="24"/>
          <w:szCs w:val="24"/>
        </w:rPr>
        <w:t>ανισομερώς</w:t>
      </w:r>
      <w:r w:rsidRPr="00E03AEE">
        <w:t xml:space="preserve"> τις χώρες της υποσαχάριας Αφρικής. Ένας μικρός αριθμός κρατών καρπώθηκε το μεγαλύτερο μέρος των προτιμησιακών εξαγωγών.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2785"/>
        <w:gridCol w:w="2065"/>
      </w:tblGrid>
      <w:tr w:rsidR="00F50DC7" w:rsidRPr="00F50DC7" w14:paraId="292C0DE7" w14:textId="77777777" w:rsidTr="00F50DC7">
        <w:trPr>
          <w:tblHeader/>
          <w:tblCellSpacing w:w="15" w:type="dxa"/>
        </w:trPr>
        <w:tc>
          <w:tcPr>
            <w:tcW w:w="0" w:type="auto"/>
            <w:vAlign w:val="center"/>
            <w:hideMark/>
          </w:tcPr>
          <w:p w14:paraId="495BB7A2" w14:textId="77777777" w:rsidR="00F50DC7" w:rsidRPr="00F50DC7" w:rsidRDefault="00F50DC7" w:rsidP="00F50DC7">
            <w:pPr>
              <w:spacing w:before="100" w:beforeAutospacing="1" w:after="100" w:afterAutospacing="1"/>
              <w:jc w:val="center"/>
              <w:rPr>
                <w:b/>
                <w:bCs/>
              </w:rPr>
            </w:pPr>
            <w:r w:rsidRPr="00F50DC7">
              <w:rPr>
                <w:b/>
                <w:bCs/>
              </w:rPr>
              <w:t>Χώρα</w:t>
            </w:r>
          </w:p>
        </w:tc>
        <w:tc>
          <w:tcPr>
            <w:tcW w:w="0" w:type="auto"/>
            <w:vAlign w:val="center"/>
            <w:hideMark/>
          </w:tcPr>
          <w:p w14:paraId="5EA0AC19" w14:textId="77777777" w:rsidR="00F50DC7" w:rsidRPr="00F50DC7" w:rsidRDefault="00F50DC7" w:rsidP="00F50DC7">
            <w:pPr>
              <w:spacing w:before="100" w:beforeAutospacing="1" w:after="100" w:afterAutospacing="1"/>
              <w:jc w:val="center"/>
              <w:rPr>
                <w:b/>
                <w:bCs/>
              </w:rPr>
            </w:pPr>
            <w:r w:rsidRPr="00F50DC7">
              <w:rPr>
                <w:b/>
                <w:bCs/>
              </w:rPr>
              <w:t>AGOA Εξαγωγές ($, 2022)</w:t>
            </w:r>
          </w:p>
        </w:tc>
        <w:tc>
          <w:tcPr>
            <w:tcW w:w="0" w:type="auto"/>
            <w:vAlign w:val="center"/>
            <w:hideMark/>
          </w:tcPr>
          <w:p w14:paraId="54F72AA6" w14:textId="77777777" w:rsidR="00F50DC7" w:rsidRPr="00F50DC7" w:rsidRDefault="00F50DC7" w:rsidP="00F50DC7">
            <w:pPr>
              <w:spacing w:before="100" w:beforeAutospacing="1" w:after="100" w:afterAutospacing="1"/>
              <w:jc w:val="center"/>
              <w:rPr>
                <w:b/>
                <w:bCs/>
              </w:rPr>
            </w:pPr>
            <w:r w:rsidRPr="00F50DC7">
              <w:rPr>
                <w:b/>
                <w:bCs/>
              </w:rPr>
              <w:t>Κύριος Τομέας</w:t>
            </w:r>
          </w:p>
        </w:tc>
      </w:tr>
      <w:tr w:rsidR="00F50DC7" w:rsidRPr="00F50DC7" w14:paraId="21B76E5C" w14:textId="77777777" w:rsidTr="00F50DC7">
        <w:trPr>
          <w:tblCellSpacing w:w="15" w:type="dxa"/>
        </w:trPr>
        <w:tc>
          <w:tcPr>
            <w:tcW w:w="0" w:type="auto"/>
            <w:vAlign w:val="center"/>
            <w:hideMark/>
          </w:tcPr>
          <w:p w14:paraId="1A1E2A77" w14:textId="77777777" w:rsidR="00F50DC7" w:rsidRPr="00F50DC7" w:rsidRDefault="00F50DC7" w:rsidP="00F50DC7">
            <w:pPr>
              <w:spacing w:before="100" w:beforeAutospacing="1" w:after="100" w:afterAutospacing="1"/>
            </w:pPr>
            <w:r w:rsidRPr="00F50DC7">
              <w:t>Νιγηρία</w:t>
            </w:r>
          </w:p>
        </w:tc>
        <w:tc>
          <w:tcPr>
            <w:tcW w:w="0" w:type="auto"/>
            <w:vAlign w:val="center"/>
            <w:hideMark/>
          </w:tcPr>
          <w:p w14:paraId="124FDF04" w14:textId="77777777" w:rsidR="00F50DC7" w:rsidRPr="00F50DC7" w:rsidRDefault="00F50DC7" w:rsidP="00F50DC7">
            <w:pPr>
              <w:spacing w:before="100" w:beforeAutospacing="1" w:after="100" w:afterAutospacing="1"/>
            </w:pPr>
            <w:r w:rsidRPr="00F50DC7">
              <w:t>5,1 δισ.</w:t>
            </w:r>
          </w:p>
        </w:tc>
        <w:tc>
          <w:tcPr>
            <w:tcW w:w="0" w:type="auto"/>
            <w:vAlign w:val="center"/>
            <w:hideMark/>
          </w:tcPr>
          <w:p w14:paraId="1D2B5062" w14:textId="77777777" w:rsidR="00F50DC7" w:rsidRPr="00F50DC7" w:rsidRDefault="00F50DC7" w:rsidP="00F50DC7">
            <w:pPr>
              <w:spacing w:before="100" w:beforeAutospacing="1" w:after="100" w:afterAutospacing="1"/>
            </w:pPr>
            <w:r w:rsidRPr="00F50DC7">
              <w:t>Πετρέλαιο</w:t>
            </w:r>
          </w:p>
        </w:tc>
      </w:tr>
      <w:tr w:rsidR="00F50DC7" w:rsidRPr="00F50DC7" w14:paraId="21514DC8" w14:textId="77777777" w:rsidTr="00F50DC7">
        <w:trPr>
          <w:tblCellSpacing w:w="15" w:type="dxa"/>
        </w:trPr>
        <w:tc>
          <w:tcPr>
            <w:tcW w:w="0" w:type="auto"/>
            <w:vAlign w:val="center"/>
            <w:hideMark/>
          </w:tcPr>
          <w:p w14:paraId="15118017" w14:textId="77777777" w:rsidR="00F50DC7" w:rsidRPr="00F50DC7" w:rsidRDefault="00F50DC7" w:rsidP="00F50DC7">
            <w:pPr>
              <w:spacing w:before="100" w:beforeAutospacing="1" w:after="100" w:afterAutospacing="1"/>
            </w:pPr>
            <w:r w:rsidRPr="00F50DC7">
              <w:t>Νότια Αφρική</w:t>
            </w:r>
          </w:p>
        </w:tc>
        <w:tc>
          <w:tcPr>
            <w:tcW w:w="0" w:type="auto"/>
            <w:vAlign w:val="center"/>
            <w:hideMark/>
          </w:tcPr>
          <w:p w14:paraId="5B6B9C77" w14:textId="77777777" w:rsidR="00F50DC7" w:rsidRPr="00F50DC7" w:rsidRDefault="00F50DC7" w:rsidP="00F50DC7">
            <w:pPr>
              <w:spacing w:before="100" w:beforeAutospacing="1" w:after="100" w:afterAutospacing="1"/>
            </w:pPr>
            <w:r w:rsidRPr="00F50DC7">
              <w:t>2,3 δισ.</w:t>
            </w:r>
          </w:p>
        </w:tc>
        <w:tc>
          <w:tcPr>
            <w:tcW w:w="0" w:type="auto"/>
            <w:vAlign w:val="center"/>
            <w:hideMark/>
          </w:tcPr>
          <w:p w14:paraId="4A5E5E37" w14:textId="77777777" w:rsidR="00F50DC7" w:rsidRPr="00F50DC7" w:rsidRDefault="00F50DC7" w:rsidP="00F50DC7">
            <w:pPr>
              <w:spacing w:before="100" w:beforeAutospacing="1" w:after="100" w:afterAutospacing="1"/>
            </w:pPr>
            <w:r w:rsidRPr="00F50DC7">
              <w:t>Αυτοκίνητα, φρούτα</w:t>
            </w:r>
          </w:p>
        </w:tc>
      </w:tr>
      <w:tr w:rsidR="00F50DC7" w:rsidRPr="00F50DC7" w14:paraId="5A9A76D0" w14:textId="77777777" w:rsidTr="00F50DC7">
        <w:trPr>
          <w:tblCellSpacing w:w="15" w:type="dxa"/>
        </w:trPr>
        <w:tc>
          <w:tcPr>
            <w:tcW w:w="0" w:type="auto"/>
            <w:vAlign w:val="center"/>
            <w:hideMark/>
          </w:tcPr>
          <w:p w14:paraId="4721B76A" w14:textId="77777777" w:rsidR="00F50DC7" w:rsidRPr="00F50DC7" w:rsidRDefault="00F50DC7" w:rsidP="00F50DC7">
            <w:pPr>
              <w:spacing w:before="100" w:beforeAutospacing="1" w:after="100" w:afterAutospacing="1"/>
            </w:pPr>
            <w:r w:rsidRPr="00F50DC7">
              <w:t>Κένυα</w:t>
            </w:r>
          </w:p>
        </w:tc>
        <w:tc>
          <w:tcPr>
            <w:tcW w:w="0" w:type="auto"/>
            <w:vAlign w:val="center"/>
            <w:hideMark/>
          </w:tcPr>
          <w:p w14:paraId="73863B77" w14:textId="77777777" w:rsidR="00F50DC7" w:rsidRPr="00F50DC7" w:rsidRDefault="00F50DC7" w:rsidP="00F50DC7">
            <w:pPr>
              <w:spacing w:before="100" w:beforeAutospacing="1" w:after="100" w:afterAutospacing="1"/>
            </w:pPr>
            <w:r w:rsidRPr="00F50DC7">
              <w:t>550 εκ.</w:t>
            </w:r>
          </w:p>
        </w:tc>
        <w:tc>
          <w:tcPr>
            <w:tcW w:w="0" w:type="auto"/>
            <w:vAlign w:val="center"/>
            <w:hideMark/>
          </w:tcPr>
          <w:p w14:paraId="7FA43BE3" w14:textId="77777777" w:rsidR="00F50DC7" w:rsidRPr="00F50DC7" w:rsidRDefault="00F50DC7" w:rsidP="00F50DC7">
            <w:pPr>
              <w:spacing w:before="100" w:beforeAutospacing="1" w:after="100" w:afterAutospacing="1"/>
            </w:pPr>
            <w:r w:rsidRPr="00F50DC7">
              <w:t>Ένδυμα, καφές</w:t>
            </w:r>
          </w:p>
        </w:tc>
      </w:tr>
      <w:tr w:rsidR="00F50DC7" w:rsidRPr="00F50DC7" w14:paraId="29863001" w14:textId="77777777" w:rsidTr="00F50DC7">
        <w:trPr>
          <w:tblCellSpacing w:w="15" w:type="dxa"/>
        </w:trPr>
        <w:tc>
          <w:tcPr>
            <w:tcW w:w="0" w:type="auto"/>
            <w:vAlign w:val="center"/>
            <w:hideMark/>
          </w:tcPr>
          <w:p w14:paraId="72CCF36F" w14:textId="77777777" w:rsidR="00F50DC7" w:rsidRPr="00F50DC7" w:rsidRDefault="00F50DC7" w:rsidP="00F50DC7">
            <w:pPr>
              <w:spacing w:before="100" w:beforeAutospacing="1" w:after="100" w:afterAutospacing="1"/>
            </w:pPr>
            <w:r w:rsidRPr="00F50DC7">
              <w:t>Λεσότο</w:t>
            </w:r>
          </w:p>
        </w:tc>
        <w:tc>
          <w:tcPr>
            <w:tcW w:w="0" w:type="auto"/>
            <w:vAlign w:val="center"/>
            <w:hideMark/>
          </w:tcPr>
          <w:p w14:paraId="3BA3DC6A" w14:textId="77777777" w:rsidR="00F50DC7" w:rsidRPr="00F50DC7" w:rsidRDefault="00F50DC7" w:rsidP="00F50DC7">
            <w:pPr>
              <w:spacing w:before="100" w:beforeAutospacing="1" w:after="100" w:afterAutospacing="1"/>
            </w:pPr>
            <w:r w:rsidRPr="00F50DC7">
              <w:t>430 εκ.</w:t>
            </w:r>
          </w:p>
        </w:tc>
        <w:tc>
          <w:tcPr>
            <w:tcW w:w="0" w:type="auto"/>
            <w:vAlign w:val="center"/>
            <w:hideMark/>
          </w:tcPr>
          <w:p w14:paraId="184BA859" w14:textId="77777777" w:rsidR="00F50DC7" w:rsidRPr="00F50DC7" w:rsidRDefault="00F50DC7" w:rsidP="00F50DC7">
            <w:pPr>
              <w:spacing w:before="100" w:beforeAutospacing="1" w:after="100" w:afterAutospacing="1"/>
            </w:pPr>
            <w:r w:rsidRPr="00F50DC7">
              <w:t>Υφαντουργικά</w:t>
            </w:r>
          </w:p>
        </w:tc>
      </w:tr>
      <w:tr w:rsidR="00F50DC7" w:rsidRPr="00F50DC7" w14:paraId="70862B66" w14:textId="77777777" w:rsidTr="00F50DC7">
        <w:trPr>
          <w:tblCellSpacing w:w="15" w:type="dxa"/>
        </w:trPr>
        <w:tc>
          <w:tcPr>
            <w:tcW w:w="0" w:type="auto"/>
            <w:vAlign w:val="center"/>
            <w:hideMark/>
          </w:tcPr>
          <w:p w14:paraId="1BEC6FC1" w14:textId="77777777" w:rsidR="00F50DC7" w:rsidRPr="00F50DC7" w:rsidRDefault="00F50DC7" w:rsidP="00F50DC7">
            <w:pPr>
              <w:spacing w:before="100" w:beforeAutospacing="1" w:after="100" w:afterAutospacing="1"/>
            </w:pPr>
            <w:r w:rsidRPr="00F50DC7">
              <w:t>Γκάνα</w:t>
            </w:r>
          </w:p>
        </w:tc>
        <w:tc>
          <w:tcPr>
            <w:tcW w:w="0" w:type="auto"/>
            <w:vAlign w:val="center"/>
            <w:hideMark/>
          </w:tcPr>
          <w:p w14:paraId="58880D56" w14:textId="77777777" w:rsidR="00F50DC7" w:rsidRPr="00F50DC7" w:rsidRDefault="00F50DC7" w:rsidP="00F50DC7">
            <w:pPr>
              <w:spacing w:before="100" w:beforeAutospacing="1" w:after="100" w:afterAutospacing="1"/>
            </w:pPr>
            <w:r w:rsidRPr="00F50DC7">
              <w:t>380 εκ.</w:t>
            </w:r>
          </w:p>
        </w:tc>
        <w:tc>
          <w:tcPr>
            <w:tcW w:w="0" w:type="auto"/>
            <w:vAlign w:val="center"/>
            <w:hideMark/>
          </w:tcPr>
          <w:p w14:paraId="76748E5B" w14:textId="77777777" w:rsidR="00F50DC7" w:rsidRPr="00F50DC7" w:rsidRDefault="00F50DC7" w:rsidP="00F50DC7">
            <w:pPr>
              <w:spacing w:before="100" w:beforeAutospacing="1" w:after="100" w:afterAutospacing="1"/>
            </w:pPr>
            <w:r w:rsidRPr="00F50DC7">
              <w:t>Φρούτα, χυμοί</w:t>
            </w:r>
          </w:p>
        </w:tc>
      </w:tr>
      <w:tr w:rsidR="00F50DC7" w:rsidRPr="00F50DC7" w14:paraId="34DDCA06" w14:textId="77777777" w:rsidTr="00F50DC7">
        <w:trPr>
          <w:tblCellSpacing w:w="15" w:type="dxa"/>
        </w:trPr>
        <w:tc>
          <w:tcPr>
            <w:tcW w:w="0" w:type="auto"/>
            <w:vAlign w:val="center"/>
            <w:hideMark/>
          </w:tcPr>
          <w:p w14:paraId="663BC8EF" w14:textId="77777777" w:rsidR="00F50DC7" w:rsidRPr="00F50DC7" w:rsidRDefault="00F50DC7" w:rsidP="00F50DC7">
            <w:pPr>
              <w:spacing w:before="100" w:beforeAutospacing="1" w:after="100" w:afterAutospacing="1"/>
            </w:pPr>
            <w:r w:rsidRPr="00F50DC7">
              <w:t>Μαδαγασκάρη</w:t>
            </w:r>
          </w:p>
        </w:tc>
        <w:tc>
          <w:tcPr>
            <w:tcW w:w="0" w:type="auto"/>
            <w:vAlign w:val="center"/>
            <w:hideMark/>
          </w:tcPr>
          <w:p w14:paraId="1E9873C9" w14:textId="77777777" w:rsidR="00F50DC7" w:rsidRPr="00F50DC7" w:rsidRDefault="00F50DC7" w:rsidP="00F50DC7">
            <w:pPr>
              <w:spacing w:before="100" w:beforeAutospacing="1" w:after="100" w:afterAutospacing="1"/>
            </w:pPr>
            <w:r w:rsidRPr="00F50DC7">
              <w:t>370 εκ.</w:t>
            </w:r>
          </w:p>
        </w:tc>
        <w:tc>
          <w:tcPr>
            <w:tcW w:w="0" w:type="auto"/>
            <w:vAlign w:val="center"/>
            <w:hideMark/>
          </w:tcPr>
          <w:p w14:paraId="599E9C44" w14:textId="77777777" w:rsidR="00F50DC7" w:rsidRPr="00F50DC7" w:rsidRDefault="00F50DC7" w:rsidP="00F50DC7">
            <w:pPr>
              <w:spacing w:before="100" w:beforeAutospacing="1" w:after="100" w:afterAutospacing="1"/>
            </w:pPr>
            <w:r w:rsidRPr="00F50DC7">
              <w:t>Ένδυμα</w:t>
            </w:r>
          </w:p>
        </w:tc>
      </w:tr>
    </w:tbl>
    <w:p w14:paraId="5FF64513" w14:textId="1FE2015B" w:rsidR="00086FFF" w:rsidRPr="00086FFF" w:rsidRDefault="00086FFF" w:rsidP="00086FFF">
      <w:pPr>
        <w:spacing w:before="100" w:beforeAutospacing="1" w:after="100" w:afterAutospacing="1"/>
        <w:jc w:val="center"/>
        <w:rPr>
          <w:i/>
          <w:iCs/>
          <w:sz w:val="21"/>
          <w:szCs w:val="21"/>
        </w:rPr>
      </w:pPr>
      <w:r w:rsidRPr="00086FFF">
        <w:rPr>
          <w:i/>
          <w:iCs/>
          <w:sz w:val="21"/>
          <w:szCs w:val="21"/>
        </w:rPr>
        <w:t xml:space="preserve">Πίνακας 5.3.3: </w:t>
      </w:r>
      <w:r w:rsidRPr="00086FFF">
        <w:rPr>
          <w:i/>
          <w:iCs/>
          <w:sz w:val="21"/>
          <w:szCs w:val="21"/>
        </w:rPr>
        <w:t>Εξαγωγές επιλεγμένων χωρών της υποσαχάριας Αφρικής μέσω AGOA (2022)</w:t>
      </w:r>
      <w:r w:rsidRPr="00086FFF">
        <w:rPr>
          <w:i/>
          <w:iCs/>
          <w:sz w:val="21"/>
          <w:szCs w:val="21"/>
        </w:rPr>
        <w:t xml:space="preserve"> [36]</w:t>
      </w:r>
    </w:p>
    <w:p w14:paraId="143DE78A" w14:textId="77777777" w:rsidR="00086FFF" w:rsidRDefault="00086FFF" w:rsidP="00FE2403">
      <w:pPr>
        <w:spacing w:before="100" w:beforeAutospacing="1" w:after="100" w:afterAutospacing="1"/>
        <w:jc w:val="both"/>
      </w:pPr>
    </w:p>
    <w:p w14:paraId="1C850EB7" w14:textId="46786816" w:rsidR="00AF7123" w:rsidRPr="00E03AEE" w:rsidRDefault="00AF7123" w:rsidP="00FE2403">
      <w:pPr>
        <w:spacing w:before="100" w:beforeAutospacing="1" w:after="100" w:afterAutospacing="1"/>
        <w:jc w:val="both"/>
      </w:pPr>
      <w:r w:rsidRPr="00E03AEE">
        <w:t>Η γεωπολιτική σταθερότητα, η θεσμική ικανότητα και η διαθεσιμότητα υποδομών (λιμάνια, τελωνεία, ενέργεια) ήταν καθοριστικοί παράγοντες επιτυχίας.</w:t>
      </w:r>
    </w:p>
    <w:p w14:paraId="0BF0D30B" w14:textId="597D8348" w:rsidR="00AF7123" w:rsidRDefault="00AF7123" w:rsidP="00941D82">
      <w:pPr>
        <w:pStyle w:val="3"/>
      </w:pPr>
      <w:bookmarkStart w:id="67" w:name="_Toc201877069"/>
      <w:r>
        <w:lastRenderedPageBreak/>
        <w:t>Ποιοτικές Επιπτώσεις: Ανάπτυξη, Επενδύσεις και Εργασία</w:t>
      </w:r>
      <w:bookmarkEnd w:id="67"/>
    </w:p>
    <w:p w14:paraId="30DD15FA" w14:textId="77777777" w:rsidR="00AF7123" w:rsidRDefault="00AF7123" w:rsidP="00AF7123">
      <w:pPr>
        <w:pStyle w:val="p2"/>
      </w:pPr>
    </w:p>
    <w:p w14:paraId="2CA0EE84" w14:textId="77777777" w:rsidR="00AF7123" w:rsidRPr="00FE2403" w:rsidRDefault="00AF7123" w:rsidP="00FE2403">
      <w:pPr>
        <w:pStyle w:val="p3"/>
        <w:jc w:val="both"/>
      </w:pPr>
      <w:r w:rsidRPr="00FE2403">
        <w:rPr>
          <w:rStyle w:val="s2"/>
          <w:rFonts w:eastAsiaTheme="majorEastAsia"/>
          <w:sz w:val="24"/>
          <w:szCs w:val="24"/>
        </w:rPr>
        <w:t xml:space="preserve">Η AGOA είχε </w:t>
      </w:r>
      <w:r w:rsidRPr="00FE2403">
        <w:rPr>
          <w:b/>
          <w:bCs/>
        </w:rPr>
        <w:t>προστιθέμενη αξία πέρα από τις εξαγωγές</w:t>
      </w:r>
      <w:r w:rsidRPr="00FE2403">
        <w:rPr>
          <w:rStyle w:val="s2"/>
          <w:rFonts w:eastAsiaTheme="majorEastAsia"/>
          <w:sz w:val="24"/>
          <w:szCs w:val="24"/>
        </w:rPr>
        <w:t>. Ενδεικτικά:</w:t>
      </w:r>
    </w:p>
    <w:p w14:paraId="34EAF780" w14:textId="77777777" w:rsidR="00AF7123" w:rsidRPr="00FE2403" w:rsidRDefault="00AF7123" w:rsidP="00627EFB">
      <w:pPr>
        <w:pStyle w:val="p1"/>
        <w:numPr>
          <w:ilvl w:val="0"/>
          <w:numId w:val="29"/>
        </w:numPr>
        <w:spacing w:before="100" w:beforeAutospacing="1" w:after="100" w:afterAutospacing="1"/>
        <w:jc w:val="both"/>
        <w:rPr>
          <w:sz w:val="24"/>
          <w:szCs w:val="24"/>
        </w:rPr>
      </w:pPr>
      <w:r w:rsidRPr="00FE2403">
        <w:rPr>
          <w:rStyle w:val="s1"/>
          <w:rFonts w:eastAsiaTheme="majorEastAsia"/>
          <w:b/>
          <w:bCs/>
        </w:rPr>
        <w:t>Δημιουργήθηκαν &gt;300.000 θέσεις εργασίας</w:t>
      </w:r>
      <w:r w:rsidRPr="00FE2403">
        <w:rPr>
          <w:sz w:val="24"/>
          <w:szCs w:val="24"/>
        </w:rPr>
        <w:t xml:space="preserve"> σε εξαγωγικούς κλάδους μόνο στον τομέα της ένδυσης.</w:t>
      </w:r>
    </w:p>
    <w:p w14:paraId="3525B029" w14:textId="77777777" w:rsidR="00AF7123" w:rsidRPr="00FE2403" w:rsidRDefault="00AF7123" w:rsidP="00627EFB">
      <w:pPr>
        <w:pStyle w:val="p1"/>
        <w:numPr>
          <w:ilvl w:val="0"/>
          <w:numId w:val="29"/>
        </w:numPr>
        <w:spacing w:before="100" w:beforeAutospacing="1" w:after="100" w:afterAutospacing="1"/>
        <w:jc w:val="both"/>
        <w:rPr>
          <w:sz w:val="24"/>
          <w:szCs w:val="24"/>
        </w:rPr>
      </w:pPr>
      <w:r w:rsidRPr="00FE2403">
        <w:rPr>
          <w:sz w:val="24"/>
          <w:szCs w:val="24"/>
        </w:rPr>
        <w:t xml:space="preserve">Προσέλκυσε </w:t>
      </w:r>
      <w:r w:rsidRPr="00FE2403">
        <w:rPr>
          <w:rStyle w:val="s1"/>
          <w:rFonts w:eastAsiaTheme="majorEastAsia"/>
          <w:b/>
          <w:bCs/>
        </w:rPr>
        <w:t>άμεσες ξένες επενδύσεις</w:t>
      </w:r>
      <w:r w:rsidRPr="00FE2403">
        <w:rPr>
          <w:sz w:val="24"/>
          <w:szCs w:val="24"/>
        </w:rPr>
        <w:t xml:space="preserve">, κυρίως από ασιατικές εταιρείες που επωφελήθηκαν από την AGOA για να </w:t>
      </w:r>
      <w:proofErr w:type="spellStart"/>
      <w:r w:rsidRPr="00FE2403">
        <w:rPr>
          <w:sz w:val="24"/>
          <w:szCs w:val="24"/>
        </w:rPr>
        <w:t>επανεξάγουν</w:t>
      </w:r>
      <w:proofErr w:type="spellEnd"/>
      <w:r w:rsidRPr="00FE2403">
        <w:rPr>
          <w:sz w:val="24"/>
          <w:szCs w:val="24"/>
        </w:rPr>
        <w:t>.</w:t>
      </w:r>
    </w:p>
    <w:p w14:paraId="1C31432D" w14:textId="54B66B39" w:rsidR="00AF7123" w:rsidRPr="00247B66" w:rsidRDefault="00AF7123" w:rsidP="00FE2403">
      <w:pPr>
        <w:pStyle w:val="p1"/>
        <w:numPr>
          <w:ilvl w:val="0"/>
          <w:numId w:val="29"/>
        </w:numPr>
        <w:spacing w:before="100" w:beforeAutospacing="1" w:after="100" w:afterAutospacing="1"/>
        <w:jc w:val="both"/>
        <w:rPr>
          <w:sz w:val="24"/>
          <w:szCs w:val="24"/>
        </w:rPr>
      </w:pPr>
      <w:r w:rsidRPr="00FE2403">
        <w:rPr>
          <w:sz w:val="24"/>
          <w:szCs w:val="24"/>
        </w:rPr>
        <w:t xml:space="preserve">Βοήθησε στη </w:t>
      </w:r>
      <w:r w:rsidRPr="00FE2403">
        <w:rPr>
          <w:rStyle w:val="s1"/>
          <w:rFonts w:eastAsiaTheme="majorEastAsia"/>
          <w:b/>
          <w:bCs/>
        </w:rPr>
        <w:t>θεσμική μεταρρύθμιση</w:t>
      </w:r>
      <w:r w:rsidRPr="00FE2403">
        <w:rPr>
          <w:sz w:val="24"/>
          <w:szCs w:val="24"/>
        </w:rPr>
        <w:t xml:space="preserve"> τελωνείων, συστημάτων ποιότητας και φορολογικής διαφάνειας.</w:t>
      </w:r>
    </w:p>
    <w:p w14:paraId="28EAD065" w14:textId="77777777" w:rsidR="00AF7123" w:rsidRPr="00E03AEE" w:rsidRDefault="00AF7123" w:rsidP="00FE2403">
      <w:pPr>
        <w:pStyle w:val="p4"/>
        <w:jc w:val="both"/>
      </w:pPr>
      <w:r w:rsidRPr="00E03AEE">
        <w:t xml:space="preserve">Ωστόσο, το </w:t>
      </w:r>
      <w:r w:rsidRPr="00E03AEE">
        <w:rPr>
          <w:rStyle w:val="s3"/>
          <w:rFonts w:eastAsiaTheme="majorEastAsia"/>
        </w:rPr>
        <w:t>χαμηλό επίπεδο τεχνολογικής προστιθέμενης αξίας</w:t>
      </w:r>
      <w:r w:rsidRPr="00E03AEE">
        <w:t xml:space="preserve">, η εξάρτηση από τομείς με ευάλωτη διεθνή ζήτηση, και η </w:t>
      </w:r>
      <w:r w:rsidRPr="00E03AEE">
        <w:rPr>
          <w:rStyle w:val="s3"/>
          <w:rFonts w:eastAsiaTheme="majorEastAsia"/>
        </w:rPr>
        <w:t>ασυμμετρία στην πρόσβαση μικρών επιχειρήσεων</w:t>
      </w:r>
      <w:r w:rsidRPr="00E03AEE">
        <w:t xml:space="preserve"> παρέμειναν εμπόδια για την επίτευξη βιώσιμης ανάπτυξης.</w:t>
      </w:r>
    </w:p>
    <w:p w14:paraId="1A778833" w14:textId="77777777" w:rsidR="00AF7123" w:rsidRPr="00D55AB6" w:rsidRDefault="00AF7123" w:rsidP="00AF7123">
      <w:pPr>
        <w:pStyle w:val="2"/>
        <w:rPr>
          <w:b/>
          <w:bCs/>
        </w:rPr>
      </w:pPr>
      <w:bookmarkStart w:id="68" w:name="_Toc201877070"/>
      <w:r w:rsidRPr="00D55AB6">
        <w:rPr>
          <w:b/>
          <w:bCs/>
        </w:rPr>
        <w:t>Προκλήσεις και Κριτική του AGOA</w:t>
      </w:r>
      <w:bookmarkEnd w:id="68"/>
    </w:p>
    <w:p w14:paraId="209EFC11" w14:textId="77777777" w:rsidR="00AF7123" w:rsidRPr="00E03AEE" w:rsidRDefault="00AF7123" w:rsidP="00FE2403">
      <w:pPr>
        <w:spacing w:before="100" w:beforeAutospacing="1" w:after="100" w:afterAutospacing="1"/>
        <w:jc w:val="both"/>
      </w:pPr>
      <w:r w:rsidRPr="00E03AEE">
        <w:t>Παρά τις θετικές προθέσεις και τις σημαντικές εμπορικές διευκολύνσεις που προσφέρει, η συμφωνία AGOA έχει αποτελέσει αντικείμενο έντονης κριτικής από πολιτικούς, αναλυτές και θεσμικούς φορείς, τόσο στις Ηνωμένες Πολιτείες όσο και στις χώρες της υποσαχάριας Αφρικής. Η βασική αιτία αυτής της κριτικής εντοπίζεται στην ασυμμετρία μεταξύ των δυνατοτήτων που παρέχει η συμφωνία και των αποτελεσμάτων που έχει επιφέρει, ειδικά σε όρους μακροπρόθεσμης ανάπτυξης, διαφοροποίησης των εξαγωγών και θεσμικής ενδυνάμωσης.</w:t>
      </w:r>
    </w:p>
    <w:p w14:paraId="5015D18F" w14:textId="7B4304AD" w:rsidR="00AF7123" w:rsidRDefault="00AF7123" w:rsidP="00941D82">
      <w:pPr>
        <w:pStyle w:val="3"/>
      </w:pPr>
      <w:bookmarkStart w:id="69" w:name="_Toc201877071"/>
      <w:r>
        <w:t>Χαμηλή Αξιοποίηση και Συγκέντρωση Οφελών</w:t>
      </w:r>
      <w:bookmarkEnd w:id="69"/>
    </w:p>
    <w:p w14:paraId="70153D07" w14:textId="77777777" w:rsidR="00AF7123" w:rsidRDefault="00AF7123" w:rsidP="00AF7123">
      <w:pPr>
        <w:pStyle w:val="p2"/>
      </w:pPr>
    </w:p>
    <w:p w14:paraId="79D32CD3" w14:textId="77777777" w:rsidR="00AF7123" w:rsidRPr="00E03AEE" w:rsidRDefault="00AF7123" w:rsidP="00FE2403">
      <w:pPr>
        <w:pStyle w:val="p3"/>
        <w:jc w:val="both"/>
      </w:pPr>
      <w:r w:rsidRPr="00E03AEE">
        <w:t xml:space="preserve">Μία από τις κύριες προκλήσεις του AGOA είναι η </w:t>
      </w:r>
      <w:r w:rsidRPr="00E03AEE">
        <w:rPr>
          <w:rStyle w:val="s2"/>
          <w:rFonts w:eastAsiaTheme="majorEastAsia"/>
          <w:sz w:val="24"/>
          <w:szCs w:val="24"/>
        </w:rPr>
        <w:t>χαμηλή αξιοποίηση</w:t>
      </w:r>
      <w:r w:rsidRPr="00E03AEE">
        <w:t xml:space="preserve"> του μηχανισμού από την πλειοψηφία των επιλέξιμων χωρών.</w:t>
      </w:r>
    </w:p>
    <w:p w14:paraId="356BA173" w14:textId="77777777" w:rsidR="00AF7123" w:rsidRPr="00E03AEE" w:rsidRDefault="00AF7123" w:rsidP="00627EFB">
      <w:pPr>
        <w:pStyle w:val="p1"/>
        <w:numPr>
          <w:ilvl w:val="0"/>
          <w:numId w:val="30"/>
        </w:numPr>
        <w:spacing w:before="100" w:beforeAutospacing="1" w:after="100" w:afterAutospacing="1"/>
        <w:jc w:val="both"/>
        <w:rPr>
          <w:sz w:val="24"/>
          <w:szCs w:val="24"/>
        </w:rPr>
      </w:pPr>
      <w:r w:rsidRPr="00E03AEE">
        <w:rPr>
          <w:sz w:val="24"/>
          <w:szCs w:val="24"/>
        </w:rPr>
        <w:t xml:space="preserve">Μόλις </w:t>
      </w:r>
      <w:r w:rsidRPr="00E03AEE">
        <w:rPr>
          <w:rStyle w:val="s1"/>
          <w:rFonts w:eastAsiaTheme="majorEastAsia"/>
        </w:rPr>
        <w:t>8–10 από τις 35 επιλέξιμες χώρες</w:t>
      </w:r>
      <w:r w:rsidRPr="00E03AEE">
        <w:rPr>
          <w:sz w:val="24"/>
          <w:szCs w:val="24"/>
        </w:rPr>
        <w:t xml:space="preserve"> πραγματοποιούν το 90% των εξαγωγών υπό το AGOA.</w:t>
      </w:r>
    </w:p>
    <w:p w14:paraId="7D1D89EC" w14:textId="77777777" w:rsidR="00AF7123" w:rsidRPr="00E03AEE" w:rsidRDefault="00AF7123" w:rsidP="00627EFB">
      <w:pPr>
        <w:pStyle w:val="p1"/>
        <w:numPr>
          <w:ilvl w:val="0"/>
          <w:numId w:val="30"/>
        </w:numPr>
        <w:spacing w:before="100" w:beforeAutospacing="1" w:after="100" w:afterAutospacing="1"/>
        <w:jc w:val="both"/>
        <w:rPr>
          <w:sz w:val="24"/>
          <w:szCs w:val="24"/>
        </w:rPr>
      </w:pPr>
      <w:r w:rsidRPr="00E03AEE">
        <w:rPr>
          <w:sz w:val="24"/>
          <w:szCs w:val="24"/>
        </w:rPr>
        <w:t>Πολλές χώρες (όπως η Σιέρα Λεόνε, η Κεντροαφρικανική Δημοκρατία, το Τσαντ) είτε δεν διαθέτουν ανταγωνιστικά προϊόντα είτε αδυνατούν να πληρούν τις τεχνικές και θεσμικές απαιτήσεις.</w:t>
      </w:r>
    </w:p>
    <w:p w14:paraId="71411812" w14:textId="77777777" w:rsidR="00AF7123" w:rsidRPr="00E03AEE" w:rsidRDefault="00AF7123" w:rsidP="00627EFB">
      <w:pPr>
        <w:pStyle w:val="p1"/>
        <w:numPr>
          <w:ilvl w:val="0"/>
          <w:numId w:val="30"/>
        </w:numPr>
        <w:spacing w:before="100" w:beforeAutospacing="1" w:after="100" w:afterAutospacing="1"/>
        <w:jc w:val="both"/>
        <w:rPr>
          <w:sz w:val="24"/>
          <w:szCs w:val="24"/>
        </w:rPr>
      </w:pPr>
      <w:r w:rsidRPr="00E03AEE">
        <w:rPr>
          <w:sz w:val="24"/>
          <w:szCs w:val="24"/>
        </w:rPr>
        <w:t xml:space="preserve">Πάνω από το </w:t>
      </w:r>
      <w:r w:rsidRPr="00E03AEE">
        <w:rPr>
          <w:rStyle w:val="s1"/>
          <w:rFonts w:eastAsiaTheme="majorEastAsia"/>
        </w:rPr>
        <w:t>60% των εξαγωγών AGOA</w:t>
      </w:r>
      <w:r w:rsidRPr="00E03AEE">
        <w:rPr>
          <w:sz w:val="24"/>
          <w:szCs w:val="24"/>
        </w:rPr>
        <w:t xml:space="preserve"> προέρχεται από </w:t>
      </w:r>
      <w:r w:rsidRPr="00E03AEE">
        <w:rPr>
          <w:rStyle w:val="s1"/>
          <w:rFonts w:eastAsiaTheme="majorEastAsia"/>
        </w:rPr>
        <w:t>μόνο δύο χώρες</w:t>
      </w:r>
      <w:r w:rsidRPr="00E03AEE">
        <w:rPr>
          <w:sz w:val="24"/>
          <w:szCs w:val="24"/>
        </w:rPr>
        <w:t>: τη Νιγηρία και τη Νότια Αφρική.</w:t>
      </w:r>
    </w:p>
    <w:p w14:paraId="6945559C" w14:textId="77777777" w:rsidR="00AF7123" w:rsidRPr="00E03AEE" w:rsidRDefault="00AF7123" w:rsidP="00FE2403">
      <w:pPr>
        <w:pStyle w:val="p2"/>
        <w:jc w:val="both"/>
        <w:rPr>
          <w:sz w:val="24"/>
          <w:szCs w:val="24"/>
        </w:rPr>
      </w:pPr>
    </w:p>
    <w:p w14:paraId="23F2313E" w14:textId="77777777" w:rsidR="00AF7123" w:rsidRPr="00E03AEE" w:rsidRDefault="00AF7123" w:rsidP="00FE2403">
      <w:pPr>
        <w:pStyle w:val="p3"/>
        <w:jc w:val="both"/>
      </w:pPr>
      <w:r w:rsidRPr="00E03AEE">
        <w:t xml:space="preserve">Αυτό καταδεικνύει μια </w:t>
      </w:r>
      <w:r w:rsidRPr="00E03AEE">
        <w:rPr>
          <w:rStyle w:val="s2"/>
          <w:rFonts w:eastAsiaTheme="majorEastAsia"/>
          <w:sz w:val="24"/>
          <w:szCs w:val="24"/>
        </w:rPr>
        <w:t>κατανομή ωφελειών που είναι όχι μόνο άνιση, αλλά και συγκεντρωμένη σε συγκεκριμένους τομείς</w:t>
      </w:r>
      <w:r w:rsidRPr="00E03AEE">
        <w:t>, με περιορισμένη προστιθέμενη αξία και χαμηλή δυνατότητα τεχνολογικής ενσωμάτωσης.</w:t>
      </w:r>
    </w:p>
    <w:p w14:paraId="4ECCD4D9" w14:textId="31C322E9" w:rsidR="00AF7123" w:rsidRDefault="00AF7123" w:rsidP="00941D82">
      <w:pPr>
        <w:pStyle w:val="3"/>
      </w:pPr>
      <w:bookmarkStart w:id="70" w:name="_Toc201877072"/>
      <w:r>
        <w:t>Εξάρτηση από πρώτες ύλες και μονοκαλλιέργεια εξαγωγών</w:t>
      </w:r>
      <w:bookmarkEnd w:id="70"/>
    </w:p>
    <w:p w14:paraId="230E5A82" w14:textId="77777777" w:rsidR="00AF7123" w:rsidRDefault="00AF7123" w:rsidP="00AF7123">
      <w:pPr>
        <w:pStyle w:val="p2"/>
      </w:pPr>
    </w:p>
    <w:p w14:paraId="78B2E040" w14:textId="77777777" w:rsidR="00AF7123" w:rsidRPr="00E03AEE" w:rsidRDefault="00AF7123" w:rsidP="00FE2403">
      <w:pPr>
        <w:pStyle w:val="p3"/>
        <w:jc w:val="both"/>
      </w:pPr>
      <w:r w:rsidRPr="00E03AEE">
        <w:lastRenderedPageBreak/>
        <w:t xml:space="preserve">Η AGOA δεν έχει καταφέρει να αλλάξει τη </w:t>
      </w:r>
      <w:r w:rsidRPr="00E03AEE">
        <w:rPr>
          <w:rStyle w:val="s2"/>
          <w:rFonts w:eastAsiaTheme="majorEastAsia"/>
          <w:sz w:val="24"/>
          <w:szCs w:val="24"/>
        </w:rPr>
        <w:t>μονοδιάστατη εξαγωγική εξάρτηση</w:t>
      </w:r>
      <w:r w:rsidRPr="00E03AEE">
        <w:t xml:space="preserve"> πολλών αφρικανικών χωρών από πρώτες ύλες (π.χ. πετρέλαιο, μέταλλα, καφές). Αυτό δημιουργεί τα εξής προβλήματα:</w:t>
      </w:r>
    </w:p>
    <w:p w14:paraId="0151EBD8" w14:textId="77777777" w:rsidR="00AF7123" w:rsidRPr="00E03AEE" w:rsidRDefault="00AF7123" w:rsidP="00627EFB">
      <w:pPr>
        <w:pStyle w:val="p1"/>
        <w:numPr>
          <w:ilvl w:val="0"/>
          <w:numId w:val="31"/>
        </w:numPr>
        <w:spacing w:before="100" w:beforeAutospacing="1" w:after="100" w:afterAutospacing="1"/>
        <w:jc w:val="both"/>
        <w:rPr>
          <w:sz w:val="24"/>
          <w:szCs w:val="24"/>
        </w:rPr>
      </w:pPr>
      <w:r w:rsidRPr="00E03AEE">
        <w:rPr>
          <w:rStyle w:val="s1"/>
          <w:rFonts w:eastAsiaTheme="majorEastAsia"/>
        </w:rPr>
        <w:t>Ακραία ευπάθεια στις διακυμάνσεις των διεθνών τιμών</w:t>
      </w:r>
      <w:r w:rsidRPr="00E03AEE">
        <w:rPr>
          <w:sz w:val="24"/>
          <w:szCs w:val="24"/>
        </w:rPr>
        <w:t>, όπως παρατηρήθηκε στην πετρελαϊκή κρίση του 2014 και στην κρίση COVID-19.</w:t>
      </w:r>
    </w:p>
    <w:p w14:paraId="3ED162DC" w14:textId="77777777" w:rsidR="00AF7123" w:rsidRPr="00E03AEE" w:rsidRDefault="00AF7123" w:rsidP="00627EFB">
      <w:pPr>
        <w:pStyle w:val="p1"/>
        <w:numPr>
          <w:ilvl w:val="0"/>
          <w:numId w:val="31"/>
        </w:numPr>
        <w:spacing w:before="100" w:beforeAutospacing="1" w:after="100" w:afterAutospacing="1"/>
        <w:jc w:val="both"/>
        <w:rPr>
          <w:sz w:val="24"/>
          <w:szCs w:val="24"/>
        </w:rPr>
      </w:pPr>
      <w:r w:rsidRPr="00E03AEE">
        <w:rPr>
          <w:sz w:val="24"/>
          <w:szCs w:val="24"/>
        </w:rPr>
        <w:t xml:space="preserve">Αποτροπή επενδύσεων σε </w:t>
      </w:r>
      <w:r w:rsidRPr="00E03AEE">
        <w:rPr>
          <w:rStyle w:val="s1"/>
          <w:rFonts w:eastAsiaTheme="majorEastAsia"/>
        </w:rPr>
        <w:t>τομείς μεταποίησης και βιομηχανικής διαφοροποίησης</w:t>
      </w:r>
      <w:r w:rsidRPr="00E03AEE">
        <w:rPr>
          <w:sz w:val="24"/>
          <w:szCs w:val="24"/>
        </w:rPr>
        <w:t>, λόγω του χαμηλού σχετικού κόστους εξόρυξης ή εξαγωγής πρώτων υλών.</w:t>
      </w:r>
    </w:p>
    <w:p w14:paraId="01CA5DE8" w14:textId="77777777" w:rsidR="00AF7123" w:rsidRPr="00E03AEE" w:rsidRDefault="00AF7123" w:rsidP="00627EFB">
      <w:pPr>
        <w:pStyle w:val="p1"/>
        <w:numPr>
          <w:ilvl w:val="0"/>
          <w:numId w:val="31"/>
        </w:numPr>
        <w:spacing w:before="100" w:beforeAutospacing="1" w:after="100" w:afterAutospacing="1"/>
        <w:jc w:val="both"/>
        <w:rPr>
          <w:sz w:val="24"/>
          <w:szCs w:val="24"/>
        </w:rPr>
      </w:pPr>
      <w:r w:rsidRPr="00E03AEE">
        <w:rPr>
          <w:sz w:val="24"/>
          <w:szCs w:val="24"/>
        </w:rPr>
        <w:t xml:space="preserve">Περιορισμένη </w:t>
      </w:r>
      <w:r w:rsidRPr="00E03AEE">
        <w:rPr>
          <w:rStyle w:val="s1"/>
          <w:rFonts w:eastAsiaTheme="majorEastAsia"/>
        </w:rPr>
        <w:t>διάχυση τεχνογνωσίας και καινοτομίας</w:t>
      </w:r>
      <w:r w:rsidRPr="00E03AEE">
        <w:rPr>
          <w:sz w:val="24"/>
          <w:szCs w:val="24"/>
        </w:rPr>
        <w:t xml:space="preserve"> στις τοπικές οικονομίες.</w:t>
      </w:r>
    </w:p>
    <w:p w14:paraId="4B812CE7" w14:textId="77777777" w:rsidR="00AF7123" w:rsidRPr="00E03AEE" w:rsidRDefault="00AF7123" w:rsidP="00FE2403">
      <w:pPr>
        <w:pStyle w:val="p2"/>
        <w:jc w:val="both"/>
        <w:rPr>
          <w:sz w:val="24"/>
          <w:szCs w:val="24"/>
        </w:rPr>
      </w:pPr>
    </w:p>
    <w:p w14:paraId="35A4666C" w14:textId="77777777" w:rsidR="00AF7123" w:rsidRPr="00E03AEE" w:rsidRDefault="00AF7123" w:rsidP="00FE2403">
      <w:pPr>
        <w:pStyle w:val="p3"/>
        <w:jc w:val="both"/>
      </w:pPr>
      <w:r w:rsidRPr="00E03AEE">
        <w:t xml:space="preserve">Η συμφωνία, αν και σχεδιάστηκε με στόχο τη βιομηχανική ανάπτυξη, </w:t>
      </w:r>
      <w:r w:rsidRPr="00E03AEE">
        <w:rPr>
          <w:rStyle w:val="s2"/>
          <w:rFonts w:eastAsiaTheme="majorEastAsia"/>
          <w:sz w:val="24"/>
          <w:szCs w:val="24"/>
        </w:rPr>
        <w:t>δεν συνοδεύτηκε από επαρκή μηχανισμό κινήτρων για αναβάθμιση των εξαγωγών</w:t>
      </w:r>
      <w:r w:rsidRPr="00E03AEE">
        <w:t xml:space="preserve"> και ενίσχυση της εφοδιαστικής αλυσίδας.</w:t>
      </w:r>
    </w:p>
    <w:p w14:paraId="639E7B8A" w14:textId="281D5B0E" w:rsidR="00AF7123" w:rsidRDefault="00AF7123" w:rsidP="00941D82">
      <w:pPr>
        <w:pStyle w:val="3"/>
      </w:pPr>
      <w:bookmarkStart w:id="71" w:name="_Toc201877073"/>
      <w:r>
        <w:t>Αστάθεια Επιλεξιμότητας και Πολιτικός Κίνδυνος</w:t>
      </w:r>
      <w:bookmarkEnd w:id="71"/>
    </w:p>
    <w:p w14:paraId="51F63D7D" w14:textId="77777777" w:rsidR="00AF7123" w:rsidRDefault="00AF7123" w:rsidP="00AF7123">
      <w:pPr>
        <w:pStyle w:val="p2"/>
      </w:pPr>
    </w:p>
    <w:p w14:paraId="6EA1D4E0" w14:textId="77777777" w:rsidR="00AF7123" w:rsidRPr="00E03AEE" w:rsidRDefault="00AF7123" w:rsidP="00FE2403">
      <w:pPr>
        <w:pStyle w:val="p3"/>
        <w:jc w:val="both"/>
      </w:pPr>
      <w:r w:rsidRPr="00E03AEE">
        <w:t xml:space="preserve">Η μονομερής φύση της AGOA την καθιστά </w:t>
      </w:r>
      <w:r w:rsidRPr="00E03AEE">
        <w:rPr>
          <w:rStyle w:val="s2"/>
          <w:rFonts w:eastAsiaTheme="majorEastAsia"/>
          <w:sz w:val="24"/>
          <w:szCs w:val="24"/>
        </w:rPr>
        <w:t>πολιτικά εύθραυστη</w:t>
      </w:r>
      <w:r w:rsidRPr="00E03AEE">
        <w:t>:</w:t>
      </w:r>
    </w:p>
    <w:p w14:paraId="517087DD" w14:textId="77777777" w:rsidR="00AF7123" w:rsidRPr="00E03AEE" w:rsidRDefault="00AF7123" w:rsidP="00627EFB">
      <w:pPr>
        <w:pStyle w:val="p1"/>
        <w:numPr>
          <w:ilvl w:val="0"/>
          <w:numId w:val="32"/>
        </w:numPr>
        <w:spacing w:before="100" w:beforeAutospacing="1" w:after="100" w:afterAutospacing="1"/>
        <w:jc w:val="both"/>
        <w:rPr>
          <w:sz w:val="24"/>
          <w:szCs w:val="24"/>
        </w:rPr>
      </w:pPr>
      <w:r w:rsidRPr="00E03AEE">
        <w:rPr>
          <w:sz w:val="24"/>
          <w:szCs w:val="24"/>
        </w:rPr>
        <w:t xml:space="preserve">Οι αποφάσεις ένταξης ή αποπομπής χωρών βασίζονται σε </w:t>
      </w:r>
      <w:r w:rsidRPr="00E03AEE">
        <w:rPr>
          <w:rStyle w:val="s1"/>
          <w:rFonts w:eastAsiaTheme="majorEastAsia"/>
        </w:rPr>
        <w:t>πολιτικά και όχι εμπορικά κριτήρια</w:t>
      </w:r>
      <w:r w:rsidRPr="00E03AEE">
        <w:rPr>
          <w:sz w:val="24"/>
          <w:szCs w:val="24"/>
        </w:rPr>
        <w:t>, γεγονός που αποθαρρύνει τις μακροπρόθεσμες επενδύσεις.</w:t>
      </w:r>
    </w:p>
    <w:p w14:paraId="6519181A" w14:textId="77777777" w:rsidR="00AF7123" w:rsidRPr="00E03AEE" w:rsidRDefault="00AF7123" w:rsidP="00627EFB">
      <w:pPr>
        <w:pStyle w:val="p1"/>
        <w:numPr>
          <w:ilvl w:val="0"/>
          <w:numId w:val="32"/>
        </w:numPr>
        <w:spacing w:before="100" w:beforeAutospacing="1" w:after="100" w:afterAutospacing="1"/>
        <w:jc w:val="both"/>
        <w:rPr>
          <w:sz w:val="24"/>
          <w:szCs w:val="24"/>
        </w:rPr>
      </w:pPr>
      <w:r w:rsidRPr="00E03AEE">
        <w:rPr>
          <w:sz w:val="24"/>
          <w:szCs w:val="24"/>
        </w:rPr>
        <w:t xml:space="preserve">Χώρες όπως η </w:t>
      </w:r>
      <w:r w:rsidRPr="00E03AEE">
        <w:rPr>
          <w:rStyle w:val="s1"/>
          <w:rFonts w:eastAsiaTheme="majorEastAsia"/>
        </w:rPr>
        <w:t xml:space="preserve">Αιθιοπία, το </w:t>
      </w:r>
      <w:proofErr w:type="spellStart"/>
      <w:r w:rsidRPr="00E03AEE">
        <w:rPr>
          <w:rStyle w:val="s1"/>
          <w:rFonts w:eastAsiaTheme="majorEastAsia"/>
        </w:rPr>
        <w:t>Μαλί</w:t>
      </w:r>
      <w:proofErr w:type="spellEnd"/>
      <w:r w:rsidRPr="00E03AEE">
        <w:rPr>
          <w:rStyle w:val="s1"/>
          <w:rFonts w:eastAsiaTheme="majorEastAsia"/>
        </w:rPr>
        <w:t>, η Γουινέα</w:t>
      </w:r>
      <w:r w:rsidRPr="00E03AEE">
        <w:rPr>
          <w:sz w:val="24"/>
          <w:szCs w:val="24"/>
        </w:rPr>
        <w:t xml:space="preserve"> αποβλήθηκαν για λόγους που σχετίζονται με εσωτερικές συγκρούσεις, παρά το γεγονός ότι ήταν ενεργοί εξαγωγείς.</w:t>
      </w:r>
    </w:p>
    <w:p w14:paraId="0EBE9017" w14:textId="77777777" w:rsidR="00AF7123" w:rsidRPr="00E03AEE" w:rsidRDefault="00AF7123" w:rsidP="00627EFB">
      <w:pPr>
        <w:pStyle w:val="p1"/>
        <w:numPr>
          <w:ilvl w:val="0"/>
          <w:numId w:val="32"/>
        </w:numPr>
        <w:spacing w:before="100" w:beforeAutospacing="1" w:after="100" w:afterAutospacing="1"/>
        <w:jc w:val="both"/>
        <w:rPr>
          <w:sz w:val="24"/>
          <w:szCs w:val="24"/>
        </w:rPr>
      </w:pPr>
      <w:r w:rsidRPr="00E03AEE">
        <w:rPr>
          <w:sz w:val="24"/>
          <w:szCs w:val="24"/>
        </w:rPr>
        <w:t xml:space="preserve">Η ετήσια αναθεώρηση του καθεστώτος δημιουργεί </w:t>
      </w:r>
      <w:r w:rsidRPr="00E03AEE">
        <w:rPr>
          <w:rStyle w:val="s1"/>
          <w:rFonts w:eastAsiaTheme="majorEastAsia"/>
        </w:rPr>
        <w:t>θεσμική αβεβαιότητα</w:t>
      </w:r>
      <w:r w:rsidRPr="00E03AEE">
        <w:rPr>
          <w:sz w:val="24"/>
          <w:szCs w:val="24"/>
        </w:rPr>
        <w:t>, αποτρέποντας πολυεθνικές εταιρείες να εγκαταστήσουν γραμμές παραγωγής βασισμένες σε ένα επισφαλές καθεστώς πρόσβασης.</w:t>
      </w:r>
    </w:p>
    <w:p w14:paraId="19864998" w14:textId="75BDA683" w:rsidR="00AF7123" w:rsidRDefault="00AF7123" w:rsidP="00941D82">
      <w:pPr>
        <w:pStyle w:val="3"/>
      </w:pPr>
      <w:bookmarkStart w:id="72" w:name="_Toc201877074"/>
      <w:r>
        <w:t>Διοικητικά Εμπόδια και Κόστη Συμμόρφωσης</w:t>
      </w:r>
      <w:bookmarkEnd w:id="72"/>
    </w:p>
    <w:p w14:paraId="4FC21652" w14:textId="77777777" w:rsidR="00AF7123" w:rsidRDefault="00AF7123" w:rsidP="00AF7123">
      <w:pPr>
        <w:pStyle w:val="p2"/>
      </w:pPr>
    </w:p>
    <w:p w14:paraId="63DF3A47" w14:textId="77777777" w:rsidR="00AF7123" w:rsidRPr="00E03AEE" w:rsidRDefault="00AF7123" w:rsidP="00FE2403">
      <w:pPr>
        <w:pStyle w:val="p3"/>
        <w:jc w:val="both"/>
      </w:pPr>
      <w:r w:rsidRPr="00E03AEE">
        <w:t xml:space="preserve">Για πολλές ΜΜΕ και συνεταιρισμούς, τα κόστη και οι τεχνικές απαιτήσεις για να επωφεληθούν από την AGOA είναι </w:t>
      </w:r>
      <w:r w:rsidRPr="00E03AEE">
        <w:rPr>
          <w:rStyle w:val="s2"/>
          <w:rFonts w:eastAsiaTheme="majorEastAsia"/>
          <w:sz w:val="24"/>
          <w:szCs w:val="24"/>
        </w:rPr>
        <w:t>δυσανάλογα υψηλά</w:t>
      </w:r>
      <w:r w:rsidRPr="00E03AEE">
        <w:t>:</w:t>
      </w:r>
    </w:p>
    <w:p w14:paraId="05CBA49E" w14:textId="77777777" w:rsidR="00AF7123" w:rsidRPr="00E03AEE" w:rsidRDefault="00AF7123" w:rsidP="00627EFB">
      <w:pPr>
        <w:pStyle w:val="p1"/>
        <w:numPr>
          <w:ilvl w:val="0"/>
          <w:numId w:val="33"/>
        </w:numPr>
        <w:spacing w:before="100" w:beforeAutospacing="1" w:after="100" w:afterAutospacing="1"/>
        <w:jc w:val="both"/>
        <w:rPr>
          <w:sz w:val="24"/>
          <w:szCs w:val="24"/>
        </w:rPr>
      </w:pPr>
      <w:r w:rsidRPr="00E03AEE">
        <w:rPr>
          <w:sz w:val="24"/>
          <w:szCs w:val="24"/>
        </w:rPr>
        <w:t xml:space="preserve">Η πιστοποίηση καταγωγής, οι κανονισμοί υγιεινής, οι απαιτήσεις σήμανσης και οι έλεγχοι ασφαλείας (FDA, USDA) δημιουργούν </w:t>
      </w:r>
      <w:r w:rsidRPr="00E03AEE">
        <w:rPr>
          <w:rStyle w:val="s1"/>
          <w:rFonts w:eastAsiaTheme="majorEastAsia"/>
        </w:rPr>
        <w:t>τεχνικά εμπόδια</w:t>
      </w:r>
      <w:r w:rsidRPr="00E03AEE">
        <w:rPr>
          <w:sz w:val="24"/>
          <w:szCs w:val="24"/>
        </w:rPr>
        <w:t xml:space="preserve"> που είναι δύσκολο να αντιμετωπιστούν χωρίς κρατική ή διεθνή βοήθεια.</w:t>
      </w:r>
    </w:p>
    <w:p w14:paraId="7076E74F" w14:textId="77777777" w:rsidR="00AF7123" w:rsidRPr="00E03AEE" w:rsidRDefault="00AF7123" w:rsidP="00627EFB">
      <w:pPr>
        <w:pStyle w:val="p1"/>
        <w:numPr>
          <w:ilvl w:val="0"/>
          <w:numId w:val="33"/>
        </w:numPr>
        <w:spacing w:before="100" w:beforeAutospacing="1" w:after="100" w:afterAutospacing="1"/>
        <w:jc w:val="both"/>
        <w:rPr>
          <w:sz w:val="24"/>
          <w:szCs w:val="24"/>
        </w:rPr>
      </w:pPr>
      <w:r w:rsidRPr="00E03AEE">
        <w:rPr>
          <w:sz w:val="24"/>
          <w:szCs w:val="24"/>
        </w:rPr>
        <w:t xml:space="preserve">Οι εφοδιαστικές αλυσίδες είναι </w:t>
      </w:r>
      <w:r w:rsidRPr="00E03AEE">
        <w:rPr>
          <w:rStyle w:val="s1"/>
          <w:rFonts w:eastAsiaTheme="majorEastAsia"/>
        </w:rPr>
        <w:t>ασταθείς, δαπανηρές και ευάλωτες</w:t>
      </w:r>
      <w:r w:rsidRPr="00E03AEE">
        <w:rPr>
          <w:sz w:val="24"/>
          <w:szCs w:val="24"/>
        </w:rPr>
        <w:t>, λόγω κακών υποδομών, τελωνειακής γραφειοκρατίας και πολιτικής αβεβαιότητας.</w:t>
      </w:r>
    </w:p>
    <w:p w14:paraId="1C94BE75" w14:textId="77777777" w:rsidR="00AF7123" w:rsidRPr="00E03AEE" w:rsidRDefault="00AF7123" w:rsidP="00627EFB">
      <w:pPr>
        <w:pStyle w:val="p1"/>
        <w:numPr>
          <w:ilvl w:val="0"/>
          <w:numId w:val="33"/>
        </w:numPr>
        <w:spacing w:before="100" w:beforeAutospacing="1" w:after="100" w:afterAutospacing="1"/>
        <w:jc w:val="both"/>
        <w:rPr>
          <w:sz w:val="24"/>
          <w:szCs w:val="24"/>
        </w:rPr>
      </w:pPr>
      <w:r w:rsidRPr="00E03AEE">
        <w:rPr>
          <w:sz w:val="24"/>
          <w:szCs w:val="24"/>
        </w:rPr>
        <w:t xml:space="preserve">Οι εταιρείες συχνά αντιμετωπίζουν </w:t>
      </w:r>
      <w:r w:rsidRPr="00E03AEE">
        <w:rPr>
          <w:rStyle w:val="s1"/>
          <w:rFonts w:eastAsiaTheme="majorEastAsia"/>
        </w:rPr>
        <w:t>έλλειψη πρόσβασης σε χρηματοδότηση</w:t>
      </w:r>
      <w:r w:rsidRPr="00E03AEE">
        <w:rPr>
          <w:sz w:val="24"/>
          <w:szCs w:val="24"/>
        </w:rPr>
        <w:t xml:space="preserve"> ή μικρή προετοιμασία για το branding/marketing στις ΗΠΑ.</w:t>
      </w:r>
    </w:p>
    <w:p w14:paraId="115B529E" w14:textId="77777777" w:rsidR="00AF7123" w:rsidRDefault="00AF7123" w:rsidP="00AF7123">
      <w:pPr>
        <w:pStyle w:val="p2"/>
      </w:pPr>
    </w:p>
    <w:p w14:paraId="777D2F24" w14:textId="77777777" w:rsidR="00AF7123" w:rsidRPr="00E03AEE" w:rsidRDefault="00AF7123" w:rsidP="00FE2403">
      <w:pPr>
        <w:pStyle w:val="p3"/>
        <w:jc w:val="both"/>
      </w:pPr>
      <w:r w:rsidRPr="00E03AEE">
        <w:t xml:space="preserve">Αυτό έχει ως αποτέλεσμα η AGOA να </w:t>
      </w:r>
      <w:r w:rsidRPr="00E03AEE">
        <w:rPr>
          <w:rStyle w:val="s2"/>
          <w:rFonts w:eastAsiaTheme="majorEastAsia"/>
          <w:sz w:val="24"/>
          <w:szCs w:val="24"/>
        </w:rPr>
        <w:t>ωφελεί κυρίως μεγάλες επιχειρήσεις ή ξένες θυγατρικές</w:t>
      </w:r>
      <w:r w:rsidRPr="00E03AEE">
        <w:t xml:space="preserve"> που έχουν ήδη τεχνογνωσία και πρόσβαση.</w:t>
      </w:r>
    </w:p>
    <w:p w14:paraId="582C73DC" w14:textId="2B3F29E0" w:rsidR="00AF7123" w:rsidRDefault="00AF7123" w:rsidP="00941D82">
      <w:pPr>
        <w:pStyle w:val="3"/>
      </w:pPr>
      <w:bookmarkStart w:id="73" w:name="_Toc201877075"/>
      <w:r>
        <w:lastRenderedPageBreak/>
        <w:t>Έλλειψη Ενσωμάτωσης σε Περιφερειακές Αλυσίδες Αξίας</w:t>
      </w:r>
      <w:bookmarkEnd w:id="73"/>
    </w:p>
    <w:p w14:paraId="3C65A640" w14:textId="77777777" w:rsidR="00AF7123" w:rsidRDefault="00AF7123" w:rsidP="00AF7123">
      <w:pPr>
        <w:pStyle w:val="p2"/>
      </w:pPr>
    </w:p>
    <w:p w14:paraId="22A7AB3C" w14:textId="77777777" w:rsidR="00AF7123" w:rsidRPr="00E03AEE" w:rsidRDefault="00AF7123" w:rsidP="00FE2403">
      <w:pPr>
        <w:pStyle w:val="p3"/>
        <w:jc w:val="both"/>
      </w:pPr>
      <w:r w:rsidRPr="00E03AEE">
        <w:t xml:space="preserve">Η AGOA δεν ενισχύει ουσιαστικά τη </w:t>
      </w:r>
      <w:r w:rsidRPr="00E03AEE">
        <w:rPr>
          <w:rStyle w:val="s2"/>
          <w:rFonts w:eastAsiaTheme="majorEastAsia"/>
          <w:sz w:val="24"/>
          <w:szCs w:val="24"/>
        </w:rPr>
        <w:t>διαπεριφερειακή συνεργασία</w:t>
      </w:r>
      <w:r w:rsidRPr="00E03AEE">
        <w:t xml:space="preserve"> ή την </w:t>
      </w:r>
      <w:r w:rsidRPr="00E03AEE">
        <w:rPr>
          <w:rStyle w:val="s2"/>
          <w:rFonts w:eastAsiaTheme="majorEastAsia"/>
          <w:sz w:val="24"/>
          <w:szCs w:val="24"/>
        </w:rPr>
        <w:t>ανάπτυξη ενδο-αφρικανικών εφοδιαστικών αλυσίδων</w:t>
      </w:r>
      <w:r w:rsidRPr="00E03AEE">
        <w:t>. Κάθε χώρα επιχειρεί να εξάγει απευθείας στις ΗΠΑ, χωρίς ενδιάμεσες συνέργειες, γεγονός που οδηγεί σε:</w:t>
      </w:r>
    </w:p>
    <w:p w14:paraId="1560E94D" w14:textId="77777777" w:rsidR="00AF7123" w:rsidRPr="00E03AEE" w:rsidRDefault="00AF7123" w:rsidP="00627EFB">
      <w:pPr>
        <w:pStyle w:val="p1"/>
        <w:numPr>
          <w:ilvl w:val="0"/>
          <w:numId w:val="34"/>
        </w:numPr>
        <w:spacing w:before="100" w:beforeAutospacing="1" w:after="100" w:afterAutospacing="1"/>
        <w:jc w:val="both"/>
        <w:rPr>
          <w:sz w:val="24"/>
          <w:szCs w:val="24"/>
        </w:rPr>
      </w:pPr>
      <w:r w:rsidRPr="00E03AEE">
        <w:rPr>
          <w:rStyle w:val="s1"/>
          <w:rFonts w:eastAsiaTheme="majorEastAsia"/>
        </w:rPr>
        <w:t>Αποσπασματική παραγωγή</w:t>
      </w:r>
      <w:r w:rsidRPr="00E03AEE">
        <w:rPr>
          <w:sz w:val="24"/>
          <w:szCs w:val="24"/>
        </w:rPr>
        <w:t>, χωρίς οικοδόμηση ευρύτερων clusters.</w:t>
      </w:r>
    </w:p>
    <w:p w14:paraId="41E2F3E8" w14:textId="77777777" w:rsidR="00AF7123" w:rsidRPr="00E03AEE" w:rsidRDefault="00AF7123" w:rsidP="00627EFB">
      <w:pPr>
        <w:pStyle w:val="p1"/>
        <w:numPr>
          <w:ilvl w:val="0"/>
          <w:numId w:val="34"/>
        </w:numPr>
        <w:spacing w:before="100" w:beforeAutospacing="1" w:after="100" w:afterAutospacing="1"/>
        <w:jc w:val="both"/>
        <w:rPr>
          <w:sz w:val="24"/>
          <w:szCs w:val="24"/>
        </w:rPr>
      </w:pPr>
      <w:r w:rsidRPr="00E03AEE">
        <w:rPr>
          <w:sz w:val="24"/>
          <w:szCs w:val="24"/>
        </w:rPr>
        <w:t xml:space="preserve">Αδυναμία δημιουργίας </w:t>
      </w:r>
      <w:r w:rsidRPr="00E03AEE">
        <w:rPr>
          <w:rStyle w:val="s1"/>
          <w:rFonts w:eastAsiaTheme="majorEastAsia"/>
        </w:rPr>
        <w:t>οικονομιών κλίμακας</w:t>
      </w:r>
      <w:r w:rsidRPr="00E03AEE">
        <w:rPr>
          <w:sz w:val="24"/>
          <w:szCs w:val="24"/>
        </w:rPr>
        <w:t xml:space="preserve"> και αποτελεσματικής κατανομής εργασιών (π.χ. παραγωγή υφάσματος σε μία χώρα και ραφή σε άλλη).</w:t>
      </w:r>
    </w:p>
    <w:p w14:paraId="3AB3E951" w14:textId="77777777" w:rsidR="00AF7123" w:rsidRPr="00E03AEE" w:rsidRDefault="00AF7123" w:rsidP="00627EFB">
      <w:pPr>
        <w:pStyle w:val="p1"/>
        <w:numPr>
          <w:ilvl w:val="0"/>
          <w:numId w:val="34"/>
        </w:numPr>
        <w:spacing w:before="100" w:beforeAutospacing="1" w:after="100" w:afterAutospacing="1"/>
        <w:jc w:val="both"/>
        <w:rPr>
          <w:sz w:val="24"/>
          <w:szCs w:val="24"/>
        </w:rPr>
      </w:pPr>
      <w:r w:rsidRPr="00E03AEE">
        <w:rPr>
          <w:rStyle w:val="s1"/>
          <w:rFonts w:eastAsiaTheme="majorEastAsia"/>
        </w:rPr>
        <w:t>Ανταγωνισμό μεταξύ χωρών</w:t>
      </w:r>
      <w:r w:rsidRPr="00E03AEE">
        <w:rPr>
          <w:sz w:val="24"/>
          <w:szCs w:val="24"/>
        </w:rPr>
        <w:t>, αντί για συνεργασία, λόγω των περιορισμένων ποσοτήτων παραγγελίας από τις ΗΠΑ και της επιλεκτικής προτίμησης αγοραστών.</w:t>
      </w:r>
    </w:p>
    <w:p w14:paraId="64BE24CB" w14:textId="57AF85FA" w:rsidR="00AF7123" w:rsidRDefault="00AF7123" w:rsidP="00941D82">
      <w:pPr>
        <w:pStyle w:val="3"/>
      </w:pPr>
      <w:bookmarkStart w:id="74" w:name="_Toc201877076"/>
      <w:r>
        <w:t>Στρατηγική Αβεβαιότητα και Κρίσιμο Ορόσημο 2025</w:t>
      </w:r>
      <w:bookmarkEnd w:id="74"/>
    </w:p>
    <w:p w14:paraId="6D9665F2" w14:textId="77777777" w:rsidR="00AF7123" w:rsidRDefault="00AF7123" w:rsidP="00AF7123">
      <w:pPr>
        <w:pStyle w:val="p2"/>
      </w:pPr>
    </w:p>
    <w:p w14:paraId="3DD1EBD3" w14:textId="77777777" w:rsidR="00AF7123" w:rsidRPr="00E03AEE" w:rsidRDefault="00AF7123" w:rsidP="00FE2403">
      <w:pPr>
        <w:pStyle w:val="p3"/>
        <w:jc w:val="both"/>
      </w:pPr>
      <w:r w:rsidRPr="00E03AEE">
        <w:t xml:space="preserve">Η συμφωνία λήγει επίσημα το </w:t>
      </w:r>
      <w:r w:rsidRPr="00E03AEE">
        <w:rPr>
          <w:rStyle w:val="s2"/>
          <w:rFonts w:eastAsiaTheme="majorEastAsia"/>
          <w:sz w:val="24"/>
          <w:szCs w:val="24"/>
        </w:rPr>
        <w:t>2025</w:t>
      </w:r>
      <w:r w:rsidRPr="00E03AEE">
        <w:t>, χωρίς να υπάρχει ακόμη σαφές σχέδιο παράτασης ή αντικατάστασης. Το ενδεχόμενο μη ανανέωσης εγείρει σοβαρές ανησυχίες:</w:t>
      </w:r>
    </w:p>
    <w:p w14:paraId="3950E1AF" w14:textId="77777777" w:rsidR="00AF7123" w:rsidRPr="00E03AEE" w:rsidRDefault="00AF7123" w:rsidP="00627EFB">
      <w:pPr>
        <w:pStyle w:val="p1"/>
        <w:numPr>
          <w:ilvl w:val="0"/>
          <w:numId w:val="35"/>
        </w:numPr>
        <w:spacing w:before="100" w:beforeAutospacing="1" w:after="100" w:afterAutospacing="1"/>
        <w:jc w:val="both"/>
        <w:rPr>
          <w:sz w:val="24"/>
          <w:szCs w:val="24"/>
        </w:rPr>
      </w:pPr>
      <w:r w:rsidRPr="00E03AEE">
        <w:rPr>
          <w:sz w:val="24"/>
          <w:szCs w:val="24"/>
        </w:rPr>
        <w:t>Θα διακοπεί η πρόσβαση για χιλιάδες επιχειρήσεις που στηρίζονται στην AGOA.</w:t>
      </w:r>
    </w:p>
    <w:p w14:paraId="6EEEBCDB" w14:textId="77777777" w:rsidR="00AF7123" w:rsidRPr="00E03AEE" w:rsidRDefault="00AF7123" w:rsidP="00627EFB">
      <w:pPr>
        <w:pStyle w:val="p1"/>
        <w:numPr>
          <w:ilvl w:val="0"/>
          <w:numId w:val="35"/>
        </w:numPr>
        <w:spacing w:before="100" w:beforeAutospacing="1" w:after="100" w:afterAutospacing="1"/>
        <w:jc w:val="both"/>
        <w:rPr>
          <w:sz w:val="24"/>
          <w:szCs w:val="24"/>
        </w:rPr>
      </w:pPr>
      <w:r w:rsidRPr="00E03AEE">
        <w:rPr>
          <w:sz w:val="24"/>
          <w:szCs w:val="24"/>
        </w:rPr>
        <w:t xml:space="preserve">Η </w:t>
      </w:r>
      <w:r w:rsidRPr="00E03AEE">
        <w:rPr>
          <w:rStyle w:val="s1"/>
          <w:rFonts w:eastAsiaTheme="majorEastAsia"/>
        </w:rPr>
        <w:t>Κίνα και άλλοι παίκτες</w:t>
      </w:r>
      <w:r w:rsidRPr="00E03AEE">
        <w:rPr>
          <w:sz w:val="24"/>
          <w:szCs w:val="24"/>
        </w:rPr>
        <w:t xml:space="preserve"> ενδέχεται να καλύψουν το εμπορικό κενό με συμφωνίες χωρίς θεσμικές προϋποθέσεις (π.χ. Belt &amp; Road Initiative).</w:t>
      </w:r>
    </w:p>
    <w:p w14:paraId="62807CB6" w14:textId="524F9705" w:rsidR="00AF7123" w:rsidRPr="00247B66" w:rsidRDefault="00AF7123" w:rsidP="00FE2403">
      <w:pPr>
        <w:pStyle w:val="p1"/>
        <w:numPr>
          <w:ilvl w:val="0"/>
          <w:numId w:val="35"/>
        </w:numPr>
        <w:spacing w:before="100" w:beforeAutospacing="1" w:after="100" w:afterAutospacing="1"/>
        <w:jc w:val="both"/>
        <w:rPr>
          <w:sz w:val="24"/>
          <w:szCs w:val="24"/>
        </w:rPr>
      </w:pPr>
      <w:r w:rsidRPr="00E03AEE">
        <w:rPr>
          <w:sz w:val="24"/>
          <w:szCs w:val="24"/>
        </w:rPr>
        <w:t xml:space="preserve">Οι ΗΠΑ χάνουν τη </w:t>
      </w:r>
      <w:r w:rsidRPr="00E03AEE">
        <w:rPr>
          <w:rStyle w:val="s1"/>
          <w:rFonts w:eastAsiaTheme="majorEastAsia"/>
        </w:rPr>
        <w:t>στρατηγική τους παρουσία</w:t>
      </w:r>
      <w:r w:rsidRPr="00E03AEE">
        <w:rPr>
          <w:sz w:val="24"/>
          <w:szCs w:val="24"/>
        </w:rPr>
        <w:t xml:space="preserve"> στην ταχύτερα αναπτυσσόμενη ήπειρο.</w:t>
      </w:r>
    </w:p>
    <w:p w14:paraId="09A1EAE9" w14:textId="52618058" w:rsidR="00AF7123" w:rsidRDefault="00AF7123" w:rsidP="00247B66">
      <w:pPr>
        <w:pStyle w:val="p3"/>
        <w:jc w:val="both"/>
      </w:pPr>
      <w:r w:rsidRPr="00E03AEE">
        <w:t xml:space="preserve">Συζητείται η </w:t>
      </w:r>
      <w:r w:rsidRPr="00E03AEE">
        <w:rPr>
          <w:rStyle w:val="s2"/>
          <w:rFonts w:eastAsiaTheme="majorEastAsia"/>
          <w:sz w:val="24"/>
          <w:szCs w:val="24"/>
        </w:rPr>
        <w:t>μετάβαση από μονομερή σε διμερή συμφωνίες</w:t>
      </w:r>
      <w:r w:rsidRPr="00E03AEE">
        <w:t xml:space="preserve"> ή η δημιουργία </w:t>
      </w:r>
      <w:r w:rsidRPr="00E03AEE">
        <w:rPr>
          <w:rStyle w:val="s2"/>
          <w:rFonts w:eastAsiaTheme="majorEastAsia"/>
          <w:sz w:val="24"/>
          <w:szCs w:val="24"/>
        </w:rPr>
        <w:t>συνολικής αμερικανο-αφρικανικής εταιρικής σχέσης</w:t>
      </w:r>
      <w:r w:rsidRPr="00E03AEE">
        <w:t>, ωστόσο οι διαπραγματεύσεις είναι αργές και πολιτικά φορτισμένες.</w:t>
      </w:r>
    </w:p>
    <w:p w14:paraId="7BB9B3B8" w14:textId="77777777" w:rsidR="00247B66" w:rsidRDefault="00247B66" w:rsidP="00247B66">
      <w:pPr>
        <w:pStyle w:val="p3"/>
        <w:jc w:val="both"/>
      </w:pPr>
    </w:p>
    <w:p w14:paraId="1A7EA4C9" w14:textId="70BC7A04" w:rsidR="00F50DC7" w:rsidRPr="00D55AB6" w:rsidRDefault="00AF7123" w:rsidP="00AF7123">
      <w:pPr>
        <w:pStyle w:val="2"/>
        <w:rPr>
          <w:rFonts w:eastAsia="Times New Roman"/>
          <w:b/>
          <w:bCs/>
        </w:rPr>
      </w:pPr>
      <w:bookmarkStart w:id="75" w:name="_Toc201877077"/>
      <w:r w:rsidRPr="00D55AB6">
        <w:rPr>
          <w:b/>
          <w:bCs/>
        </w:rPr>
        <w:t>Μέλλον της AGOA και Εξελίξεις Πολιτικής</w:t>
      </w:r>
      <w:bookmarkEnd w:id="75"/>
    </w:p>
    <w:p w14:paraId="5920EC51" w14:textId="77777777" w:rsidR="00AF7123" w:rsidRPr="00E03AEE" w:rsidRDefault="00AF7123" w:rsidP="00FE2403">
      <w:pPr>
        <w:spacing w:before="100" w:beforeAutospacing="1" w:after="100" w:afterAutospacing="1"/>
        <w:jc w:val="both"/>
      </w:pPr>
      <w:r w:rsidRPr="00E03AEE">
        <w:t>Η εμπορική συμφωνία AGOA, που βρίσκεται σε ισχύ για πάνω από δύο δεκαετίες, εισέρχεται στην τελική φάση της χρονικής ισχύος της, με ορίζοντα λήξης το 2025. Η προοπτική ανανέωσης ή επανασχεδίασης της συμφωνίας έχει μετατραπεί σε κεντρικό ζήτημα για την εμπορική πολιτική των Ηνωμένων Πολιτειών προς την Αφρική, αλλά και για τις στρατηγικές επιλογές των ίδιων των αφρικανικών χωρών. Το μέλλον της AGOA δεν είναι απλώς τεχνικό ζήτημα εμπορικής προτίμησης, αλλά γεωοικονομικό σταυροδρόμι που επηρεάζεται από τον παγκόσμιο ανταγωνισμό, τη στρατηγική αυτονομία της Αφρικής και τον μετασχηματισμό της παγκόσμιας τάξης.</w:t>
      </w:r>
    </w:p>
    <w:p w14:paraId="4D05C3A4" w14:textId="444D5DC6" w:rsidR="00AF7123" w:rsidRDefault="00AF7123" w:rsidP="00AF7123">
      <w:pPr>
        <w:pStyle w:val="3"/>
      </w:pPr>
      <w:bookmarkStart w:id="76" w:name="_Toc201877078"/>
      <w:r>
        <w:t>Το ορόσημο του 2025: τερματισμός ή ανανέωση;</w:t>
      </w:r>
      <w:bookmarkEnd w:id="76"/>
    </w:p>
    <w:p w14:paraId="712F54C0" w14:textId="77777777" w:rsidR="00AF7123" w:rsidRDefault="00AF7123" w:rsidP="00AF7123">
      <w:pPr>
        <w:pStyle w:val="p2"/>
      </w:pPr>
    </w:p>
    <w:p w14:paraId="3FD3325A" w14:textId="77777777" w:rsidR="00AF7123" w:rsidRPr="00FE2403" w:rsidRDefault="00AF7123" w:rsidP="00FE2403">
      <w:pPr>
        <w:pStyle w:val="p3"/>
        <w:jc w:val="both"/>
      </w:pPr>
      <w:r w:rsidRPr="00FE2403">
        <w:t>Η επίσημη ημερομηνία λήξης της AGOA είναι ο Δεκέμβριος του 2025. Προς το παρόν:</w:t>
      </w:r>
    </w:p>
    <w:p w14:paraId="243F700D" w14:textId="77777777" w:rsidR="00AF7123" w:rsidRPr="00E03AEE" w:rsidRDefault="00AF7123" w:rsidP="00627EFB">
      <w:pPr>
        <w:pStyle w:val="p1"/>
        <w:numPr>
          <w:ilvl w:val="0"/>
          <w:numId w:val="36"/>
        </w:numPr>
        <w:spacing w:before="100" w:beforeAutospacing="1" w:after="100" w:afterAutospacing="1"/>
        <w:jc w:val="both"/>
        <w:rPr>
          <w:sz w:val="24"/>
          <w:szCs w:val="24"/>
        </w:rPr>
      </w:pPr>
      <w:r w:rsidRPr="00E03AEE">
        <w:rPr>
          <w:sz w:val="24"/>
          <w:szCs w:val="24"/>
        </w:rPr>
        <w:lastRenderedPageBreak/>
        <w:t xml:space="preserve">Δεν υπάρχει </w:t>
      </w:r>
      <w:r w:rsidRPr="00E03AEE">
        <w:rPr>
          <w:rStyle w:val="s1"/>
          <w:rFonts w:eastAsiaTheme="majorEastAsia"/>
        </w:rPr>
        <w:t>ομοφωνία εντός του αμερικανικού Κογκρέσου</w:t>
      </w:r>
      <w:r w:rsidRPr="00E03AEE">
        <w:rPr>
          <w:sz w:val="24"/>
          <w:szCs w:val="24"/>
        </w:rPr>
        <w:t xml:space="preserve"> για το αν θα παραταθεί ή όχι.</w:t>
      </w:r>
    </w:p>
    <w:p w14:paraId="30BA75E5" w14:textId="77777777" w:rsidR="00AF7123" w:rsidRPr="00E03AEE" w:rsidRDefault="00AF7123" w:rsidP="00627EFB">
      <w:pPr>
        <w:pStyle w:val="p1"/>
        <w:numPr>
          <w:ilvl w:val="0"/>
          <w:numId w:val="36"/>
        </w:numPr>
        <w:spacing w:before="100" w:beforeAutospacing="1" w:after="100" w:afterAutospacing="1"/>
        <w:jc w:val="both"/>
        <w:rPr>
          <w:sz w:val="24"/>
          <w:szCs w:val="24"/>
        </w:rPr>
      </w:pPr>
      <w:r w:rsidRPr="00E03AEE">
        <w:rPr>
          <w:sz w:val="24"/>
          <w:szCs w:val="24"/>
        </w:rPr>
        <w:t xml:space="preserve">Η </w:t>
      </w:r>
      <w:r w:rsidRPr="00E03AEE">
        <w:rPr>
          <w:rStyle w:val="s1"/>
          <w:rFonts w:eastAsiaTheme="majorEastAsia"/>
        </w:rPr>
        <w:t>Διοίκηση Biden</w:t>
      </w:r>
      <w:r w:rsidRPr="00E03AEE">
        <w:rPr>
          <w:sz w:val="24"/>
          <w:szCs w:val="24"/>
        </w:rPr>
        <w:t xml:space="preserve"> έχει εκφράσει την πρόθεσή της να συνεχίσει μια μορφή συνεργασίας, αλλά </w:t>
      </w:r>
      <w:r w:rsidRPr="00E03AEE">
        <w:rPr>
          <w:rStyle w:val="s1"/>
          <w:rFonts w:eastAsiaTheme="majorEastAsia"/>
        </w:rPr>
        <w:t>χωρίς να δεσμεύεται</w:t>
      </w:r>
      <w:r w:rsidRPr="00E03AEE">
        <w:rPr>
          <w:sz w:val="24"/>
          <w:szCs w:val="24"/>
        </w:rPr>
        <w:t xml:space="preserve"> για την αυτόματη ανανέωση της AGOA όπως ισχύει.</w:t>
      </w:r>
    </w:p>
    <w:p w14:paraId="7C499D7E" w14:textId="77777777" w:rsidR="00AF7123" w:rsidRPr="00E03AEE" w:rsidRDefault="00AF7123" w:rsidP="00627EFB">
      <w:pPr>
        <w:pStyle w:val="p1"/>
        <w:numPr>
          <w:ilvl w:val="0"/>
          <w:numId w:val="36"/>
        </w:numPr>
        <w:spacing w:before="100" w:beforeAutospacing="1" w:after="100" w:afterAutospacing="1"/>
        <w:jc w:val="both"/>
        <w:rPr>
          <w:sz w:val="24"/>
          <w:szCs w:val="24"/>
        </w:rPr>
      </w:pPr>
      <w:r w:rsidRPr="00E03AEE">
        <w:rPr>
          <w:sz w:val="24"/>
          <w:szCs w:val="24"/>
        </w:rPr>
        <w:t xml:space="preserve">Πολλά </w:t>
      </w:r>
      <w:r w:rsidRPr="00E03AEE">
        <w:rPr>
          <w:rStyle w:val="s1"/>
          <w:rFonts w:eastAsiaTheme="majorEastAsia"/>
        </w:rPr>
        <w:t>think tanks (Brookings, CSIS, Wilson Center)</w:t>
      </w:r>
      <w:r w:rsidRPr="00E03AEE">
        <w:rPr>
          <w:sz w:val="24"/>
          <w:szCs w:val="24"/>
        </w:rPr>
        <w:t xml:space="preserve"> υποστηρίζουν την ανάγκη για </w:t>
      </w:r>
      <w:r w:rsidRPr="00E03AEE">
        <w:rPr>
          <w:rStyle w:val="s1"/>
          <w:rFonts w:eastAsiaTheme="majorEastAsia"/>
        </w:rPr>
        <w:t>μετάβαση σε πιο στρατηγικά και αμοιβαία επωφελή μοντέλα</w:t>
      </w:r>
      <w:r w:rsidRPr="00E03AEE">
        <w:rPr>
          <w:sz w:val="24"/>
          <w:szCs w:val="24"/>
        </w:rPr>
        <w:t>, π.χ. διμερείς συμφωνίες με χώρες-πυλώνες όπως Κένυα, Νότια Αφρική και Γκάνα.</w:t>
      </w:r>
    </w:p>
    <w:p w14:paraId="2F2BD9AB" w14:textId="77777777" w:rsidR="00AF7123" w:rsidRDefault="00AF7123" w:rsidP="00AF7123">
      <w:pPr>
        <w:pStyle w:val="p2"/>
      </w:pPr>
    </w:p>
    <w:p w14:paraId="404A485E" w14:textId="77777777" w:rsidR="00AF7123" w:rsidRDefault="00AF7123" w:rsidP="00AF7123">
      <w:pPr>
        <w:pStyle w:val="3"/>
      </w:pPr>
      <w:bookmarkStart w:id="77" w:name="_Toc201877079"/>
      <w:r>
        <w:t>Εξετάζονται τρία κύρια σενάρια:</w:t>
      </w:r>
      <w:bookmarkEnd w:id="7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6"/>
        <w:gridCol w:w="3330"/>
        <w:gridCol w:w="2820"/>
      </w:tblGrid>
      <w:tr w:rsidR="00AF7123" w:rsidRPr="00AF7123" w14:paraId="17FC7F36" w14:textId="77777777" w:rsidTr="00AF7123">
        <w:trPr>
          <w:tblHeader/>
          <w:tblCellSpacing w:w="15" w:type="dxa"/>
        </w:trPr>
        <w:tc>
          <w:tcPr>
            <w:tcW w:w="0" w:type="auto"/>
            <w:vAlign w:val="center"/>
            <w:hideMark/>
          </w:tcPr>
          <w:p w14:paraId="0142B948" w14:textId="77777777" w:rsidR="00AF7123" w:rsidRPr="00AF7123" w:rsidRDefault="00AF7123" w:rsidP="00AF7123">
            <w:pPr>
              <w:spacing w:before="100" w:beforeAutospacing="1" w:after="100" w:afterAutospacing="1"/>
              <w:jc w:val="center"/>
              <w:rPr>
                <w:b/>
                <w:bCs/>
              </w:rPr>
            </w:pPr>
            <w:r w:rsidRPr="00AF7123">
              <w:rPr>
                <w:b/>
                <w:bCs/>
              </w:rPr>
              <w:t>Σενάριο</w:t>
            </w:r>
          </w:p>
        </w:tc>
        <w:tc>
          <w:tcPr>
            <w:tcW w:w="0" w:type="auto"/>
            <w:vAlign w:val="center"/>
            <w:hideMark/>
          </w:tcPr>
          <w:p w14:paraId="77CABDDE" w14:textId="77777777" w:rsidR="00AF7123" w:rsidRPr="00AF7123" w:rsidRDefault="00AF7123" w:rsidP="00AF7123">
            <w:pPr>
              <w:spacing w:before="100" w:beforeAutospacing="1" w:after="100" w:afterAutospacing="1"/>
              <w:jc w:val="center"/>
              <w:rPr>
                <w:b/>
                <w:bCs/>
              </w:rPr>
            </w:pPr>
            <w:r w:rsidRPr="00AF7123">
              <w:rPr>
                <w:b/>
                <w:bCs/>
              </w:rPr>
              <w:t>Περιγραφή</w:t>
            </w:r>
          </w:p>
        </w:tc>
        <w:tc>
          <w:tcPr>
            <w:tcW w:w="0" w:type="auto"/>
            <w:vAlign w:val="center"/>
            <w:hideMark/>
          </w:tcPr>
          <w:p w14:paraId="37E2EF20" w14:textId="77777777" w:rsidR="00AF7123" w:rsidRPr="00AF7123" w:rsidRDefault="00AF7123" w:rsidP="00AF7123">
            <w:pPr>
              <w:spacing w:before="100" w:beforeAutospacing="1" w:after="100" w:afterAutospacing="1"/>
              <w:jc w:val="center"/>
              <w:rPr>
                <w:b/>
                <w:bCs/>
              </w:rPr>
            </w:pPr>
            <w:r w:rsidRPr="00AF7123">
              <w:rPr>
                <w:b/>
                <w:bCs/>
              </w:rPr>
              <w:t>Εκτίμηση</w:t>
            </w:r>
          </w:p>
        </w:tc>
      </w:tr>
      <w:tr w:rsidR="00AF7123" w:rsidRPr="00AF7123" w14:paraId="10D64010" w14:textId="77777777" w:rsidTr="00AF7123">
        <w:trPr>
          <w:tblCellSpacing w:w="15" w:type="dxa"/>
        </w:trPr>
        <w:tc>
          <w:tcPr>
            <w:tcW w:w="0" w:type="auto"/>
            <w:vAlign w:val="center"/>
            <w:hideMark/>
          </w:tcPr>
          <w:p w14:paraId="4CA8F343" w14:textId="77777777" w:rsidR="00AF7123" w:rsidRPr="00AF7123" w:rsidRDefault="00AF7123" w:rsidP="00AF7123">
            <w:pPr>
              <w:spacing w:before="100" w:beforeAutospacing="1" w:after="100" w:afterAutospacing="1"/>
            </w:pPr>
            <w:r w:rsidRPr="00AF7123">
              <w:rPr>
                <w:b/>
                <w:bCs/>
              </w:rPr>
              <w:t>Απλή παράταση (rollover)</w:t>
            </w:r>
          </w:p>
        </w:tc>
        <w:tc>
          <w:tcPr>
            <w:tcW w:w="0" w:type="auto"/>
            <w:vAlign w:val="center"/>
            <w:hideMark/>
          </w:tcPr>
          <w:p w14:paraId="08893779" w14:textId="77777777" w:rsidR="00AF7123" w:rsidRPr="00AF7123" w:rsidRDefault="00AF7123" w:rsidP="00AF7123">
            <w:pPr>
              <w:spacing w:before="100" w:beforeAutospacing="1" w:after="100" w:afterAutospacing="1"/>
            </w:pPr>
            <w:r w:rsidRPr="00AF7123">
              <w:t>Παράταση του ισχύοντος καθεστώτος για 5–10 χρόνια</w:t>
            </w:r>
          </w:p>
        </w:tc>
        <w:tc>
          <w:tcPr>
            <w:tcW w:w="0" w:type="auto"/>
            <w:vAlign w:val="center"/>
            <w:hideMark/>
          </w:tcPr>
          <w:p w14:paraId="1321C02D" w14:textId="77777777" w:rsidR="00AF7123" w:rsidRPr="00AF7123" w:rsidRDefault="00AF7123" w:rsidP="00AF7123">
            <w:pPr>
              <w:spacing w:before="100" w:beforeAutospacing="1" w:after="100" w:afterAutospacing="1"/>
            </w:pPr>
            <w:r w:rsidRPr="00AF7123">
              <w:t>Πιθανή βραχυπρόθεσμα, αλλά θεωρείται αναχρονιστικό</w:t>
            </w:r>
          </w:p>
        </w:tc>
      </w:tr>
      <w:tr w:rsidR="00AF7123" w:rsidRPr="00AF7123" w14:paraId="647EB911" w14:textId="77777777" w:rsidTr="00AF7123">
        <w:trPr>
          <w:tblCellSpacing w:w="15" w:type="dxa"/>
        </w:trPr>
        <w:tc>
          <w:tcPr>
            <w:tcW w:w="0" w:type="auto"/>
            <w:vAlign w:val="center"/>
            <w:hideMark/>
          </w:tcPr>
          <w:p w14:paraId="066464C2" w14:textId="77777777" w:rsidR="00AF7123" w:rsidRPr="00AF7123" w:rsidRDefault="00AF7123" w:rsidP="00AF7123">
            <w:pPr>
              <w:spacing w:before="100" w:beforeAutospacing="1" w:after="100" w:afterAutospacing="1"/>
            </w:pPr>
            <w:r w:rsidRPr="00AF7123">
              <w:rPr>
                <w:b/>
                <w:bCs/>
              </w:rPr>
              <w:t>Μεταρρύθμιση AGOA 2.0</w:t>
            </w:r>
          </w:p>
        </w:tc>
        <w:tc>
          <w:tcPr>
            <w:tcW w:w="0" w:type="auto"/>
            <w:vAlign w:val="center"/>
            <w:hideMark/>
          </w:tcPr>
          <w:p w14:paraId="547A09C4" w14:textId="77777777" w:rsidR="00AF7123" w:rsidRPr="00AF7123" w:rsidRDefault="00AF7123" w:rsidP="00AF7123">
            <w:pPr>
              <w:spacing w:before="100" w:beforeAutospacing="1" w:after="100" w:afterAutospacing="1"/>
            </w:pPr>
            <w:r w:rsidRPr="00AF7123">
              <w:t>Δημιουργία νέου πλαισίου με ισχυρότερους μηχανισμούς θεσμικής υποστήριξης και τεχνικής βοήθειας</w:t>
            </w:r>
          </w:p>
        </w:tc>
        <w:tc>
          <w:tcPr>
            <w:tcW w:w="0" w:type="auto"/>
            <w:vAlign w:val="center"/>
            <w:hideMark/>
          </w:tcPr>
          <w:p w14:paraId="68D5933F" w14:textId="77777777" w:rsidR="00AF7123" w:rsidRPr="00AF7123" w:rsidRDefault="00AF7123" w:rsidP="00AF7123">
            <w:pPr>
              <w:spacing w:before="100" w:beforeAutospacing="1" w:after="100" w:afterAutospacing="1"/>
            </w:pPr>
            <w:r w:rsidRPr="00AF7123">
              <w:t>Πολιτικά δύσκολο, απαιτεί συναίνεση</w:t>
            </w:r>
          </w:p>
        </w:tc>
      </w:tr>
      <w:tr w:rsidR="00AF7123" w:rsidRPr="00AF7123" w14:paraId="331A8F95" w14:textId="77777777" w:rsidTr="00AF7123">
        <w:trPr>
          <w:tblCellSpacing w:w="15" w:type="dxa"/>
        </w:trPr>
        <w:tc>
          <w:tcPr>
            <w:tcW w:w="0" w:type="auto"/>
            <w:vAlign w:val="center"/>
            <w:hideMark/>
          </w:tcPr>
          <w:p w14:paraId="6C8EB191" w14:textId="77777777" w:rsidR="00AF7123" w:rsidRPr="00AF7123" w:rsidRDefault="00AF7123" w:rsidP="00AF7123">
            <w:pPr>
              <w:spacing w:before="100" w:beforeAutospacing="1" w:after="100" w:afterAutospacing="1"/>
            </w:pPr>
            <w:r w:rsidRPr="00AF7123">
              <w:rPr>
                <w:b/>
                <w:bCs/>
              </w:rPr>
              <w:t>Μετάβαση σε διμερή ή περιφερειακά FTAs</w:t>
            </w:r>
          </w:p>
        </w:tc>
        <w:tc>
          <w:tcPr>
            <w:tcW w:w="0" w:type="auto"/>
            <w:vAlign w:val="center"/>
            <w:hideMark/>
          </w:tcPr>
          <w:p w14:paraId="393EF333" w14:textId="77777777" w:rsidR="00AF7123" w:rsidRPr="00AF7123" w:rsidRDefault="00AF7123" w:rsidP="00AF7123">
            <w:pPr>
              <w:spacing w:before="100" w:beforeAutospacing="1" w:after="100" w:afterAutospacing="1"/>
            </w:pPr>
            <w:r w:rsidRPr="00AF7123">
              <w:t>Στόχευση επιλεγμένων κρατών ή περιφερειών (π.χ. AfCFTA) για διαπραγμάτευση πιο δεσμευτικών συμφωνιών</w:t>
            </w:r>
          </w:p>
        </w:tc>
        <w:tc>
          <w:tcPr>
            <w:tcW w:w="0" w:type="auto"/>
            <w:vAlign w:val="center"/>
            <w:hideMark/>
          </w:tcPr>
          <w:p w14:paraId="3F04B82E" w14:textId="77777777" w:rsidR="00AF7123" w:rsidRPr="00AF7123" w:rsidRDefault="00AF7123" w:rsidP="00AF7123">
            <w:pPr>
              <w:spacing w:before="100" w:beforeAutospacing="1" w:after="100" w:afterAutospacing="1"/>
            </w:pPr>
            <w:r w:rsidRPr="00AF7123">
              <w:t>Αντικείμενο πιλοτικών διαπραγματεύσεων (Κένυα–ΗΠΑ, 2022–2023)</w:t>
            </w:r>
          </w:p>
        </w:tc>
      </w:tr>
    </w:tbl>
    <w:p w14:paraId="3AC87212" w14:textId="6EBB81FE" w:rsidR="00086FFF" w:rsidRPr="00086FFF" w:rsidRDefault="00086FFF" w:rsidP="00247B66">
      <w:pPr>
        <w:spacing w:before="100" w:beforeAutospacing="1" w:after="100" w:afterAutospacing="1"/>
        <w:jc w:val="center"/>
        <w:rPr>
          <w:i/>
          <w:iCs/>
          <w:sz w:val="21"/>
          <w:szCs w:val="21"/>
        </w:rPr>
      </w:pPr>
      <w:r w:rsidRPr="00247B66">
        <w:rPr>
          <w:i/>
          <w:iCs/>
          <w:sz w:val="21"/>
          <w:szCs w:val="21"/>
        </w:rPr>
        <w:t xml:space="preserve">Πίνακας 5.5: </w:t>
      </w:r>
      <w:r w:rsidRPr="00086FFF">
        <w:rPr>
          <w:i/>
          <w:iCs/>
          <w:sz w:val="21"/>
          <w:szCs w:val="21"/>
        </w:rPr>
        <w:t> Εναλλακτικά σενάρια για το μέλλον της AGOA</w:t>
      </w:r>
      <w:r w:rsidR="00247B66" w:rsidRPr="00247B66">
        <w:rPr>
          <w:i/>
          <w:iCs/>
          <w:sz w:val="21"/>
          <w:szCs w:val="21"/>
        </w:rPr>
        <w:t xml:space="preserve"> [42]</w:t>
      </w:r>
    </w:p>
    <w:p w14:paraId="0856842E" w14:textId="77777777" w:rsidR="00086FFF" w:rsidRDefault="00086FFF" w:rsidP="00086FFF">
      <w:pPr>
        <w:pStyle w:val="3"/>
        <w:numPr>
          <w:ilvl w:val="0"/>
          <w:numId w:val="0"/>
        </w:numPr>
      </w:pPr>
    </w:p>
    <w:p w14:paraId="5D1D0E6D" w14:textId="786651A1" w:rsidR="00AF7123" w:rsidRDefault="00AF7123" w:rsidP="00086FFF">
      <w:pPr>
        <w:pStyle w:val="3"/>
      </w:pPr>
      <w:r>
        <w:t xml:space="preserve"> </w:t>
      </w:r>
      <w:bookmarkStart w:id="78" w:name="_Toc201877080"/>
      <w:r>
        <w:t>Ο ρόλος του ανταγωνισμού ΗΠΑ–Κίνας στην Αφρική</w:t>
      </w:r>
      <w:bookmarkEnd w:id="78"/>
    </w:p>
    <w:p w14:paraId="3EBF60C9" w14:textId="77777777" w:rsidR="00AF7123" w:rsidRDefault="00AF7123" w:rsidP="00AF7123">
      <w:pPr>
        <w:pStyle w:val="p2"/>
      </w:pPr>
    </w:p>
    <w:p w14:paraId="4EF0DC28" w14:textId="77777777" w:rsidR="00AF7123" w:rsidRPr="00E03AEE" w:rsidRDefault="00AF7123" w:rsidP="00FE2403">
      <w:pPr>
        <w:pStyle w:val="p3"/>
        <w:jc w:val="both"/>
      </w:pPr>
      <w:r w:rsidRPr="00E03AEE">
        <w:t xml:space="preserve">Η πιθανή ανανέωση της AGOA δεν εξετάζεται πια μόνο από εμπορική σκοπιά. Η Αφρική αποτελεί πεδίο </w:t>
      </w:r>
      <w:r w:rsidRPr="00E03AEE">
        <w:rPr>
          <w:rStyle w:val="s2"/>
          <w:rFonts w:eastAsiaTheme="majorEastAsia"/>
          <w:sz w:val="24"/>
          <w:szCs w:val="24"/>
        </w:rPr>
        <w:t>γεωπολιτικού ανταγωνισμού</w:t>
      </w:r>
      <w:r w:rsidRPr="00E03AEE">
        <w:t xml:space="preserve"> μεταξύ των ΗΠΑ, της Κίνας και —δευτερευόντως— της Ευρωπαϊκής Ένωσης:</w:t>
      </w:r>
    </w:p>
    <w:p w14:paraId="093ABBE8" w14:textId="77777777" w:rsidR="00AF7123" w:rsidRPr="00E03AEE" w:rsidRDefault="00AF7123" w:rsidP="00627EFB">
      <w:pPr>
        <w:pStyle w:val="p1"/>
        <w:numPr>
          <w:ilvl w:val="0"/>
          <w:numId w:val="37"/>
        </w:numPr>
        <w:spacing w:before="100" w:beforeAutospacing="1" w:after="100" w:afterAutospacing="1"/>
        <w:jc w:val="both"/>
        <w:rPr>
          <w:sz w:val="24"/>
          <w:szCs w:val="24"/>
        </w:rPr>
      </w:pPr>
      <w:r w:rsidRPr="00E03AEE">
        <w:rPr>
          <w:sz w:val="24"/>
          <w:szCs w:val="24"/>
        </w:rPr>
        <w:t xml:space="preserve">Η Κίνα έχει ήδη υπογράψει </w:t>
      </w:r>
      <w:r w:rsidRPr="00E03AEE">
        <w:rPr>
          <w:rStyle w:val="s1"/>
          <w:rFonts w:eastAsiaTheme="majorEastAsia"/>
        </w:rPr>
        <w:t>διμερείς συμφωνίες μηδενικού δασμού</w:t>
      </w:r>
      <w:r w:rsidRPr="00E03AEE">
        <w:rPr>
          <w:sz w:val="24"/>
          <w:szCs w:val="24"/>
        </w:rPr>
        <w:t xml:space="preserve"> με 21 αφρικανικές χώρες, ενώ χρηματοδοτεί έργα υποδομής μέσω της Belt &amp; Road Initiative (BRI).</w:t>
      </w:r>
    </w:p>
    <w:p w14:paraId="2D4770CD" w14:textId="77777777" w:rsidR="00AF7123" w:rsidRPr="00E03AEE" w:rsidRDefault="00AF7123" w:rsidP="00627EFB">
      <w:pPr>
        <w:pStyle w:val="p1"/>
        <w:numPr>
          <w:ilvl w:val="0"/>
          <w:numId w:val="37"/>
        </w:numPr>
        <w:spacing w:before="100" w:beforeAutospacing="1" w:after="100" w:afterAutospacing="1"/>
        <w:jc w:val="both"/>
        <w:rPr>
          <w:sz w:val="24"/>
          <w:szCs w:val="24"/>
        </w:rPr>
      </w:pPr>
      <w:r w:rsidRPr="00E03AEE">
        <w:rPr>
          <w:sz w:val="24"/>
          <w:szCs w:val="24"/>
        </w:rPr>
        <w:t xml:space="preserve">Η Κίνα προσφέρει </w:t>
      </w:r>
      <w:r w:rsidRPr="00E03AEE">
        <w:rPr>
          <w:rStyle w:val="s1"/>
          <w:rFonts w:eastAsiaTheme="majorEastAsia"/>
        </w:rPr>
        <w:t>ελάχιστους πολιτικούς όρους</w:t>
      </w:r>
      <w:r w:rsidRPr="00E03AEE">
        <w:rPr>
          <w:sz w:val="24"/>
          <w:szCs w:val="24"/>
        </w:rPr>
        <w:t xml:space="preserve"> για τις συμφωνίες της, σε αντίθεση με το AGOA που θέτει κριτήρια δημοκρατίας και διακυβέρνησης.</w:t>
      </w:r>
    </w:p>
    <w:p w14:paraId="28BF20D2" w14:textId="77777777" w:rsidR="00AF7123" w:rsidRPr="00E03AEE" w:rsidRDefault="00AF7123" w:rsidP="00627EFB">
      <w:pPr>
        <w:pStyle w:val="p1"/>
        <w:numPr>
          <w:ilvl w:val="0"/>
          <w:numId w:val="37"/>
        </w:numPr>
        <w:spacing w:before="100" w:beforeAutospacing="1" w:after="100" w:afterAutospacing="1"/>
        <w:jc w:val="both"/>
        <w:rPr>
          <w:sz w:val="24"/>
          <w:szCs w:val="24"/>
        </w:rPr>
      </w:pPr>
      <w:r w:rsidRPr="00E03AEE">
        <w:rPr>
          <w:sz w:val="24"/>
          <w:szCs w:val="24"/>
        </w:rPr>
        <w:t xml:space="preserve">Οι ΗΠΑ, μέσω της AGOA, διατηρούν </w:t>
      </w:r>
      <w:r w:rsidRPr="00E03AEE">
        <w:rPr>
          <w:rStyle w:val="s1"/>
          <w:rFonts w:eastAsiaTheme="majorEastAsia"/>
        </w:rPr>
        <w:t>μοναδικό θεσμικό αποτύπωμα</w:t>
      </w:r>
      <w:r w:rsidRPr="00E03AEE">
        <w:rPr>
          <w:sz w:val="24"/>
          <w:szCs w:val="24"/>
        </w:rPr>
        <w:t xml:space="preserve"> στην περιοχή, αλλά η επίδρασή τους μειώνεται όσο καθυστερούν να προσαρμόσουν τη συμφωνία στο νέο πλαίσιο.</w:t>
      </w:r>
    </w:p>
    <w:p w14:paraId="475AE28B" w14:textId="77777777" w:rsidR="00AF7123" w:rsidRPr="00FE2403" w:rsidRDefault="00AF7123" w:rsidP="00FE2403">
      <w:pPr>
        <w:pStyle w:val="p2"/>
        <w:jc w:val="both"/>
        <w:rPr>
          <w:sz w:val="24"/>
          <w:szCs w:val="24"/>
        </w:rPr>
      </w:pPr>
    </w:p>
    <w:p w14:paraId="04B1C890" w14:textId="77777777" w:rsidR="00AF7123" w:rsidRPr="00FE2403" w:rsidRDefault="00AF7123" w:rsidP="00FE2403">
      <w:pPr>
        <w:pStyle w:val="p3"/>
        <w:jc w:val="both"/>
      </w:pPr>
      <w:r w:rsidRPr="00FE2403">
        <w:lastRenderedPageBreak/>
        <w:t xml:space="preserve">Η </w:t>
      </w:r>
      <w:r w:rsidRPr="00FE2403">
        <w:rPr>
          <w:rStyle w:val="s2"/>
          <w:rFonts w:eastAsiaTheme="majorEastAsia"/>
          <w:b/>
          <w:bCs/>
          <w:sz w:val="24"/>
          <w:szCs w:val="24"/>
        </w:rPr>
        <w:t>μη ανανέωση της AGOA</w:t>
      </w:r>
      <w:r w:rsidRPr="00FE2403">
        <w:t xml:space="preserve"> θεωρείται από πολλούς στρατηγικούς αναλυτές ως </w:t>
      </w:r>
      <w:r w:rsidRPr="00FE2403">
        <w:rPr>
          <w:rStyle w:val="s2"/>
          <w:rFonts w:eastAsiaTheme="majorEastAsia"/>
          <w:b/>
          <w:bCs/>
          <w:sz w:val="24"/>
          <w:szCs w:val="24"/>
        </w:rPr>
        <w:t>“δώρο στην Κίνα”</w:t>
      </w:r>
      <w:r w:rsidRPr="00FE2403">
        <w:t>, η οποία διευρύνει την επιρροή της στην Αφρική χωρίς θεσμικές δεσμεύσεις.</w:t>
      </w:r>
    </w:p>
    <w:p w14:paraId="71CBBCD8" w14:textId="77777777" w:rsidR="00AF7123" w:rsidRDefault="00AF7123" w:rsidP="00AF7123">
      <w:pPr>
        <w:pStyle w:val="3"/>
      </w:pPr>
      <w:bookmarkStart w:id="79" w:name="_Toc201877081"/>
      <w:r>
        <w:t>Νέες δυναμικές: AfCFTA και εσωτερική ολοκλήρωση της Αφρικής</w:t>
      </w:r>
      <w:bookmarkEnd w:id="79"/>
    </w:p>
    <w:p w14:paraId="3018AAAC" w14:textId="77777777" w:rsidR="00AF7123" w:rsidRDefault="00AF7123" w:rsidP="00AF7123">
      <w:pPr>
        <w:pStyle w:val="p2"/>
      </w:pPr>
    </w:p>
    <w:p w14:paraId="3D585A3B" w14:textId="77777777" w:rsidR="00AF7123" w:rsidRPr="00FE2403" w:rsidRDefault="00AF7123" w:rsidP="00FE2403">
      <w:pPr>
        <w:pStyle w:val="p3"/>
        <w:jc w:val="both"/>
      </w:pPr>
      <w:r w:rsidRPr="00FE2403">
        <w:rPr>
          <w:rStyle w:val="s2"/>
          <w:rFonts w:eastAsiaTheme="majorEastAsia"/>
          <w:sz w:val="24"/>
          <w:szCs w:val="24"/>
        </w:rPr>
        <w:t xml:space="preserve">Η υιοθέτηση της </w:t>
      </w:r>
      <w:r w:rsidRPr="00FE2403">
        <w:rPr>
          <w:b/>
          <w:bCs/>
        </w:rPr>
        <w:t>Αφρικανικής Ηπειρωτικής Ζώνης Ελευθέρου Εμπορίου (AfCFTA)</w:t>
      </w:r>
      <w:r w:rsidRPr="00FE2403">
        <w:rPr>
          <w:rStyle w:val="s2"/>
          <w:rFonts w:eastAsiaTheme="majorEastAsia"/>
          <w:sz w:val="24"/>
          <w:szCs w:val="24"/>
        </w:rPr>
        <w:t xml:space="preserve"> το 2021 δημιουργεί νέα δεδομένα:</w:t>
      </w:r>
    </w:p>
    <w:p w14:paraId="018A69CC" w14:textId="77777777" w:rsidR="00AF7123" w:rsidRPr="00FE2403" w:rsidRDefault="00AF7123" w:rsidP="00627EFB">
      <w:pPr>
        <w:pStyle w:val="p1"/>
        <w:numPr>
          <w:ilvl w:val="0"/>
          <w:numId w:val="38"/>
        </w:numPr>
        <w:spacing w:before="100" w:beforeAutospacing="1" w:after="100" w:afterAutospacing="1"/>
        <w:jc w:val="both"/>
        <w:rPr>
          <w:sz w:val="24"/>
          <w:szCs w:val="24"/>
        </w:rPr>
      </w:pPr>
      <w:r w:rsidRPr="00FE2403">
        <w:rPr>
          <w:sz w:val="24"/>
          <w:szCs w:val="24"/>
        </w:rPr>
        <w:t xml:space="preserve">Το AfCFTA καλύπτει </w:t>
      </w:r>
      <w:r w:rsidRPr="00FE2403">
        <w:rPr>
          <w:rStyle w:val="s1"/>
          <w:rFonts w:eastAsiaTheme="majorEastAsia"/>
          <w:b/>
          <w:bCs/>
        </w:rPr>
        <w:t>54 από τις 55 αφρικανικές χώρες</w:t>
      </w:r>
      <w:r w:rsidRPr="00FE2403">
        <w:rPr>
          <w:sz w:val="24"/>
          <w:szCs w:val="24"/>
        </w:rPr>
        <w:t>, με στόχο την εσωτερική ολοκλήρωση και τη μείωση του ενδο-αφρικανικού κόστους εμπορίου.</w:t>
      </w:r>
    </w:p>
    <w:p w14:paraId="36095ADA" w14:textId="77777777" w:rsidR="00AF7123" w:rsidRPr="00FE2403" w:rsidRDefault="00AF7123" w:rsidP="00627EFB">
      <w:pPr>
        <w:pStyle w:val="p1"/>
        <w:numPr>
          <w:ilvl w:val="0"/>
          <w:numId w:val="38"/>
        </w:numPr>
        <w:spacing w:before="100" w:beforeAutospacing="1" w:after="100" w:afterAutospacing="1"/>
        <w:jc w:val="both"/>
        <w:rPr>
          <w:sz w:val="24"/>
          <w:szCs w:val="24"/>
        </w:rPr>
      </w:pPr>
      <w:r w:rsidRPr="00FE2403">
        <w:rPr>
          <w:sz w:val="24"/>
          <w:szCs w:val="24"/>
        </w:rPr>
        <w:t xml:space="preserve">Η συνύπαρξη AGOA και AfCFTA δημιουργεί </w:t>
      </w:r>
      <w:r w:rsidRPr="00FE2403">
        <w:rPr>
          <w:rStyle w:val="s1"/>
          <w:rFonts w:eastAsiaTheme="majorEastAsia"/>
          <w:b/>
          <w:bCs/>
        </w:rPr>
        <w:t>ρυθμιστικές επικαλύψεις</w:t>
      </w:r>
      <w:r w:rsidRPr="00FE2403">
        <w:rPr>
          <w:sz w:val="24"/>
          <w:szCs w:val="24"/>
        </w:rPr>
        <w:t xml:space="preserve">, αλλά προσφέρει και ευκαιρίες: οι ΗΠΑ μπορούν να υποστηρίξουν την περιφερειακή ολοκλήρωση μέσω μιας </w:t>
      </w:r>
      <w:r w:rsidRPr="00FE2403">
        <w:rPr>
          <w:rStyle w:val="s1"/>
          <w:rFonts w:eastAsiaTheme="majorEastAsia"/>
          <w:b/>
          <w:bCs/>
        </w:rPr>
        <w:t>AGOA-AfCFTA σύνδεσης</w:t>
      </w:r>
      <w:r w:rsidRPr="00FE2403">
        <w:rPr>
          <w:sz w:val="24"/>
          <w:szCs w:val="24"/>
        </w:rPr>
        <w:t>.</w:t>
      </w:r>
    </w:p>
    <w:p w14:paraId="1FEF2953" w14:textId="77777777" w:rsidR="00AF7123" w:rsidRPr="00FE2403" w:rsidRDefault="00AF7123" w:rsidP="00627EFB">
      <w:pPr>
        <w:pStyle w:val="p1"/>
        <w:numPr>
          <w:ilvl w:val="0"/>
          <w:numId w:val="38"/>
        </w:numPr>
        <w:spacing w:before="100" w:beforeAutospacing="1" w:after="100" w:afterAutospacing="1"/>
        <w:jc w:val="both"/>
        <w:rPr>
          <w:sz w:val="24"/>
          <w:szCs w:val="24"/>
        </w:rPr>
      </w:pPr>
      <w:r w:rsidRPr="00FE2403">
        <w:rPr>
          <w:sz w:val="24"/>
          <w:szCs w:val="24"/>
        </w:rPr>
        <w:t xml:space="preserve">Ήδη, η Επιτροπή της AfCFTA έχει εκφράσει ενδιαφέρον για </w:t>
      </w:r>
      <w:r w:rsidRPr="00FE2403">
        <w:rPr>
          <w:rStyle w:val="s1"/>
          <w:rFonts w:eastAsiaTheme="majorEastAsia"/>
          <w:b/>
          <w:bCs/>
        </w:rPr>
        <w:t>θεσμικό διάλογο με τις ΗΠΑ</w:t>
      </w:r>
      <w:r w:rsidRPr="00FE2403">
        <w:rPr>
          <w:sz w:val="24"/>
          <w:szCs w:val="24"/>
        </w:rPr>
        <w:t xml:space="preserve"> ώστε να ενταχθούν περιφερειακές διαστάσεις στο μελλοντικό πλαίσιο AGOA.</w:t>
      </w:r>
    </w:p>
    <w:p w14:paraId="5E1F60F0" w14:textId="77777777" w:rsidR="00AF7123" w:rsidRDefault="00AF7123" w:rsidP="00AF7123">
      <w:pPr>
        <w:pStyle w:val="3"/>
      </w:pPr>
      <w:bookmarkStart w:id="80" w:name="_Toc201877082"/>
      <w:r>
        <w:t>Από την AGOA σε μια νέα στρατηγική εταιρική σχέση</w:t>
      </w:r>
      <w:bookmarkEnd w:id="80"/>
    </w:p>
    <w:p w14:paraId="74D6D032" w14:textId="77777777" w:rsidR="00AF7123" w:rsidRDefault="00AF7123" w:rsidP="00AF7123">
      <w:pPr>
        <w:pStyle w:val="p2"/>
      </w:pPr>
    </w:p>
    <w:p w14:paraId="6FFDF56A" w14:textId="77777777" w:rsidR="00AF7123" w:rsidRPr="00FE2403" w:rsidRDefault="00AF7123" w:rsidP="00FE2403">
      <w:pPr>
        <w:pStyle w:val="p3"/>
        <w:jc w:val="both"/>
      </w:pPr>
      <w:r w:rsidRPr="00FE2403">
        <w:t>Αρκετοί μελετητές και διαμορφωτές πολιτικής υποστηρίζουν ότι η AGOA πρέπει να μετεξελιχθεί:</w:t>
      </w:r>
    </w:p>
    <w:p w14:paraId="7CBCC8E2" w14:textId="77777777" w:rsidR="00AF7123" w:rsidRPr="00FE2403" w:rsidRDefault="00AF7123" w:rsidP="00627EFB">
      <w:pPr>
        <w:pStyle w:val="p1"/>
        <w:numPr>
          <w:ilvl w:val="0"/>
          <w:numId w:val="39"/>
        </w:numPr>
        <w:spacing w:before="100" w:beforeAutospacing="1" w:after="100" w:afterAutospacing="1"/>
        <w:jc w:val="both"/>
        <w:rPr>
          <w:sz w:val="24"/>
          <w:szCs w:val="24"/>
        </w:rPr>
      </w:pPr>
      <w:r w:rsidRPr="00FE2403">
        <w:rPr>
          <w:b/>
          <w:bCs/>
          <w:sz w:val="24"/>
          <w:szCs w:val="24"/>
        </w:rPr>
        <w:t>Από μονομερές προτιμησιακό σύστημα</w:t>
      </w:r>
      <w:r w:rsidRPr="00FE2403">
        <w:rPr>
          <w:rStyle w:val="s1"/>
          <w:rFonts w:eastAsiaTheme="majorEastAsia"/>
        </w:rPr>
        <w:t xml:space="preserve">, σε </w:t>
      </w:r>
      <w:r w:rsidRPr="00FE2403">
        <w:rPr>
          <w:b/>
          <w:bCs/>
          <w:sz w:val="24"/>
          <w:szCs w:val="24"/>
        </w:rPr>
        <w:t>πλαίσιο εταιρικής συνεργασίας με επενδύσεις, μεταφορά τεχνογνωσίας και θεσμική υποστήριξη</w:t>
      </w:r>
      <w:r w:rsidRPr="00FE2403">
        <w:rPr>
          <w:rStyle w:val="s1"/>
          <w:rFonts w:eastAsiaTheme="majorEastAsia"/>
        </w:rPr>
        <w:t>.</w:t>
      </w:r>
    </w:p>
    <w:p w14:paraId="71737D29" w14:textId="77777777" w:rsidR="00AF7123" w:rsidRPr="00FE2403" w:rsidRDefault="00AF7123" w:rsidP="00627EFB">
      <w:pPr>
        <w:pStyle w:val="p1"/>
        <w:numPr>
          <w:ilvl w:val="0"/>
          <w:numId w:val="39"/>
        </w:numPr>
        <w:spacing w:before="100" w:beforeAutospacing="1" w:after="100" w:afterAutospacing="1"/>
        <w:jc w:val="both"/>
        <w:rPr>
          <w:sz w:val="24"/>
          <w:szCs w:val="24"/>
        </w:rPr>
      </w:pPr>
      <w:r w:rsidRPr="00FE2403">
        <w:rPr>
          <w:rStyle w:val="s1"/>
          <w:rFonts w:eastAsiaTheme="majorEastAsia"/>
        </w:rPr>
        <w:t xml:space="preserve">Αντί της απλής εξαγωγικής πρόσβασης, να ενσωματωθεί </w:t>
      </w:r>
      <w:r w:rsidRPr="00FE2403">
        <w:rPr>
          <w:b/>
          <w:bCs/>
          <w:sz w:val="24"/>
          <w:szCs w:val="24"/>
        </w:rPr>
        <w:t>τεχνική βοήθεια σε logistics, ψηφιοποίηση, βιώσιμες καλλιέργειες και καθαρή ενέργεια</w:t>
      </w:r>
      <w:r w:rsidRPr="00FE2403">
        <w:rPr>
          <w:rStyle w:val="s1"/>
          <w:rFonts w:eastAsiaTheme="majorEastAsia"/>
        </w:rPr>
        <w:t>.</w:t>
      </w:r>
    </w:p>
    <w:p w14:paraId="76957FDC" w14:textId="77777777" w:rsidR="00AF7123" w:rsidRPr="00FE2403" w:rsidRDefault="00AF7123" w:rsidP="00627EFB">
      <w:pPr>
        <w:pStyle w:val="p1"/>
        <w:numPr>
          <w:ilvl w:val="0"/>
          <w:numId w:val="39"/>
        </w:numPr>
        <w:spacing w:before="100" w:beforeAutospacing="1" w:after="100" w:afterAutospacing="1"/>
        <w:jc w:val="both"/>
        <w:rPr>
          <w:sz w:val="24"/>
          <w:szCs w:val="24"/>
        </w:rPr>
      </w:pPr>
      <w:r w:rsidRPr="00FE2403">
        <w:rPr>
          <w:sz w:val="24"/>
          <w:szCs w:val="24"/>
        </w:rPr>
        <w:t xml:space="preserve">Η εμπορική πολιτική να πλαισιώνεται από </w:t>
      </w:r>
      <w:r w:rsidRPr="00FE2403">
        <w:rPr>
          <w:rStyle w:val="s1"/>
          <w:rFonts w:eastAsiaTheme="majorEastAsia"/>
          <w:b/>
          <w:bCs/>
        </w:rPr>
        <w:t>περιφερειακά hubs (π.χ. Νότια Αφρική, Κένυα, Γκάνα)</w:t>
      </w:r>
      <w:r w:rsidRPr="00FE2403">
        <w:rPr>
          <w:sz w:val="24"/>
          <w:szCs w:val="24"/>
        </w:rPr>
        <w:t xml:space="preserve"> και να ενισχύει αλυσίδες αξίας που παραμένουν στην ήπειρο.</w:t>
      </w:r>
    </w:p>
    <w:p w14:paraId="6056FF66" w14:textId="77777777" w:rsidR="00AF7123" w:rsidRPr="00FE2403" w:rsidRDefault="00AF7123" w:rsidP="00FE2403">
      <w:pPr>
        <w:pStyle w:val="p2"/>
        <w:jc w:val="both"/>
        <w:rPr>
          <w:sz w:val="24"/>
          <w:szCs w:val="24"/>
        </w:rPr>
      </w:pPr>
    </w:p>
    <w:p w14:paraId="0490DC3A" w14:textId="77777777" w:rsidR="00AF7123" w:rsidRPr="00FE2403" w:rsidRDefault="00AF7123" w:rsidP="00FE2403">
      <w:pPr>
        <w:pStyle w:val="p3"/>
        <w:jc w:val="both"/>
      </w:pPr>
      <w:r w:rsidRPr="00FE2403">
        <w:t xml:space="preserve">Η πρόταση ενός </w:t>
      </w:r>
      <w:r w:rsidRPr="00FE2403">
        <w:rPr>
          <w:rStyle w:val="s2"/>
          <w:rFonts w:eastAsiaTheme="majorEastAsia"/>
          <w:b/>
          <w:bCs/>
          <w:sz w:val="24"/>
          <w:szCs w:val="24"/>
        </w:rPr>
        <w:t>“AGOA+” μοντέλου</w:t>
      </w:r>
      <w:r w:rsidRPr="00FE2403">
        <w:t xml:space="preserve"> έχει ήδη κατατεθεί στο Κογκρέσο (2023), με στόχο την παράταση, αλλά και επανασχεδίαση της συμφωνίας στη βάση:</w:t>
      </w:r>
    </w:p>
    <w:p w14:paraId="445D4D53" w14:textId="77777777" w:rsidR="00AF7123" w:rsidRPr="00FE2403" w:rsidRDefault="00AF7123" w:rsidP="00627EFB">
      <w:pPr>
        <w:pStyle w:val="p1"/>
        <w:numPr>
          <w:ilvl w:val="0"/>
          <w:numId w:val="40"/>
        </w:numPr>
        <w:spacing w:before="100" w:beforeAutospacing="1" w:after="100" w:afterAutospacing="1"/>
        <w:jc w:val="both"/>
        <w:rPr>
          <w:sz w:val="24"/>
          <w:szCs w:val="24"/>
        </w:rPr>
      </w:pPr>
      <w:r w:rsidRPr="00FE2403">
        <w:rPr>
          <w:rStyle w:val="s1"/>
          <w:rFonts w:eastAsiaTheme="majorEastAsia"/>
        </w:rPr>
        <w:t xml:space="preserve">Της </w:t>
      </w:r>
      <w:r w:rsidRPr="00FE2403">
        <w:rPr>
          <w:b/>
          <w:bCs/>
          <w:sz w:val="24"/>
          <w:szCs w:val="24"/>
        </w:rPr>
        <w:t>βιωσιμότητας (sustainability)</w:t>
      </w:r>
      <w:r w:rsidRPr="00FE2403">
        <w:rPr>
          <w:rStyle w:val="s1"/>
          <w:rFonts w:eastAsiaTheme="majorEastAsia"/>
        </w:rPr>
        <w:t>,</w:t>
      </w:r>
    </w:p>
    <w:p w14:paraId="4A6C4218" w14:textId="77777777" w:rsidR="00AF7123" w:rsidRPr="00FE2403" w:rsidRDefault="00AF7123" w:rsidP="00627EFB">
      <w:pPr>
        <w:pStyle w:val="p1"/>
        <w:numPr>
          <w:ilvl w:val="0"/>
          <w:numId w:val="40"/>
        </w:numPr>
        <w:spacing w:before="100" w:beforeAutospacing="1" w:after="100" w:afterAutospacing="1"/>
        <w:jc w:val="both"/>
        <w:rPr>
          <w:sz w:val="24"/>
          <w:szCs w:val="24"/>
        </w:rPr>
      </w:pPr>
      <w:r w:rsidRPr="00FE2403">
        <w:rPr>
          <w:rStyle w:val="s1"/>
          <w:rFonts w:eastAsiaTheme="majorEastAsia"/>
        </w:rPr>
        <w:t xml:space="preserve">Της </w:t>
      </w:r>
      <w:r w:rsidRPr="00FE2403">
        <w:rPr>
          <w:b/>
          <w:bCs/>
          <w:sz w:val="24"/>
          <w:szCs w:val="24"/>
        </w:rPr>
        <w:t>ψηφιακής ενσωμάτωσης</w:t>
      </w:r>
      <w:r w:rsidRPr="00FE2403">
        <w:rPr>
          <w:rStyle w:val="s1"/>
          <w:rFonts w:eastAsiaTheme="majorEastAsia"/>
        </w:rPr>
        <w:t>,</w:t>
      </w:r>
    </w:p>
    <w:p w14:paraId="50D5C045" w14:textId="63D710A0" w:rsidR="008A0756" w:rsidRPr="00247B66" w:rsidRDefault="00AF7123" w:rsidP="00952A0E">
      <w:pPr>
        <w:pStyle w:val="p1"/>
        <w:numPr>
          <w:ilvl w:val="0"/>
          <w:numId w:val="40"/>
        </w:numPr>
        <w:spacing w:before="100" w:beforeAutospacing="1" w:after="100" w:afterAutospacing="1"/>
        <w:jc w:val="both"/>
        <w:rPr>
          <w:rStyle w:val="s1"/>
        </w:rPr>
      </w:pPr>
      <w:r w:rsidRPr="00FE2403">
        <w:rPr>
          <w:rStyle w:val="s1"/>
          <w:rFonts w:eastAsiaTheme="majorEastAsia"/>
        </w:rPr>
        <w:t xml:space="preserve">Και της </w:t>
      </w:r>
      <w:r w:rsidRPr="00FE2403">
        <w:rPr>
          <w:b/>
          <w:bCs/>
          <w:sz w:val="24"/>
          <w:szCs w:val="24"/>
        </w:rPr>
        <w:t>προώθησης της τεχνολογικής κυριαρχίας της Αφρικής</w:t>
      </w:r>
      <w:r w:rsidRPr="00FE2403">
        <w:rPr>
          <w:rStyle w:val="s1"/>
          <w:rFonts w:eastAsiaTheme="majorEastAsia"/>
        </w:rPr>
        <w:t>.</w:t>
      </w:r>
    </w:p>
    <w:p w14:paraId="099B8BE3" w14:textId="77777777" w:rsidR="00247B66" w:rsidRPr="00CE5AB0" w:rsidRDefault="00247B66" w:rsidP="00247B66">
      <w:pPr>
        <w:pStyle w:val="p1"/>
        <w:spacing w:before="100" w:beforeAutospacing="1" w:after="100" w:afterAutospacing="1"/>
        <w:ind w:left="360"/>
        <w:jc w:val="both"/>
        <w:rPr>
          <w:sz w:val="24"/>
          <w:szCs w:val="24"/>
        </w:rPr>
      </w:pPr>
    </w:p>
    <w:p w14:paraId="7FA2898A" w14:textId="11381858" w:rsidR="00571A78" w:rsidRDefault="00571A78" w:rsidP="00571A78">
      <w:pPr>
        <w:pStyle w:val="1"/>
        <w:rPr>
          <w:rFonts w:eastAsia="Times New Roman"/>
        </w:rPr>
      </w:pPr>
      <w:bookmarkStart w:id="81" w:name="_Toc201877083"/>
      <w:r>
        <w:rPr>
          <w:rFonts w:eastAsia="Times New Roman"/>
        </w:rPr>
        <w:lastRenderedPageBreak/>
        <w:t xml:space="preserve">Ανέραιση Εμπορικής Συμφωνίας </w:t>
      </w:r>
      <w:r>
        <w:rPr>
          <w:rFonts w:eastAsia="Times New Roman"/>
          <w:lang w:val="en-US"/>
        </w:rPr>
        <w:t>AGOA</w:t>
      </w:r>
      <w:r w:rsidRPr="00571A78">
        <w:rPr>
          <w:rFonts w:eastAsia="Times New Roman"/>
        </w:rPr>
        <w:t xml:space="preserve">: </w:t>
      </w:r>
      <w:r>
        <w:rPr>
          <w:rFonts w:eastAsia="Times New Roman"/>
        </w:rPr>
        <w:t xml:space="preserve">ΗΠΑ – </w:t>
      </w:r>
      <w:r>
        <w:rPr>
          <w:rFonts w:eastAsia="Times New Roman"/>
          <w:lang w:val="en-US"/>
        </w:rPr>
        <w:t>SSA</w:t>
      </w:r>
      <w:bookmarkEnd w:id="81"/>
    </w:p>
    <w:p w14:paraId="210E80B1" w14:textId="77777777" w:rsidR="00571A78" w:rsidRPr="00571A78" w:rsidRDefault="00571A78" w:rsidP="00571A78"/>
    <w:p w14:paraId="3D4A0446" w14:textId="00134DF6" w:rsidR="00571A78" w:rsidRPr="00D55AB6" w:rsidRDefault="00571A78" w:rsidP="00571A78">
      <w:pPr>
        <w:pStyle w:val="2"/>
        <w:rPr>
          <w:rFonts w:eastAsia="Times New Roman"/>
          <w:b/>
          <w:bCs/>
        </w:rPr>
      </w:pPr>
      <w:bookmarkStart w:id="82" w:name="_Toc201877084"/>
      <w:r w:rsidRPr="00D55AB6">
        <w:rPr>
          <w:rFonts w:eastAsia="Times New Roman"/>
          <w:b/>
          <w:bCs/>
        </w:rPr>
        <w:t>Πλαίσιο Ανάλυσης και Ερευνητικά Σενάρια</w:t>
      </w:r>
      <w:bookmarkEnd w:id="82"/>
    </w:p>
    <w:p w14:paraId="798C3B3C" w14:textId="77777777" w:rsidR="00571A78" w:rsidRPr="00571A78" w:rsidRDefault="00571A78" w:rsidP="00FE2403">
      <w:pPr>
        <w:spacing w:before="100" w:beforeAutospacing="1" w:after="100" w:afterAutospacing="1"/>
        <w:jc w:val="both"/>
      </w:pPr>
      <w:r w:rsidRPr="00571A78">
        <w:t>Η Συμφωνία AGOA (African Growth and Opportunity Act) αποτέλεσε για περισσότερα από είκοσι χρόνια βασικό εργαλείο οικονομικής ενίσχυσης της εμπορικής σχέσης μεταξύ ΗΠΑ και χωρών της Υποσαχάριας Αφρικής. Μέσα από μονομερή δασμολογική πρόσβαση, διευκόλυνε τις εξαγωγές των αφρικανικών χωρών προς την αμερικανική αγορά, ενισχύοντας την παραγωγή, την απασχόληση και τις επενδύσεις στις συνεργαζόμενες οικονομίες.</w:t>
      </w:r>
    </w:p>
    <w:p w14:paraId="13C958B2" w14:textId="77777777" w:rsidR="00571A78" w:rsidRPr="00571A78" w:rsidRDefault="00571A78" w:rsidP="00FE2403">
      <w:pPr>
        <w:spacing w:before="100" w:beforeAutospacing="1" w:after="100" w:afterAutospacing="1"/>
        <w:jc w:val="both"/>
      </w:pPr>
    </w:p>
    <w:p w14:paraId="2E5C6DB8" w14:textId="77777777" w:rsidR="00571A78" w:rsidRPr="00571A78" w:rsidRDefault="00571A78" w:rsidP="00FE2403">
      <w:pPr>
        <w:spacing w:before="100" w:beforeAutospacing="1" w:after="100" w:afterAutospacing="1"/>
        <w:jc w:val="both"/>
      </w:pPr>
      <w:r w:rsidRPr="00571A78">
        <w:t xml:space="preserve">Ωστόσο, το ενδεχόμενο </w:t>
      </w:r>
      <w:r w:rsidRPr="00571A78">
        <w:rPr>
          <w:b/>
          <w:bCs/>
        </w:rPr>
        <w:t>αναίρεσης της AGOA</w:t>
      </w:r>
      <w:r w:rsidRPr="00571A78">
        <w:t xml:space="preserve"> ή η αντικατάστασή της με μια </w:t>
      </w:r>
      <w:r w:rsidRPr="00571A78">
        <w:rPr>
          <w:b/>
          <w:bCs/>
        </w:rPr>
        <w:t>πιο περιοριστική εμπορική πολιτική</w:t>
      </w:r>
      <w:r w:rsidRPr="00571A78">
        <w:t xml:space="preserve"> έχει προκαλέσει έντονο προβληματισμό τόσο σε γεωπολιτικό όσο και σε αναπτυξιακό επίπεδο. Στο κεφάλαιο αυτό, επιχειρείται η αποτίμηση των πιθανών επιπτώσεων που θα είχε μια τέτοια μεταβολή μέσα από την προσομοίωση δύο σεναρίων πολιτικής στο πλαίσιο του υποδείγματος GTAP:</w:t>
      </w:r>
    </w:p>
    <w:p w14:paraId="2AEA0981" w14:textId="77777777" w:rsidR="00571A78" w:rsidRPr="00571A78" w:rsidRDefault="00571A78" w:rsidP="00627EFB">
      <w:pPr>
        <w:numPr>
          <w:ilvl w:val="0"/>
          <w:numId w:val="44"/>
        </w:numPr>
        <w:spacing w:before="100" w:beforeAutospacing="1" w:after="100" w:afterAutospacing="1"/>
        <w:jc w:val="both"/>
      </w:pPr>
      <w:r w:rsidRPr="00571A78">
        <w:rPr>
          <w:b/>
          <w:bCs/>
        </w:rPr>
        <w:t>Επαναφορά δασμών από τις ΗΠΑ στο 20% για όλους τους κλάδους</w:t>
      </w:r>
      <w:r w:rsidRPr="00571A78">
        <w:t xml:space="preserve"> (25% για τη βαριά βιομηχανία), σηματοδοτώντας το τέλος του AGOA.</w:t>
      </w:r>
    </w:p>
    <w:p w14:paraId="6F7B75A6" w14:textId="77777777" w:rsidR="00571A78" w:rsidRPr="00571A78" w:rsidRDefault="00571A78" w:rsidP="00627EFB">
      <w:pPr>
        <w:numPr>
          <w:ilvl w:val="0"/>
          <w:numId w:val="44"/>
        </w:numPr>
        <w:spacing w:before="100" w:beforeAutospacing="1" w:after="100" w:afterAutospacing="1"/>
        <w:jc w:val="both"/>
      </w:pPr>
      <w:r w:rsidRPr="00571A78">
        <w:rPr>
          <w:b/>
          <w:bCs/>
        </w:rPr>
        <w:t>Πλήρης απελευθέρωση εμπορίου</w:t>
      </w:r>
      <w:r w:rsidRPr="00571A78">
        <w:t xml:space="preserve"> μεταξύ των ΗΠΑ και των χωρών AGOA, ως σενάριο ενίσχυσης και εμβάθυνσης της συμφωνίας.</w:t>
      </w:r>
    </w:p>
    <w:p w14:paraId="6E5D4EB3" w14:textId="77777777" w:rsidR="00571A78" w:rsidRPr="00571A78" w:rsidRDefault="00571A78" w:rsidP="00FE2403">
      <w:pPr>
        <w:spacing w:before="100" w:beforeAutospacing="1" w:after="100" w:afterAutospacing="1"/>
        <w:jc w:val="both"/>
      </w:pPr>
    </w:p>
    <w:p w14:paraId="0CA10A5D" w14:textId="77777777" w:rsidR="00571A78" w:rsidRPr="00571A78" w:rsidRDefault="00571A78" w:rsidP="00FE2403">
      <w:pPr>
        <w:spacing w:before="100" w:beforeAutospacing="1" w:after="100" w:afterAutospacing="1"/>
        <w:jc w:val="both"/>
      </w:pPr>
      <w:r w:rsidRPr="00571A78">
        <w:t xml:space="preserve">Η ανάλυση επικεντρώνεται στις </w:t>
      </w:r>
      <w:r w:rsidRPr="00571A78">
        <w:rPr>
          <w:b/>
          <w:bCs/>
        </w:rPr>
        <w:t>επιπτώσεις για τις ΗΠΑ και τις αφρικανικές οικονομίες</w:t>
      </w:r>
      <w:r w:rsidRPr="00571A78">
        <w:t>, τόσο σε μακροοικονομικό επίπεδο (ΑΕΠ, εισόδημα, εμπορικοί όροι) όσο και σε κλαδικό και καταναλωτικό επίπεδο.</w:t>
      </w:r>
    </w:p>
    <w:p w14:paraId="0297DA94" w14:textId="77777777" w:rsidR="00BA1EA6" w:rsidRPr="00D55AB6" w:rsidRDefault="00BA1EA6" w:rsidP="00BA1EA6">
      <w:pPr>
        <w:pStyle w:val="2"/>
        <w:rPr>
          <w:b/>
          <w:bCs/>
        </w:rPr>
      </w:pPr>
      <w:bookmarkStart w:id="83" w:name="_Toc201877085"/>
      <w:r w:rsidRPr="00D55AB6">
        <w:rPr>
          <w:b/>
          <w:bCs/>
        </w:rPr>
        <w:lastRenderedPageBreak/>
        <w:t>Μακροοικονομικές Επιπτώσεις</w:t>
      </w:r>
      <w:bookmarkEnd w:id="83"/>
    </w:p>
    <w:p w14:paraId="2FCB2363" w14:textId="77777777" w:rsidR="00BA1EA6" w:rsidRDefault="00BA1EA6" w:rsidP="00BA1EA6">
      <w:pPr>
        <w:pStyle w:val="3"/>
        <w:rPr>
          <w:rFonts w:eastAsia="Times New Roman"/>
        </w:rPr>
      </w:pPr>
      <w:bookmarkStart w:id="84" w:name="_Toc201877086"/>
      <w:r w:rsidRPr="00BA1EA6">
        <w:rPr>
          <w:rFonts w:eastAsia="Times New Roman"/>
        </w:rPr>
        <w:t>Ακαθάριστο Εγχώριο Προϊόν (ΑΕΠ)</w:t>
      </w:r>
      <w:bookmarkEnd w:id="84"/>
    </w:p>
    <w:p w14:paraId="1E10C1B9" w14:textId="0925146E" w:rsidR="00BA1EA6" w:rsidRDefault="00BA1EA6" w:rsidP="00BA1EA6">
      <w:pPr>
        <w:spacing w:before="100" w:beforeAutospacing="1" w:after="100" w:afterAutospacing="1"/>
        <w:rPr>
          <w:lang w:val="en-US"/>
        </w:rPr>
      </w:pPr>
      <w:r>
        <w:rPr>
          <w:noProof/>
        </w:rPr>
        <w:drawing>
          <wp:inline distT="0" distB="0" distL="0" distR="0" wp14:anchorId="6E8D7E26" wp14:editId="452D6EDE">
            <wp:extent cx="5219700" cy="3213100"/>
            <wp:effectExtent l="0" t="0" r="12700" b="12700"/>
            <wp:docPr id="28935014" name="Γράφημα 1">
              <a:extLst xmlns:a="http://schemas.openxmlformats.org/drawingml/2006/main">
                <a:ext uri="{FF2B5EF4-FFF2-40B4-BE49-F238E27FC236}">
                  <a16:creationId xmlns:a16="http://schemas.microsoft.com/office/drawing/2014/main" id="{8F527DD4-24A3-E7F4-A63A-006928EED72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06998687" w14:textId="6AE2E8FA" w:rsidR="00BA1EA6" w:rsidRPr="00BA1EA6" w:rsidRDefault="00BA1EA6" w:rsidP="00FE2403">
      <w:pPr>
        <w:spacing w:before="100" w:beforeAutospacing="1" w:after="100" w:afterAutospacing="1"/>
        <w:jc w:val="both"/>
      </w:pPr>
      <w:r w:rsidRPr="00BA1EA6">
        <w:t xml:space="preserve">Η </w:t>
      </w:r>
      <w:r w:rsidRPr="00BA1EA6">
        <w:rPr>
          <w:b/>
          <w:bCs/>
        </w:rPr>
        <w:t>αναίρεση της AGOA</w:t>
      </w:r>
      <w:r w:rsidRPr="00BA1EA6">
        <w:t xml:space="preserve"> έχει </w:t>
      </w:r>
      <w:r w:rsidRPr="00BA1EA6">
        <w:rPr>
          <w:b/>
          <w:bCs/>
        </w:rPr>
        <w:t>σχεδόν μηδενική επίδραση στο ΑΕΠ των ΗΠΑ</w:t>
      </w:r>
      <w:r w:rsidRPr="00BA1EA6">
        <w:t xml:space="preserve"> (+0,0001%), γεγονός που αντανακλά το μικρό σχετικό βάρος των εξαγωγών προς την Υποσαχάρια Αφρική στην αμερικανική οικονομία.</w:t>
      </w:r>
    </w:p>
    <w:p w14:paraId="4ACA9ACC" w14:textId="77777777" w:rsidR="00BA1EA6" w:rsidRPr="00BA1EA6" w:rsidRDefault="00BA1EA6" w:rsidP="00FE2403">
      <w:pPr>
        <w:spacing w:before="100" w:beforeAutospacing="1" w:after="100" w:afterAutospacing="1"/>
        <w:jc w:val="both"/>
      </w:pPr>
      <w:r w:rsidRPr="00BA1EA6">
        <w:t xml:space="preserve">Αντίθετα, για τις χώρες της </w:t>
      </w:r>
      <w:r w:rsidRPr="00BA1EA6">
        <w:rPr>
          <w:b/>
          <w:bCs/>
        </w:rPr>
        <w:t>Υποσαχάριας Αφρικής (SSA)</w:t>
      </w:r>
      <w:r w:rsidRPr="00BA1EA6">
        <w:t xml:space="preserve"> καταγράφεται </w:t>
      </w:r>
      <w:r w:rsidRPr="00BA1EA6">
        <w:rPr>
          <w:b/>
          <w:bCs/>
        </w:rPr>
        <w:t>σημαντική πτώση του ΑΕΠ (-0,0846%)</w:t>
      </w:r>
      <w:r w:rsidRPr="00BA1EA6">
        <w:t>, λόγω απώλειας εμπορικών προτιμήσεων, μείωσης εξαγωγών και επιβράδυνσης της οικονομικής δραστηριότητας.</w:t>
      </w:r>
    </w:p>
    <w:p w14:paraId="59A14EF6" w14:textId="77777777" w:rsidR="00BA1EA6" w:rsidRPr="00BA1EA6" w:rsidRDefault="00BA1EA6" w:rsidP="00FE2403">
      <w:pPr>
        <w:spacing w:before="100" w:beforeAutospacing="1" w:after="100" w:afterAutospacing="1"/>
        <w:jc w:val="both"/>
      </w:pPr>
      <w:r w:rsidRPr="00BA1EA6">
        <w:t xml:space="preserve">Στο σενάριο </w:t>
      </w:r>
      <w:r w:rsidRPr="00BA1EA6">
        <w:rPr>
          <w:b/>
          <w:bCs/>
        </w:rPr>
        <w:t>ελεύθερου εμπορίου</w:t>
      </w:r>
      <w:r w:rsidRPr="00BA1EA6">
        <w:t xml:space="preserve">, το ΑΕΠ </w:t>
      </w:r>
      <w:r w:rsidRPr="00BA1EA6">
        <w:rPr>
          <w:b/>
          <w:bCs/>
        </w:rPr>
        <w:t>βελτιώνεται</w:t>
      </w:r>
      <w:r w:rsidRPr="00BA1EA6">
        <w:t xml:space="preserve"> και στις δύο περιοχές, με τις </w:t>
      </w:r>
      <w:r w:rsidRPr="00BA1EA6">
        <w:rPr>
          <w:b/>
          <w:bCs/>
        </w:rPr>
        <w:t>SSA</w:t>
      </w:r>
      <w:r w:rsidRPr="00BA1EA6">
        <w:t xml:space="preserve"> να εμφανίζουν αύξηση </w:t>
      </w:r>
      <w:r w:rsidRPr="00BA1EA6">
        <w:rPr>
          <w:b/>
          <w:bCs/>
        </w:rPr>
        <w:t>+0,013%</w:t>
      </w:r>
      <w:r w:rsidRPr="00BA1EA6">
        <w:t>, υποδηλώνοντας την αξία της πρόσβασης χωρίς φραγμούς σε αγορές όπως η αμερικανική.</w:t>
      </w:r>
    </w:p>
    <w:p w14:paraId="2270CEED" w14:textId="600E1686" w:rsidR="00BA1EA6" w:rsidRPr="00BA1EA6" w:rsidRDefault="00BA1EA6" w:rsidP="00BA1EA6">
      <w:pPr>
        <w:pStyle w:val="3"/>
        <w:rPr>
          <w:rFonts w:eastAsia="Times New Roman"/>
        </w:rPr>
      </w:pPr>
      <w:bookmarkStart w:id="85" w:name="_Toc201877087"/>
      <w:r w:rsidRPr="00BA1EA6">
        <w:rPr>
          <w:rFonts w:eastAsia="Times New Roman"/>
        </w:rPr>
        <w:lastRenderedPageBreak/>
        <w:t>Χρησιμότητα των νοικοκυριών</w:t>
      </w:r>
      <w:bookmarkEnd w:id="85"/>
    </w:p>
    <w:p w14:paraId="5648E5AC" w14:textId="32476213" w:rsidR="00BA1EA6" w:rsidRDefault="00BA1EA6" w:rsidP="00BA1EA6">
      <w:pPr>
        <w:spacing w:before="100" w:beforeAutospacing="1" w:after="100" w:afterAutospacing="1"/>
      </w:pPr>
      <w:r>
        <w:rPr>
          <w:noProof/>
        </w:rPr>
        <w:drawing>
          <wp:inline distT="0" distB="0" distL="0" distR="0" wp14:anchorId="778A2ED8" wp14:editId="0662A965">
            <wp:extent cx="5274310" cy="3188970"/>
            <wp:effectExtent l="0" t="0" r="8890" b="11430"/>
            <wp:docPr id="2121768399" name="Γράφημα 1">
              <a:extLst xmlns:a="http://schemas.openxmlformats.org/drawingml/2006/main">
                <a:ext uri="{FF2B5EF4-FFF2-40B4-BE49-F238E27FC236}">
                  <a16:creationId xmlns:a16="http://schemas.microsoft.com/office/drawing/2014/main" id="{BEB10FDA-A11A-CBE0-1128-A1CE6FB144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46FD339A" w14:textId="027B7BCC" w:rsidR="00BA1EA6" w:rsidRPr="00BA1EA6" w:rsidRDefault="00BA1EA6" w:rsidP="00FE2403">
      <w:pPr>
        <w:spacing w:before="100" w:beforeAutospacing="1" w:after="100" w:afterAutospacing="1"/>
        <w:jc w:val="both"/>
      </w:pPr>
      <w:r w:rsidRPr="00BA1EA6">
        <w:t xml:space="preserve">Η </w:t>
      </w:r>
      <w:r w:rsidRPr="00BA1EA6">
        <w:rPr>
          <w:b/>
          <w:bCs/>
        </w:rPr>
        <w:t>χρησιμότητα αυξάνεται ελαφρώς στις ΗΠΑ</w:t>
      </w:r>
      <w:r w:rsidRPr="00BA1EA6">
        <w:t xml:space="preserve"> και στα δύο σενάρια (έως +0,0081%), υποδηλώνοντας ότι η κατανάλωση δεν επηρεάζεται αρνητικά, ενώ ενδέχεται να επωφελείται από σταθερές ή φθηνότερες τιμές.</w:t>
      </w:r>
    </w:p>
    <w:p w14:paraId="7AB17681" w14:textId="77777777" w:rsidR="00BA1EA6" w:rsidRPr="00BA1EA6" w:rsidRDefault="00BA1EA6" w:rsidP="00FE2403">
      <w:pPr>
        <w:spacing w:before="100" w:beforeAutospacing="1" w:after="100" w:afterAutospacing="1"/>
        <w:jc w:val="both"/>
      </w:pPr>
      <w:r w:rsidRPr="00BA1EA6">
        <w:t xml:space="preserve">Στις </w:t>
      </w:r>
      <w:r w:rsidRPr="00BA1EA6">
        <w:rPr>
          <w:b/>
          <w:bCs/>
        </w:rPr>
        <w:t>χώρες της Υποσαχάριας Αφρικής (SSA)</w:t>
      </w:r>
      <w:r w:rsidRPr="00BA1EA6">
        <w:t xml:space="preserve">, η </w:t>
      </w:r>
      <w:r w:rsidRPr="00BA1EA6">
        <w:rPr>
          <w:b/>
          <w:bCs/>
        </w:rPr>
        <w:t>αναίρεση της AGOA οδηγεί σε απότομη πτώση χρησιμότητας (-0,4611%)</w:t>
      </w:r>
      <w:r w:rsidRPr="00BA1EA6">
        <w:t>, αποτυπώνοντας σοβαρή υποβάθμιση του επιπέδου διαβίωσης και πρόσβασης σε αγαθά.</w:t>
      </w:r>
    </w:p>
    <w:p w14:paraId="051C31B9" w14:textId="77777777" w:rsidR="00BA1EA6" w:rsidRPr="00BA1EA6" w:rsidRDefault="00BA1EA6" w:rsidP="00FE2403">
      <w:pPr>
        <w:spacing w:before="100" w:beforeAutospacing="1" w:after="100" w:afterAutospacing="1"/>
        <w:jc w:val="both"/>
      </w:pPr>
      <w:r w:rsidRPr="00BA1EA6">
        <w:t xml:space="preserve">Ακόμα και στο σενάριο </w:t>
      </w:r>
      <w:r w:rsidRPr="00BA1EA6">
        <w:rPr>
          <w:b/>
          <w:bCs/>
        </w:rPr>
        <w:t>ελεύθερου εμπορίου</w:t>
      </w:r>
      <w:r w:rsidRPr="00BA1EA6">
        <w:t>, η χρησιμότητα παραμένει οριακά αρνητική (-0,0095%), πιθανώς λόγω βραχυπρόθεσμης αναδιάρθρωσης τομέων και τιμών.</w:t>
      </w:r>
    </w:p>
    <w:p w14:paraId="25AC2741" w14:textId="77777777" w:rsidR="00BA1EA6" w:rsidRPr="00BA1EA6" w:rsidRDefault="00BA1EA6" w:rsidP="00FE2403">
      <w:pPr>
        <w:spacing w:before="100" w:beforeAutospacing="1" w:after="100" w:afterAutospacing="1"/>
        <w:jc w:val="both"/>
      </w:pPr>
      <w:r w:rsidRPr="00BA1EA6">
        <w:t xml:space="preserve">Η σύγκριση δείχνει ότι τα </w:t>
      </w:r>
      <w:r w:rsidRPr="00BA1EA6">
        <w:rPr>
          <w:b/>
          <w:bCs/>
        </w:rPr>
        <w:t>νοικοκυριά στις SSA επηρεάζονται εντονότερα</w:t>
      </w:r>
      <w:r w:rsidRPr="00BA1EA6">
        <w:t xml:space="preserve"> και άμεσα από την άρση των εμπορικών προτιμήσεων.</w:t>
      </w:r>
    </w:p>
    <w:p w14:paraId="15761B1A" w14:textId="77777777" w:rsidR="00571A78" w:rsidRDefault="00571A78" w:rsidP="00952A0E">
      <w:pPr>
        <w:spacing w:before="100" w:beforeAutospacing="1" w:after="100" w:afterAutospacing="1"/>
        <w:rPr>
          <w:sz w:val="20"/>
          <w:szCs w:val="20"/>
        </w:rPr>
      </w:pPr>
    </w:p>
    <w:p w14:paraId="15D22F51" w14:textId="640F5FBC" w:rsidR="00BA1EA6" w:rsidRDefault="00BA1EA6" w:rsidP="00BA1EA6">
      <w:pPr>
        <w:pStyle w:val="2"/>
        <w:rPr>
          <w:rStyle w:val="notion-enable-hover"/>
          <w:b/>
          <w:bCs/>
        </w:rPr>
      </w:pPr>
      <w:bookmarkStart w:id="86" w:name="_Toc201877088"/>
      <w:r>
        <w:rPr>
          <w:rStyle w:val="notion-enable-hover"/>
          <w:b/>
          <w:bCs/>
        </w:rPr>
        <w:t>Παραγωγή και Εμπόριο</w:t>
      </w:r>
      <w:bookmarkEnd w:id="86"/>
    </w:p>
    <w:p w14:paraId="543A0F81" w14:textId="7DB74FE1" w:rsidR="00BA1EA6" w:rsidRDefault="00BA1EA6" w:rsidP="00BA1EA6">
      <w:pPr>
        <w:pStyle w:val="3"/>
      </w:pPr>
      <w:bookmarkStart w:id="87" w:name="_Toc201877089"/>
      <w:r>
        <w:t>Παραγόμενο προϊόν ανά κλάδο</w:t>
      </w:r>
      <w:bookmarkEnd w:id="87"/>
    </w:p>
    <w:p w14:paraId="69DAD8B2" w14:textId="77777777" w:rsidR="00BA1EA6" w:rsidRDefault="00BA1EA6" w:rsidP="00BA1EA6">
      <w:pPr>
        <w:pStyle w:val="4"/>
      </w:pPr>
      <w:r>
        <w:t>ΗΠΑ</w:t>
      </w:r>
    </w:p>
    <w:p w14:paraId="0BB82399" w14:textId="77777777" w:rsidR="00BA1EA6" w:rsidRDefault="00BA1EA6" w:rsidP="00BA1EA6">
      <w:pPr>
        <w:pStyle w:val="p2"/>
      </w:pPr>
    </w:p>
    <w:p w14:paraId="574382D2" w14:textId="4D4E5E61" w:rsidR="00BA1EA6" w:rsidRDefault="00BA1EA6" w:rsidP="00BA1EA6">
      <w:pPr>
        <w:pStyle w:val="p3"/>
      </w:pPr>
      <w:r>
        <w:rPr>
          <w:noProof/>
        </w:rPr>
        <w:lastRenderedPageBreak/>
        <w:drawing>
          <wp:inline distT="0" distB="0" distL="0" distR="0" wp14:anchorId="5287A074" wp14:editId="147B4C51">
            <wp:extent cx="5274310" cy="2902585"/>
            <wp:effectExtent l="0" t="0" r="8890" b="18415"/>
            <wp:docPr id="1572714772" name="Γράφημα 1">
              <a:extLst xmlns:a="http://schemas.openxmlformats.org/drawingml/2006/main">
                <a:ext uri="{FF2B5EF4-FFF2-40B4-BE49-F238E27FC236}">
                  <a16:creationId xmlns:a16="http://schemas.microsoft.com/office/drawing/2014/main" id="{F2F355EB-C004-C617-94CD-37B6627E7D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323A4C85" w14:textId="3823FA3B" w:rsidR="00BA1EA6" w:rsidRPr="00FE2403" w:rsidRDefault="00BA1EA6" w:rsidP="00FE2403">
      <w:pPr>
        <w:pStyle w:val="p3"/>
        <w:jc w:val="both"/>
      </w:pPr>
      <w:r w:rsidRPr="00FE2403">
        <w:t xml:space="preserve">Η </w:t>
      </w:r>
      <w:r w:rsidRPr="00FE2403">
        <w:rPr>
          <w:rStyle w:val="s2"/>
          <w:rFonts w:eastAsiaTheme="majorEastAsia"/>
          <w:b/>
          <w:bCs/>
          <w:sz w:val="24"/>
          <w:szCs w:val="24"/>
        </w:rPr>
        <w:t>αναίρεση της AGOA οδηγεί σε αύξηση παραγωγής</w:t>
      </w:r>
      <w:r w:rsidRPr="00FE2403">
        <w:t xml:space="preserve"> σε κλάδους όπως οι </w:t>
      </w:r>
      <w:r w:rsidRPr="00FE2403">
        <w:rPr>
          <w:rStyle w:val="s2"/>
          <w:rFonts w:eastAsiaTheme="majorEastAsia"/>
          <w:b/>
          <w:bCs/>
          <w:sz w:val="24"/>
          <w:szCs w:val="24"/>
        </w:rPr>
        <w:t>εξορύξεις (+0,27%)</w:t>
      </w:r>
      <w:r w:rsidRPr="00FE2403">
        <w:t xml:space="preserve">, η </w:t>
      </w:r>
      <w:r w:rsidRPr="00FE2403">
        <w:rPr>
          <w:rStyle w:val="s2"/>
          <w:rFonts w:eastAsiaTheme="majorEastAsia"/>
          <w:b/>
          <w:bCs/>
          <w:sz w:val="24"/>
          <w:szCs w:val="24"/>
        </w:rPr>
        <w:t>κλωστοϋφαντουργία (+0,26%)</w:t>
      </w:r>
      <w:r w:rsidRPr="00FE2403">
        <w:t xml:space="preserve"> και η </w:t>
      </w:r>
      <w:r w:rsidRPr="00FE2403">
        <w:rPr>
          <w:rStyle w:val="s2"/>
          <w:rFonts w:eastAsiaTheme="majorEastAsia"/>
          <w:b/>
          <w:bCs/>
          <w:sz w:val="24"/>
          <w:szCs w:val="24"/>
        </w:rPr>
        <w:t>γεωργία (+0,16%)</w:t>
      </w:r>
      <w:r w:rsidRPr="00FE2403">
        <w:t>, πιθανώς λόγω στροφής στην εσωτερική παραγωγή ή επανακατεύθυνσης πόρων.</w:t>
      </w:r>
    </w:p>
    <w:p w14:paraId="01965D0B" w14:textId="77777777" w:rsidR="00BA1EA6" w:rsidRPr="00FE2403" w:rsidRDefault="00BA1EA6" w:rsidP="00FE2403">
      <w:pPr>
        <w:pStyle w:val="p3"/>
        <w:jc w:val="both"/>
      </w:pPr>
      <w:r w:rsidRPr="00FE2403">
        <w:t xml:space="preserve">Αντίθετα, πλήττονται </w:t>
      </w:r>
      <w:r w:rsidRPr="00FE2403">
        <w:rPr>
          <w:rStyle w:val="s2"/>
          <w:rFonts w:eastAsiaTheme="majorEastAsia"/>
          <w:b/>
          <w:bCs/>
          <w:sz w:val="24"/>
          <w:szCs w:val="24"/>
        </w:rPr>
        <w:t>η βαριά βιομηχανία (-0,23%)</w:t>
      </w:r>
      <w:r w:rsidRPr="00FE2403">
        <w:t xml:space="preserve"> και οι </w:t>
      </w:r>
      <w:r w:rsidRPr="00FE2403">
        <w:rPr>
          <w:rStyle w:val="s2"/>
          <w:rFonts w:eastAsiaTheme="majorEastAsia"/>
          <w:b/>
          <w:bCs/>
          <w:sz w:val="24"/>
          <w:szCs w:val="24"/>
        </w:rPr>
        <w:t>κατασκευές (-0,05%)</w:t>
      </w:r>
      <w:r w:rsidRPr="00FE2403">
        <w:t>, τομείς που σχετίζονται με την εξαγωγική δραστηριότητα και τη διεθνή ζήτηση.</w:t>
      </w:r>
    </w:p>
    <w:p w14:paraId="007C107E" w14:textId="77777777" w:rsidR="00BA1EA6" w:rsidRPr="00FE2403" w:rsidRDefault="00BA1EA6" w:rsidP="00FE2403">
      <w:pPr>
        <w:pStyle w:val="p3"/>
        <w:jc w:val="both"/>
      </w:pPr>
      <w:r w:rsidRPr="00FE2403">
        <w:t xml:space="preserve">Στο </w:t>
      </w:r>
      <w:r w:rsidRPr="00FE2403">
        <w:rPr>
          <w:rStyle w:val="s2"/>
          <w:rFonts w:eastAsiaTheme="majorEastAsia"/>
          <w:b/>
          <w:bCs/>
          <w:sz w:val="24"/>
          <w:szCs w:val="24"/>
        </w:rPr>
        <w:t>σενάριο ελεύθερου εμπορίου</w:t>
      </w:r>
      <w:r w:rsidRPr="00FE2403">
        <w:t xml:space="preserve">, η </w:t>
      </w:r>
      <w:r w:rsidRPr="00FE2403">
        <w:rPr>
          <w:rStyle w:val="s2"/>
          <w:rFonts w:eastAsiaTheme="majorEastAsia"/>
          <w:b/>
          <w:bCs/>
          <w:sz w:val="24"/>
          <w:szCs w:val="24"/>
        </w:rPr>
        <w:t>ζωική παραγωγή</w:t>
      </w:r>
      <w:r w:rsidRPr="00FE2403">
        <w:t xml:space="preserve"> εμφανίζει τη μεγαλύτερη άνοδο (+0,15%), ενώ η </w:t>
      </w:r>
      <w:r w:rsidRPr="00FE2403">
        <w:rPr>
          <w:rStyle w:val="s2"/>
          <w:rFonts w:eastAsiaTheme="majorEastAsia"/>
          <w:b/>
          <w:bCs/>
          <w:sz w:val="24"/>
          <w:szCs w:val="24"/>
        </w:rPr>
        <w:t>εξορυκτική βιομηχανία</w:t>
      </w:r>
      <w:r w:rsidRPr="00FE2403">
        <w:t xml:space="preserve"> μειώνεται ελαφρώς.</w:t>
      </w:r>
    </w:p>
    <w:p w14:paraId="5B8BD874" w14:textId="77777777" w:rsidR="00BA1EA6" w:rsidRDefault="00BA1EA6" w:rsidP="00BA1EA6">
      <w:pPr>
        <w:pStyle w:val="4"/>
      </w:pPr>
      <w:r>
        <w:t>Υποσαχάρια Αφρική (SSA)</w:t>
      </w:r>
    </w:p>
    <w:p w14:paraId="1EFBB22F" w14:textId="77777777" w:rsidR="00BA1EA6" w:rsidRDefault="00BA1EA6" w:rsidP="00BA1EA6">
      <w:pPr>
        <w:pStyle w:val="p2"/>
      </w:pPr>
    </w:p>
    <w:p w14:paraId="3DC465BA" w14:textId="23B6E23D" w:rsidR="00BA1EA6" w:rsidRDefault="00BA1EA6" w:rsidP="00BA1EA6">
      <w:pPr>
        <w:pStyle w:val="p3"/>
        <w:rPr>
          <w:rStyle w:val="s2"/>
          <w:rFonts w:eastAsiaTheme="majorEastAsia"/>
        </w:rPr>
      </w:pPr>
      <w:r>
        <w:rPr>
          <w:noProof/>
        </w:rPr>
        <w:drawing>
          <wp:inline distT="0" distB="0" distL="0" distR="0" wp14:anchorId="3A120185" wp14:editId="6BC64F56">
            <wp:extent cx="5274310" cy="2992755"/>
            <wp:effectExtent l="0" t="0" r="8890" b="17145"/>
            <wp:docPr id="719235112" name="Γράφημα 1">
              <a:extLst xmlns:a="http://schemas.openxmlformats.org/drawingml/2006/main">
                <a:ext uri="{FF2B5EF4-FFF2-40B4-BE49-F238E27FC236}">
                  <a16:creationId xmlns:a16="http://schemas.microsoft.com/office/drawing/2014/main" id="{A5DBACEA-44A8-1E2F-72E6-649192E99CE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8EF78F6" w14:textId="033C5CE5" w:rsidR="00BA1EA6" w:rsidRPr="00FE2403" w:rsidRDefault="00BA1EA6" w:rsidP="00FE2403">
      <w:pPr>
        <w:pStyle w:val="p3"/>
        <w:jc w:val="both"/>
      </w:pPr>
      <w:r w:rsidRPr="00FE2403">
        <w:rPr>
          <w:rStyle w:val="s2"/>
          <w:rFonts w:eastAsiaTheme="majorEastAsia"/>
          <w:sz w:val="24"/>
          <w:szCs w:val="24"/>
        </w:rPr>
        <w:lastRenderedPageBreak/>
        <w:t xml:space="preserve">Η </w:t>
      </w:r>
      <w:r w:rsidRPr="00FE2403">
        <w:rPr>
          <w:b/>
          <w:bCs/>
        </w:rPr>
        <w:t>αναίρεση της AGOA προκαλεί βαθιά ύφεση</w:t>
      </w:r>
      <w:r w:rsidRPr="00FE2403">
        <w:rPr>
          <w:rStyle w:val="s2"/>
          <w:rFonts w:eastAsiaTheme="majorEastAsia"/>
          <w:sz w:val="24"/>
          <w:szCs w:val="24"/>
        </w:rPr>
        <w:t xml:space="preserve"> σε πολλούς κλάδους, με την </w:t>
      </w:r>
      <w:r w:rsidRPr="00FE2403">
        <w:rPr>
          <w:b/>
          <w:bCs/>
        </w:rPr>
        <w:t>κλωστοϋφαντουργία να καταρρέει (-2,81%)</w:t>
      </w:r>
      <w:r w:rsidRPr="00FE2403">
        <w:rPr>
          <w:rStyle w:val="s2"/>
          <w:rFonts w:eastAsiaTheme="majorEastAsia"/>
          <w:sz w:val="24"/>
          <w:szCs w:val="24"/>
        </w:rPr>
        <w:t xml:space="preserve">, ενώ σημαντικές απώλειες σημειώνονται και σε </w:t>
      </w:r>
      <w:r w:rsidRPr="00FE2403">
        <w:rPr>
          <w:b/>
          <w:bCs/>
        </w:rPr>
        <w:t>εξορύξεις (-0,47%)</w:t>
      </w:r>
      <w:r w:rsidRPr="00FE2403">
        <w:rPr>
          <w:rStyle w:val="s2"/>
          <w:rFonts w:eastAsiaTheme="majorEastAsia"/>
          <w:sz w:val="24"/>
          <w:szCs w:val="24"/>
        </w:rPr>
        <w:t xml:space="preserve">, </w:t>
      </w:r>
      <w:r w:rsidRPr="00FE2403">
        <w:rPr>
          <w:b/>
          <w:bCs/>
        </w:rPr>
        <w:t>γεωργία</w:t>
      </w:r>
      <w:r w:rsidRPr="00FE2403">
        <w:rPr>
          <w:rStyle w:val="s2"/>
          <w:rFonts w:eastAsiaTheme="majorEastAsia"/>
          <w:sz w:val="24"/>
          <w:szCs w:val="24"/>
        </w:rPr>
        <w:t xml:space="preserve"> και </w:t>
      </w:r>
      <w:r w:rsidRPr="00FE2403">
        <w:rPr>
          <w:b/>
          <w:bCs/>
        </w:rPr>
        <w:t>κατασκευές</w:t>
      </w:r>
      <w:r w:rsidRPr="00FE2403">
        <w:rPr>
          <w:rStyle w:val="s2"/>
          <w:rFonts w:eastAsiaTheme="majorEastAsia"/>
          <w:sz w:val="24"/>
          <w:szCs w:val="24"/>
        </w:rPr>
        <w:t>.</w:t>
      </w:r>
    </w:p>
    <w:p w14:paraId="56003E92" w14:textId="77777777" w:rsidR="00BA1EA6" w:rsidRPr="00FE2403" w:rsidRDefault="00BA1EA6" w:rsidP="00FE2403">
      <w:pPr>
        <w:pStyle w:val="p4"/>
        <w:jc w:val="both"/>
      </w:pPr>
      <w:r w:rsidRPr="00FE2403">
        <w:t xml:space="preserve">Αντίθετα, η </w:t>
      </w:r>
      <w:r w:rsidRPr="00FE2403">
        <w:rPr>
          <w:rStyle w:val="s3"/>
          <w:rFonts w:eastAsiaTheme="majorEastAsia"/>
          <w:b/>
          <w:bCs/>
        </w:rPr>
        <w:t>βαριά βιομηχανία (+0,52%)</w:t>
      </w:r>
      <w:r w:rsidRPr="00FE2403">
        <w:t xml:space="preserve"> και οι </w:t>
      </w:r>
      <w:r w:rsidRPr="00FE2403">
        <w:rPr>
          <w:rStyle w:val="s3"/>
          <w:rFonts w:eastAsiaTheme="majorEastAsia"/>
          <w:b/>
          <w:bCs/>
        </w:rPr>
        <w:t>μεταφορές (+0,36%)</w:t>
      </w:r>
      <w:r w:rsidRPr="00FE2403">
        <w:t xml:space="preserve"> ενισχύονται πιθανώς λόγω εσωτερικής αναδιάρθρωσης ή αύξησης σχετικής ανταγωνιστικότητας.</w:t>
      </w:r>
    </w:p>
    <w:p w14:paraId="626D52A2" w14:textId="77777777" w:rsidR="00BA1EA6" w:rsidRDefault="00BA1EA6" w:rsidP="00FE2403">
      <w:pPr>
        <w:pStyle w:val="p4"/>
        <w:jc w:val="both"/>
      </w:pPr>
      <w:r w:rsidRPr="00FE2403">
        <w:t xml:space="preserve">Στο σενάριο </w:t>
      </w:r>
      <w:r w:rsidRPr="00FE2403">
        <w:rPr>
          <w:rStyle w:val="s3"/>
          <w:rFonts w:eastAsiaTheme="majorEastAsia"/>
          <w:b/>
          <w:bCs/>
        </w:rPr>
        <w:t>ελεύθερου εμπορίου</w:t>
      </w:r>
      <w:r w:rsidRPr="00FE2403">
        <w:t>, καταγράφεται γενική ομαλοποίηση, με θετικές ή ουδέτερες μεταβολές σχεδόν σε όλους τους κλάδους</w:t>
      </w:r>
      <w:r>
        <w:t>.</w:t>
      </w:r>
    </w:p>
    <w:p w14:paraId="1E735B70" w14:textId="77777777" w:rsidR="00BA1EA6" w:rsidRPr="00BA1EA6" w:rsidRDefault="00BA1EA6" w:rsidP="00BA1EA6">
      <w:pPr>
        <w:pStyle w:val="3"/>
        <w:rPr>
          <w:rFonts w:eastAsia="Times New Roman"/>
        </w:rPr>
      </w:pPr>
      <w:bookmarkStart w:id="88" w:name="_Toc201877090"/>
      <w:r w:rsidRPr="00BA1EA6">
        <w:rPr>
          <w:rFonts w:eastAsia="Times New Roman"/>
        </w:rPr>
        <w:t>Εξαγωγές ανά κλάδο</w:t>
      </w:r>
      <w:bookmarkEnd w:id="88"/>
    </w:p>
    <w:p w14:paraId="65E8CB1A" w14:textId="77777777" w:rsidR="00BA1EA6" w:rsidRDefault="00BA1EA6" w:rsidP="00BA1EA6">
      <w:pPr>
        <w:pStyle w:val="4"/>
      </w:pPr>
      <w:r>
        <w:t>ΗΠΑ</w:t>
      </w:r>
    </w:p>
    <w:p w14:paraId="2EC48960" w14:textId="77777777" w:rsidR="00BA1EA6" w:rsidRDefault="00BA1EA6" w:rsidP="00BA1EA6">
      <w:pPr>
        <w:pStyle w:val="p2"/>
      </w:pPr>
    </w:p>
    <w:p w14:paraId="3A4082F0" w14:textId="12358092" w:rsidR="00BA1EA6" w:rsidRDefault="00BA1EA6" w:rsidP="00BA1EA6">
      <w:pPr>
        <w:pStyle w:val="p3"/>
        <w:rPr>
          <w:rStyle w:val="s2"/>
          <w:rFonts w:eastAsiaTheme="majorEastAsia"/>
        </w:rPr>
      </w:pPr>
      <w:r>
        <w:rPr>
          <w:noProof/>
        </w:rPr>
        <w:drawing>
          <wp:inline distT="0" distB="0" distL="0" distR="0" wp14:anchorId="29922E97" wp14:editId="4FE82FCB">
            <wp:extent cx="5274310" cy="3099435"/>
            <wp:effectExtent l="0" t="0" r="8890" b="12065"/>
            <wp:docPr id="1855704762" name="Γράφημα 1">
              <a:extLst xmlns:a="http://schemas.openxmlformats.org/drawingml/2006/main">
                <a:ext uri="{FF2B5EF4-FFF2-40B4-BE49-F238E27FC236}">
                  <a16:creationId xmlns:a16="http://schemas.microsoft.com/office/drawing/2014/main" id="{6E24B612-1F1D-3E5B-D5AA-ECC30CF507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44D6F50D" w14:textId="286EB5C8" w:rsidR="00BA1EA6" w:rsidRPr="00FE2403" w:rsidRDefault="00BA1EA6" w:rsidP="00FE2403">
      <w:pPr>
        <w:pStyle w:val="p3"/>
        <w:jc w:val="both"/>
      </w:pPr>
      <w:r w:rsidRPr="00FE2403">
        <w:rPr>
          <w:rStyle w:val="s2"/>
          <w:rFonts w:eastAsiaTheme="majorEastAsia"/>
          <w:sz w:val="24"/>
          <w:szCs w:val="24"/>
        </w:rPr>
        <w:t xml:space="preserve">Η </w:t>
      </w:r>
      <w:r w:rsidRPr="00FE2403">
        <w:rPr>
          <w:b/>
          <w:bCs/>
        </w:rPr>
        <w:t>αναίρεση της AGOA προκαλεί σημαντική μείωση των εξαγωγών</w:t>
      </w:r>
      <w:r w:rsidRPr="00FE2403">
        <w:rPr>
          <w:rStyle w:val="s2"/>
          <w:rFonts w:eastAsiaTheme="majorEastAsia"/>
          <w:sz w:val="24"/>
          <w:szCs w:val="24"/>
        </w:rPr>
        <w:t xml:space="preserve"> σε κλάδους όπως οι </w:t>
      </w:r>
      <w:r w:rsidRPr="00FE2403">
        <w:rPr>
          <w:b/>
          <w:bCs/>
        </w:rPr>
        <w:t>εξορύξεις (-4,63%)</w:t>
      </w:r>
      <w:r w:rsidRPr="00FE2403">
        <w:rPr>
          <w:rStyle w:val="s2"/>
          <w:rFonts w:eastAsiaTheme="majorEastAsia"/>
          <w:sz w:val="24"/>
          <w:szCs w:val="24"/>
        </w:rPr>
        <w:t xml:space="preserve">, </w:t>
      </w:r>
      <w:r w:rsidRPr="00FE2403">
        <w:rPr>
          <w:b/>
          <w:bCs/>
        </w:rPr>
        <w:t>βαριά βιομηχανία (-0,69%)</w:t>
      </w:r>
      <w:r w:rsidRPr="00FE2403">
        <w:rPr>
          <w:rStyle w:val="s2"/>
          <w:rFonts w:eastAsiaTheme="majorEastAsia"/>
          <w:sz w:val="24"/>
          <w:szCs w:val="24"/>
        </w:rPr>
        <w:t xml:space="preserve"> και </w:t>
      </w:r>
      <w:r w:rsidRPr="00FE2403">
        <w:rPr>
          <w:b/>
          <w:bCs/>
        </w:rPr>
        <w:t>γεωργία (-0,47%)</w:t>
      </w:r>
      <w:r w:rsidRPr="00FE2403">
        <w:rPr>
          <w:rStyle w:val="s2"/>
          <w:rFonts w:eastAsiaTheme="majorEastAsia"/>
          <w:sz w:val="24"/>
          <w:szCs w:val="24"/>
        </w:rPr>
        <w:t>, ενδεικτική της εξάρτησης των εν λόγω τομέων από τις αγορές της SSA.</w:t>
      </w:r>
    </w:p>
    <w:p w14:paraId="0583D103" w14:textId="77777777" w:rsidR="00BA1EA6" w:rsidRPr="00FE2403" w:rsidRDefault="00BA1EA6" w:rsidP="00FE2403">
      <w:pPr>
        <w:pStyle w:val="p4"/>
        <w:jc w:val="both"/>
      </w:pPr>
      <w:r w:rsidRPr="00FE2403">
        <w:t xml:space="preserve">Η </w:t>
      </w:r>
      <w:r w:rsidRPr="00FE2403">
        <w:rPr>
          <w:rStyle w:val="s3"/>
          <w:rFonts w:eastAsiaTheme="majorEastAsia"/>
          <w:b/>
          <w:bCs/>
        </w:rPr>
        <w:t>ελεύθερη εμπορική πρόσβαση</w:t>
      </w:r>
      <w:r w:rsidRPr="00FE2403">
        <w:t xml:space="preserve"> οδηγεί σε μικρές θετικές μεταβολές στους περισσότερους κλάδους, χωρίς όμως δραματικές αυξήσεις — π.χ. γεωργία +0,06%, επεξεργασμένα τρόφιμα +0,04%.</w:t>
      </w:r>
    </w:p>
    <w:p w14:paraId="65AF223E" w14:textId="77777777" w:rsidR="00F157A4" w:rsidRDefault="00F157A4" w:rsidP="00F157A4">
      <w:pPr>
        <w:pStyle w:val="4"/>
      </w:pPr>
      <w:r>
        <w:t>Υποσαχάρια Αφρική (SSA)</w:t>
      </w:r>
    </w:p>
    <w:p w14:paraId="0AC188A2" w14:textId="77777777" w:rsidR="00F157A4" w:rsidRDefault="00F157A4" w:rsidP="00F157A4">
      <w:pPr>
        <w:pStyle w:val="p2"/>
      </w:pPr>
    </w:p>
    <w:p w14:paraId="5998E446" w14:textId="3D37F0CF" w:rsidR="00F157A4" w:rsidRDefault="00F157A4" w:rsidP="00F157A4">
      <w:pPr>
        <w:pStyle w:val="p3"/>
        <w:rPr>
          <w:rStyle w:val="s2"/>
          <w:rFonts w:eastAsiaTheme="majorEastAsia"/>
        </w:rPr>
      </w:pPr>
      <w:r>
        <w:rPr>
          <w:noProof/>
        </w:rPr>
        <w:lastRenderedPageBreak/>
        <w:drawing>
          <wp:inline distT="0" distB="0" distL="0" distR="0" wp14:anchorId="261E1C87" wp14:editId="1F46DB62">
            <wp:extent cx="5274310" cy="2993390"/>
            <wp:effectExtent l="0" t="0" r="8890" b="16510"/>
            <wp:docPr id="1554080273" name="Γράφημα 1">
              <a:extLst xmlns:a="http://schemas.openxmlformats.org/drawingml/2006/main">
                <a:ext uri="{FF2B5EF4-FFF2-40B4-BE49-F238E27FC236}">
                  <a16:creationId xmlns:a16="http://schemas.microsoft.com/office/drawing/2014/main" id="{755F3AFD-AD06-9F4A-9A06-FC00DED53F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DA355BD" w14:textId="6D7917F4" w:rsidR="00F157A4" w:rsidRPr="00FE2403" w:rsidRDefault="00F157A4" w:rsidP="00FE2403">
      <w:pPr>
        <w:pStyle w:val="p3"/>
        <w:jc w:val="both"/>
      </w:pPr>
      <w:r w:rsidRPr="00FE2403">
        <w:rPr>
          <w:rStyle w:val="s2"/>
          <w:rFonts w:eastAsiaTheme="majorEastAsia"/>
          <w:sz w:val="24"/>
          <w:szCs w:val="24"/>
        </w:rPr>
        <w:t xml:space="preserve">Η εικόνα είναι </w:t>
      </w:r>
      <w:r w:rsidRPr="00FE2403">
        <w:rPr>
          <w:b/>
          <w:bCs/>
        </w:rPr>
        <w:t>ακραία και αποκαλυπτική</w:t>
      </w:r>
      <w:r w:rsidRPr="00FE2403">
        <w:rPr>
          <w:rStyle w:val="s2"/>
          <w:rFonts w:eastAsiaTheme="majorEastAsia"/>
          <w:sz w:val="24"/>
          <w:szCs w:val="24"/>
        </w:rPr>
        <w:t xml:space="preserve">: η </w:t>
      </w:r>
      <w:r w:rsidRPr="00FE2403">
        <w:rPr>
          <w:b/>
          <w:bCs/>
        </w:rPr>
        <w:t>αναίρεση της AGOA συντρίβει κυριολεκτικά τις εξαγωγές κλάδων όπως η κλωστοϋφαντουργία (-31,5%)</w:t>
      </w:r>
      <w:r w:rsidRPr="00FE2403">
        <w:rPr>
          <w:rStyle w:val="s2"/>
          <w:rFonts w:eastAsiaTheme="majorEastAsia"/>
          <w:sz w:val="24"/>
          <w:szCs w:val="24"/>
        </w:rPr>
        <w:t>, η ελαφρά βιομηχανία (-4,8%), η γεωργία (-1,35%) και οι εξορύξεις (-1,7%).</w:t>
      </w:r>
    </w:p>
    <w:p w14:paraId="3E1D17EA" w14:textId="77777777" w:rsidR="00F157A4" w:rsidRPr="00FE2403" w:rsidRDefault="00F157A4" w:rsidP="00FE2403">
      <w:pPr>
        <w:pStyle w:val="p4"/>
        <w:jc w:val="both"/>
      </w:pPr>
      <w:r w:rsidRPr="00FE2403">
        <w:t xml:space="preserve">Παραδόξως, </w:t>
      </w:r>
      <w:r w:rsidRPr="00FE2403">
        <w:rPr>
          <w:rStyle w:val="s3"/>
          <w:rFonts w:eastAsiaTheme="majorEastAsia"/>
          <w:b/>
          <w:bCs/>
        </w:rPr>
        <w:t>ορισμένοι κλάδοι ενισχύονται</w:t>
      </w:r>
      <w:r w:rsidRPr="00FE2403">
        <w:t xml:space="preserve">, όπως οι </w:t>
      </w:r>
      <w:r w:rsidRPr="00FE2403">
        <w:rPr>
          <w:rStyle w:val="s3"/>
          <w:rFonts w:eastAsiaTheme="majorEastAsia"/>
          <w:b/>
          <w:bCs/>
        </w:rPr>
        <w:t>κατασκευές (+3,3%)</w:t>
      </w:r>
      <w:r w:rsidRPr="00FE2403">
        <w:t xml:space="preserve"> και </w:t>
      </w:r>
      <w:r w:rsidRPr="00FE2403">
        <w:rPr>
          <w:rStyle w:val="s3"/>
          <w:rFonts w:eastAsiaTheme="majorEastAsia"/>
          <w:b/>
          <w:bCs/>
        </w:rPr>
        <w:t>άλλες υπηρεσίες (+4,67%)</w:t>
      </w:r>
      <w:r w:rsidRPr="00FE2403">
        <w:t>, πιθανώς λόγω ενδοπεριφερειακής αναδιάρθρωσης.</w:t>
      </w:r>
    </w:p>
    <w:p w14:paraId="7D2B4731" w14:textId="77777777" w:rsidR="00F157A4" w:rsidRPr="00FE2403" w:rsidRDefault="00F157A4" w:rsidP="00FE2403">
      <w:pPr>
        <w:pStyle w:val="p4"/>
        <w:jc w:val="both"/>
      </w:pPr>
      <w:r w:rsidRPr="00FE2403">
        <w:t xml:space="preserve">Στο σενάριο </w:t>
      </w:r>
      <w:r w:rsidRPr="00FE2403">
        <w:rPr>
          <w:rStyle w:val="s3"/>
          <w:rFonts w:eastAsiaTheme="majorEastAsia"/>
          <w:b/>
          <w:bCs/>
        </w:rPr>
        <w:t>ελεύθερου εμπορίου</w:t>
      </w:r>
      <w:r w:rsidRPr="00FE2403">
        <w:t>, οι εξαγωγές SSA μειώνονται οριακά σχεδόν παντού, γεγονός που ενδέχεται να σχετίζεται με απώλεια σχετικού ανταγωνιστικού πλεονεκτήματος χωρίς αποκλειστική πρόσβαση.</w:t>
      </w:r>
    </w:p>
    <w:p w14:paraId="2D1DD174" w14:textId="77777777" w:rsidR="00F157A4" w:rsidRPr="00F157A4" w:rsidRDefault="00F157A4" w:rsidP="00F157A4">
      <w:pPr>
        <w:pStyle w:val="3"/>
        <w:rPr>
          <w:rFonts w:eastAsia="Times New Roman"/>
        </w:rPr>
      </w:pPr>
      <w:bookmarkStart w:id="89" w:name="_Toc201877091"/>
      <w:r w:rsidRPr="00F157A4">
        <w:rPr>
          <w:rFonts w:eastAsia="Times New Roman"/>
        </w:rPr>
        <w:t>Συνολικές εξαγωγές ανά περιοχή</w:t>
      </w:r>
      <w:bookmarkEnd w:id="89"/>
    </w:p>
    <w:p w14:paraId="4816422D" w14:textId="027146C2" w:rsidR="00F157A4" w:rsidRDefault="00F157A4" w:rsidP="00F157A4">
      <w:pPr>
        <w:spacing w:before="100" w:beforeAutospacing="1" w:after="100" w:afterAutospacing="1"/>
      </w:pPr>
      <w:r>
        <w:rPr>
          <w:noProof/>
        </w:rPr>
        <w:drawing>
          <wp:inline distT="0" distB="0" distL="0" distR="0" wp14:anchorId="4EB4263D" wp14:editId="01051880">
            <wp:extent cx="5274310" cy="3024505"/>
            <wp:effectExtent l="0" t="0" r="8890" b="10795"/>
            <wp:docPr id="1520043375" name="Γράφημα 1">
              <a:extLst xmlns:a="http://schemas.openxmlformats.org/drawingml/2006/main">
                <a:ext uri="{FF2B5EF4-FFF2-40B4-BE49-F238E27FC236}">
                  <a16:creationId xmlns:a16="http://schemas.microsoft.com/office/drawing/2014/main" id="{EF9BF09F-6D04-EF0D-6E22-B8E4F63A56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24494BA4" w14:textId="1246FAF5" w:rsidR="00F157A4" w:rsidRPr="00F157A4" w:rsidRDefault="00F157A4" w:rsidP="00FE2403">
      <w:pPr>
        <w:spacing w:before="100" w:beforeAutospacing="1" w:after="100" w:afterAutospacing="1"/>
        <w:jc w:val="both"/>
      </w:pPr>
      <w:r w:rsidRPr="00F157A4">
        <w:lastRenderedPageBreak/>
        <w:t xml:space="preserve">Η </w:t>
      </w:r>
      <w:r w:rsidRPr="00F157A4">
        <w:rPr>
          <w:b/>
          <w:bCs/>
        </w:rPr>
        <w:t>αναίρεση της AGOA οδηγεί σε πτώση των συνολικών εξαγωγών</w:t>
      </w:r>
      <w:r w:rsidRPr="00F157A4">
        <w:t xml:space="preserve"> τόσο για τις ΗΠΑ όσο και για την Υποσαχάρια Αφρική (SSA). Η μείωση είναι </w:t>
      </w:r>
      <w:r w:rsidRPr="00F157A4">
        <w:rPr>
          <w:b/>
          <w:bCs/>
        </w:rPr>
        <w:t>σημαντικά εντονότερη για τις SSA (-0,76%)</w:t>
      </w:r>
      <w:r w:rsidRPr="00F157A4">
        <w:t xml:space="preserve">, καταδεικνύοντας την εξάρτησή τους από την </w:t>
      </w:r>
      <w:proofErr w:type="spellStart"/>
      <w:r w:rsidRPr="00F157A4">
        <w:t>προτιμησιακή</w:t>
      </w:r>
      <w:proofErr w:type="spellEnd"/>
      <w:r w:rsidRPr="00F157A4">
        <w:t xml:space="preserve"> πρόσβαση στην αμερικανική αγορά.</w:t>
      </w:r>
    </w:p>
    <w:p w14:paraId="2AE7A946" w14:textId="77777777" w:rsidR="00F157A4" w:rsidRPr="00F157A4" w:rsidRDefault="00F157A4" w:rsidP="00FE2403">
      <w:pPr>
        <w:spacing w:before="100" w:beforeAutospacing="1" w:after="100" w:afterAutospacing="1"/>
        <w:jc w:val="both"/>
      </w:pPr>
      <w:r w:rsidRPr="00F157A4">
        <w:t xml:space="preserve">Για τις </w:t>
      </w:r>
      <w:r w:rsidRPr="00F157A4">
        <w:rPr>
          <w:b/>
          <w:bCs/>
        </w:rPr>
        <w:t>ΗΠΑ</w:t>
      </w:r>
      <w:r w:rsidRPr="00F157A4">
        <w:t>, η πτώση είναι μικρότερη (-0,40%), αλλά παρόλα αυτά ενδεικτική της αμοιβαίας διαταραχής στη ροή προϊόντων.</w:t>
      </w:r>
    </w:p>
    <w:p w14:paraId="14559BFA" w14:textId="77777777" w:rsidR="00F157A4" w:rsidRPr="00F157A4" w:rsidRDefault="00F157A4" w:rsidP="00FE2403">
      <w:pPr>
        <w:spacing w:before="100" w:beforeAutospacing="1" w:after="100" w:afterAutospacing="1"/>
        <w:jc w:val="both"/>
      </w:pPr>
    </w:p>
    <w:p w14:paraId="334D8C7B" w14:textId="77777777" w:rsidR="00F157A4" w:rsidRPr="00F157A4" w:rsidRDefault="00F157A4" w:rsidP="00FE2403">
      <w:pPr>
        <w:spacing w:before="100" w:beforeAutospacing="1" w:after="100" w:afterAutospacing="1"/>
        <w:jc w:val="both"/>
      </w:pPr>
      <w:r w:rsidRPr="00F157A4">
        <w:t xml:space="preserve">Στο σενάριο </w:t>
      </w:r>
      <w:r w:rsidRPr="00F157A4">
        <w:rPr>
          <w:b/>
          <w:bCs/>
        </w:rPr>
        <w:t>ελεύθερου εμπορίου</w:t>
      </w:r>
      <w:r w:rsidRPr="00F157A4">
        <w:t xml:space="preserve">, οι </w:t>
      </w:r>
      <w:r w:rsidRPr="00F157A4">
        <w:rPr>
          <w:b/>
          <w:bCs/>
        </w:rPr>
        <w:t>ΗΠΑ καταγράφουν μικρή θετική μεταβολή (+0,04%)</w:t>
      </w:r>
      <w:r w:rsidRPr="00F157A4">
        <w:t xml:space="preserve">, ενώ για τις </w:t>
      </w:r>
      <w:r w:rsidRPr="00F157A4">
        <w:rPr>
          <w:b/>
          <w:bCs/>
        </w:rPr>
        <w:t>SSA η εικόνα παραμένει αρνητική (-0,09%)</w:t>
      </w:r>
      <w:r w:rsidRPr="00F157A4">
        <w:t>, γεγονός που πιθανόν σχετίζεται με την εξασθένιση του σχετικού πλεονεκτήματος που παρείχε η AGOA.</w:t>
      </w:r>
    </w:p>
    <w:p w14:paraId="4113092D" w14:textId="77777777" w:rsidR="00F157A4" w:rsidRPr="00F157A4" w:rsidRDefault="00F157A4" w:rsidP="00FE2403">
      <w:pPr>
        <w:spacing w:before="100" w:beforeAutospacing="1" w:after="100" w:afterAutospacing="1"/>
        <w:jc w:val="both"/>
      </w:pPr>
      <w:r w:rsidRPr="00F157A4">
        <w:t xml:space="preserve">Η αύξηση της ανταγωνιστικότητας από άλλες περιοχές ή η </w:t>
      </w:r>
      <w:proofErr w:type="spellStart"/>
      <w:r w:rsidRPr="00F157A4">
        <w:t>επανακατεύθυνση</w:t>
      </w:r>
      <w:proofErr w:type="spellEnd"/>
      <w:r w:rsidRPr="00F157A4">
        <w:t xml:space="preserve"> ροών μπορεί να εξηγούν τη σχετική αυτή υποχώρηση.</w:t>
      </w:r>
    </w:p>
    <w:p w14:paraId="64658179" w14:textId="77777777" w:rsidR="00F157A4" w:rsidRPr="00F157A4" w:rsidRDefault="00F157A4" w:rsidP="00F157A4">
      <w:pPr>
        <w:pStyle w:val="3"/>
        <w:rPr>
          <w:rFonts w:eastAsia="Times New Roman"/>
        </w:rPr>
      </w:pPr>
      <w:bookmarkStart w:id="90" w:name="_Toc201877092"/>
      <w:r w:rsidRPr="00F157A4">
        <w:rPr>
          <w:rFonts w:eastAsia="Times New Roman"/>
        </w:rPr>
        <w:t>Εισαγωγές ανά κλάδο</w:t>
      </w:r>
      <w:bookmarkEnd w:id="90"/>
    </w:p>
    <w:p w14:paraId="4A2502DF" w14:textId="77777777" w:rsidR="00F157A4" w:rsidRDefault="00F157A4" w:rsidP="00F157A4">
      <w:pPr>
        <w:pStyle w:val="4"/>
      </w:pPr>
      <w:r>
        <w:t>ΗΠΑ</w:t>
      </w:r>
    </w:p>
    <w:p w14:paraId="08EC127C" w14:textId="77777777" w:rsidR="00F157A4" w:rsidRDefault="00F157A4" w:rsidP="00F157A4">
      <w:pPr>
        <w:pStyle w:val="p2"/>
      </w:pPr>
    </w:p>
    <w:p w14:paraId="26942CD4" w14:textId="1935AB32" w:rsidR="00F157A4" w:rsidRDefault="00F157A4" w:rsidP="00F157A4">
      <w:pPr>
        <w:pStyle w:val="p3"/>
      </w:pPr>
      <w:r>
        <w:rPr>
          <w:noProof/>
        </w:rPr>
        <w:drawing>
          <wp:inline distT="0" distB="0" distL="0" distR="0" wp14:anchorId="3AF56D7D" wp14:editId="59E026A1">
            <wp:extent cx="5274310" cy="3084195"/>
            <wp:effectExtent l="0" t="0" r="8890" b="14605"/>
            <wp:docPr id="482823503" name="Γράφημα 1">
              <a:extLst xmlns:a="http://schemas.openxmlformats.org/drawingml/2006/main">
                <a:ext uri="{FF2B5EF4-FFF2-40B4-BE49-F238E27FC236}">
                  <a16:creationId xmlns:a16="http://schemas.microsoft.com/office/drawing/2014/main" id="{C788365E-A611-D1FD-0E7A-F5CAA6A223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638DE0FB" w14:textId="6523B99A" w:rsidR="00F157A4" w:rsidRPr="00FE2403" w:rsidRDefault="00F157A4" w:rsidP="00FE2403">
      <w:pPr>
        <w:pStyle w:val="p3"/>
        <w:jc w:val="both"/>
      </w:pPr>
      <w:r w:rsidRPr="00FE2403">
        <w:t xml:space="preserve">Η </w:t>
      </w:r>
      <w:r w:rsidRPr="00FE2403">
        <w:rPr>
          <w:rStyle w:val="s2"/>
          <w:rFonts w:eastAsiaTheme="majorEastAsia"/>
          <w:b/>
          <w:bCs/>
          <w:sz w:val="24"/>
          <w:szCs w:val="24"/>
        </w:rPr>
        <w:t>αναίρεση της AGOA οδηγεί σε σημαντική μείωση των εισαγωγών</w:t>
      </w:r>
      <w:r w:rsidRPr="00FE2403">
        <w:t xml:space="preserve"> κυρίως σε κλάδους που παραδοσιακά εξαρτώνται από αγαθά χαμηλού κόστους από την Αφρική.</w:t>
      </w:r>
    </w:p>
    <w:p w14:paraId="54FCF764" w14:textId="77777777" w:rsidR="00F157A4" w:rsidRPr="00FE2403" w:rsidRDefault="00F157A4" w:rsidP="00FE2403">
      <w:pPr>
        <w:pStyle w:val="p4"/>
        <w:jc w:val="both"/>
      </w:pPr>
      <w:r w:rsidRPr="00FE2403">
        <w:rPr>
          <w:rStyle w:val="s3"/>
          <w:rFonts w:eastAsiaTheme="majorEastAsia"/>
        </w:rPr>
        <w:t xml:space="preserve">Η μεγαλύτερη πτώση καταγράφεται στις </w:t>
      </w:r>
      <w:r w:rsidRPr="00FE2403">
        <w:rPr>
          <w:b/>
          <w:bCs/>
        </w:rPr>
        <w:t>εξορύξεις (-3,26%)</w:t>
      </w:r>
      <w:r w:rsidRPr="00FE2403">
        <w:rPr>
          <w:rStyle w:val="s3"/>
          <w:rFonts w:eastAsiaTheme="majorEastAsia"/>
        </w:rPr>
        <w:t xml:space="preserve">, στη </w:t>
      </w:r>
      <w:r w:rsidRPr="00FE2403">
        <w:rPr>
          <w:b/>
          <w:bCs/>
        </w:rPr>
        <w:t>γεωργία (-1,83%)</w:t>
      </w:r>
      <w:r w:rsidRPr="00FE2403">
        <w:rPr>
          <w:rStyle w:val="s3"/>
          <w:rFonts w:eastAsiaTheme="majorEastAsia"/>
        </w:rPr>
        <w:t xml:space="preserve"> και στην </w:t>
      </w:r>
      <w:r w:rsidRPr="00FE2403">
        <w:rPr>
          <w:b/>
          <w:bCs/>
        </w:rPr>
        <w:t>κλωστοϋφαντουργία (-0,35%)</w:t>
      </w:r>
      <w:r w:rsidRPr="00FE2403">
        <w:rPr>
          <w:rStyle w:val="s3"/>
          <w:rFonts w:eastAsiaTheme="majorEastAsia"/>
        </w:rPr>
        <w:t>.</w:t>
      </w:r>
    </w:p>
    <w:p w14:paraId="07AB9AFD" w14:textId="77777777" w:rsidR="00F157A4" w:rsidRPr="00FE2403" w:rsidRDefault="00F157A4" w:rsidP="00FE2403">
      <w:pPr>
        <w:pStyle w:val="p3"/>
        <w:jc w:val="both"/>
      </w:pPr>
      <w:r w:rsidRPr="00FE2403">
        <w:t xml:space="preserve">Αντίθετα, στο σενάριο </w:t>
      </w:r>
      <w:r w:rsidRPr="00FE2403">
        <w:rPr>
          <w:rStyle w:val="s2"/>
          <w:rFonts w:eastAsiaTheme="majorEastAsia"/>
          <w:b/>
          <w:bCs/>
          <w:sz w:val="24"/>
          <w:szCs w:val="24"/>
        </w:rPr>
        <w:t>ελεύθερου εμπορίου</w:t>
      </w:r>
      <w:r w:rsidRPr="00FE2403">
        <w:t xml:space="preserve">, όλες οι εισαγωγές αυξάνονται, με κυρίαρχες τη </w:t>
      </w:r>
      <w:r w:rsidRPr="00FE2403">
        <w:rPr>
          <w:rStyle w:val="s2"/>
          <w:rFonts w:eastAsiaTheme="majorEastAsia"/>
          <w:b/>
          <w:bCs/>
          <w:sz w:val="24"/>
          <w:szCs w:val="24"/>
        </w:rPr>
        <w:t>ζωική παραγωγή (+0,26%)</w:t>
      </w:r>
      <w:r w:rsidRPr="00FE2403">
        <w:t xml:space="preserve"> και τα </w:t>
      </w:r>
      <w:r w:rsidRPr="00FE2403">
        <w:rPr>
          <w:rStyle w:val="s2"/>
          <w:rFonts w:eastAsiaTheme="majorEastAsia"/>
          <w:b/>
          <w:bCs/>
          <w:sz w:val="24"/>
          <w:szCs w:val="24"/>
        </w:rPr>
        <w:t>επεξεργασμένα τρόφιμα (+0,16%)</w:t>
      </w:r>
      <w:r w:rsidRPr="00FE2403">
        <w:t>, αντανακλώντας ευρύτερη πρόσβαση και μείωση τιμών.</w:t>
      </w:r>
    </w:p>
    <w:p w14:paraId="22A12F23" w14:textId="77777777" w:rsidR="00F157A4" w:rsidRDefault="00F157A4" w:rsidP="00F157A4">
      <w:pPr>
        <w:pStyle w:val="4"/>
      </w:pPr>
      <w:r>
        <w:lastRenderedPageBreak/>
        <w:t>Υποσαχάρια Αφρική (SSA)</w:t>
      </w:r>
    </w:p>
    <w:p w14:paraId="1C9A0D96" w14:textId="77777777" w:rsidR="00F157A4" w:rsidRDefault="00F157A4" w:rsidP="00F157A4">
      <w:pPr>
        <w:pStyle w:val="p2"/>
      </w:pPr>
    </w:p>
    <w:p w14:paraId="01CC85A8" w14:textId="64BDAC59" w:rsidR="00F157A4" w:rsidRDefault="00F157A4" w:rsidP="00F157A4">
      <w:pPr>
        <w:pStyle w:val="p3"/>
        <w:rPr>
          <w:rStyle w:val="s2"/>
          <w:rFonts w:eastAsiaTheme="majorEastAsia"/>
        </w:rPr>
      </w:pPr>
      <w:r>
        <w:rPr>
          <w:noProof/>
        </w:rPr>
        <w:drawing>
          <wp:inline distT="0" distB="0" distL="0" distR="0" wp14:anchorId="5B89C75E" wp14:editId="558B7406">
            <wp:extent cx="5274310" cy="3123565"/>
            <wp:effectExtent l="0" t="0" r="8890" b="13335"/>
            <wp:docPr id="1068796360" name="Γράφημα 1">
              <a:extLst xmlns:a="http://schemas.openxmlformats.org/drawingml/2006/main">
                <a:ext uri="{FF2B5EF4-FFF2-40B4-BE49-F238E27FC236}">
                  <a16:creationId xmlns:a16="http://schemas.microsoft.com/office/drawing/2014/main" id="{B13F7F8C-E67B-574E-6F4B-4B51729BC16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D07EBFD" w14:textId="6B50474F" w:rsidR="00F157A4" w:rsidRPr="00FE2403" w:rsidRDefault="00F157A4" w:rsidP="00FE2403">
      <w:pPr>
        <w:pStyle w:val="p3"/>
        <w:jc w:val="both"/>
      </w:pPr>
      <w:r w:rsidRPr="00FE2403">
        <w:rPr>
          <w:rStyle w:val="s2"/>
          <w:rFonts w:eastAsiaTheme="majorEastAsia"/>
          <w:sz w:val="24"/>
          <w:szCs w:val="24"/>
        </w:rPr>
        <w:t xml:space="preserve">Η </w:t>
      </w:r>
      <w:r w:rsidRPr="00FE2403">
        <w:rPr>
          <w:b/>
          <w:bCs/>
        </w:rPr>
        <w:t>άρση της AGOA έχει σαρωτικές επιπτώσεις και στις εισαγωγές SSA</w:t>
      </w:r>
      <w:r w:rsidRPr="00FE2403">
        <w:rPr>
          <w:rStyle w:val="s2"/>
          <w:rFonts w:eastAsiaTheme="majorEastAsia"/>
          <w:sz w:val="24"/>
          <w:szCs w:val="24"/>
        </w:rPr>
        <w:t>, κυρίως στους εξής κλάδους:</w:t>
      </w:r>
    </w:p>
    <w:p w14:paraId="13F5211B" w14:textId="77777777" w:rsidR="00F157A4" w:rsidRPr="00FE2403" w:rsidRDefault="00F157A4" w:rsidP="00627EFB">
      <w:pPr>
        <w:pStyle w:val="p1"/>
        <w:numPr>
          <w:ilvl w:val="0"/>
          <w:numId w:val="45"/>
        </w:numPr>
        <w:spacing w:before="100" w:beforeAutospacing="1" w:after="100" w:afterAutospacing="1"/>
        <w:jc w:val="both"/>
        <w:rPr>
          <w:sz w:val="24"/>
          <w:szCs w:val="24"/>
        </w:rPr>
      </w:pPr>
      <w:r w:rsidRPr="00FE2403">
        <w:rPr>
          <w:b/>
          <w:bCs/>
          <w:sz w:val="24"/>
          <w:szCs w:val="24"/>
        </w:rPr>
        <w:t>Ζωικό κεφάλαιο (-3,31%)</w:t>
      </w:r>
    </w:p>
    <w:p w14:paraId="3E03B444" w14:textId="77777777" w:rsidR="00F157A4" w:rsidRPr="00FE2403" w:rsidRDefault="00F157A4" w:rsidP="00627EFB">
      <w:pPr>
        <w:pStyle w:val="p1"/>
        <w:numPr>
          <w:ilvl w:val="0"/>
          <w:numId w:val="45"/>
        </w:numPr>
        <w:spacing w:before="100" w:beforeAutospacing="1" w:after="100" w:afterAutospacing="1"/>
        <w:jc w:val="both"/>
        <w:rPr>
          <w:sz w:val="24"/>
          <w:szCs w:val="24"/>
        </w:rPr>
      </w:pPr>
      <w:r w:rsidRPr="00FE2403">
        <w:rPr>
          <w:b/>
          <w:bCs/>
          <w:sz w:val="24"/>
          <w:szCs w:val="24"/>
        </w:rPr>
        <w:t>Γεωργία (-2,88%)</w:t>
      </w:r>
    </w:p>
    <w:p w14:paraId="2F277C08" w14:textId="77777777" w:rsidR="00F157A4" w:rsidRPr="00FE2403" w:rsidRDefault="00F157A4" w:rsidP="00627EFB">
      <w:pPr>
        <w:pStyle w:val="p1"/>
        <w:numPr>
          <w:ilvl w:val="0"/>
          <w:numId w:val="45"/>
        </w:numPr>
        <w:spacing w:before="100" w:beforeAutospacing="1" w:after="100" w:afterAutospacing="1"/>
        <w:jc w:val="both"/>
        <w:rPr>
          <w:sz w:val="24"/>
          <w:szCs w:val="24"/>
        </w:rPr>
      </w:pPr>
      <w:r w:rsidRPr="00FE2403">
        <w:rPr>
          <w:b/>
          <w:bCs/>
          <w:sz w:val="24"/>
          <w:szCs w:val="24"/>
        </w:rPr>
        <w:t>Μεταφορές (-2,66%)</w:t>
      </w:r>
    </w:p>
    <w:p w14:paraId="18CE04E4" w14:textId="77777777" w:rsidR="00F157A4" w:rsidRPr="00FE2403" w:rsidRDefault="00F157A4" w:rsidP="00627EFB">
      <w:pPr>
        <w:pStyle w:val="p1"/>
        <w:numPr>
          <w:ilvl w:val="0"/>
          <w:numId w:val="45"/>
        </w:numPr>
        <w:spacing w:before="100" w:beforeAutospacing="1" w:after="100" w:afterAutospacing="1"/>
        <w:jc w:val="both"/>
        <w:rPr>
          <w:sz w:val="24"/>
          <w:szCs w:val="24"/>
        </w:rPr>
      </w:pPr>
      <w:r w:rsidRPr="00FE2403">
        <w:rPr>
          <w:b/>
          <w:bCs/>
          <w:sz w:val="24"/>
          <w:szCs w:val="24"/>
        </w:rPr>
        <w:t>Άλλες υπηρεσίες (-2,33%)</w:t>
      </w:r>
    </w:p>
    <w:p w14:paraId="329E6B55" w14:textId="77777777" w:rsidR="00F157A4" w:rsidRPr="00FE2403" w:rsidRDefault="00F157A4" w:rsidP="00FE2403">
      <w:pPr>
        <w:pStyle w:val="p2"/>
        <w:jc w:val="both"/>
        <w:rPr>
          <w:sz w:val="24"/>
          <w:szCs w:val="24"/>
        </w:rPr>
      </w:pPr>
    </w:p>
    <w:p w14:paraId="028860D1" w14:textId="77777777" w:rsidR="00F157A4" w:rsidRPr="00FE2403" w:rsidRDefault="00F157A4" w:rsidP="00FE2403">
      <w:pPr>
        <w:pStyle w:val="p3"/>
        <w:jc w:val="both"/>
      </w:pPr>
      <w:r w:rsidRPr="00FE2403">
        <w:rPr>
          <w:rStyle w:val="s2"/>
          <w:rFonts w:eastAsiaTheme="majorEastAsia"/>
          <w:sz w:val="24"/>
          <w:szCs w:val="24"/>
        </w:rPr>
        <w:t xml:space="preserve">Το αποτέλεσμα αποκαλύπτει </w:t>
      </w:r>
      <w:r w:rsidRPr="00FE2403">
        <w:rPr>
          <w:b/>
          <w:bCs/>
        </w:rPr>
        <w:t>δραματική μείωση αγοραστικής δυνατότητας και εξωτερικής εξάρτησης</w:t>
      </w:r>
      <w:r w:rsidRPr="00FE2403">
        <w:rPr>
          <w:rStyle w:val="s2"/>
          <w:rFonts w:eastAsiaTheme="majorEastAsia"/>
          <w:sz w:val="24"/>
          <w:szCs w:val="24"/>
        </w:rPr>
        <w:t>.</w:t>
      </w:r>
    </w:p>
    <w:p w14:paraId="44F6E999" w14:textId="77777777" w:rsidR="00F157A4" w:rsidRPr="00FE2403" w:rsidRDefault="00F157A4" w:rsidP="00FE2403">
      <w:pPr>
        <w:pStyle w:val="p4"/>
        <w:jc w:val="both"/>
      </w:pPr>
      <w:r w:rsidRPr="00FE2403">
        <w:t xml:space="preserve">Αντιθέτως, με το </w:t>
      </w:r>
      <w:r w:rsidRPr="00FE2403">
        <w:rPr>
          <w:rStyle w:val="s3"/>
          <w:rFonts w:eastAsiaTheme="majorEastAsia"/>
          <w:b/>
          <w:bCs/>
        </w:rPr>
        <w:t>ελεύθερο εμπόριο</w:t>
      </w:r>
      <w:r w:rsidRPr="00FE2403">
        <w:t xml:space="preserve">, οι εισαγωγές αυξάνονται ραγδαία σε βασικούς τομείς όπως το </w:t>
      </w:r>
      <w:r w:rsidRPr="00FE2403">
        <w:rPr>
          <w:rStyle w:val="s3"/>
          <w:rFonts w:eastAsiaTheme="majorEastAsia"/>
          <w:b/>
          <w:bCs/>
        </w:rPr>
        <w:t>ζωικό κεφάλαιο (+4,8%)</w:t>
      </w:r>
      <w:r w:rsidRPr="00FE2403">
        <w:t xml:space="preserve"> και η </w:t>
      </w:r>
      <w:r w:rsidRPr="00FE2403">
        <w:rPr>
          <w:rStyle w:val="s3"/>
          <w:rFonts w:eastAsiaTheme="majorEastAsia"/>
          <w:b/>
          <w:bCs/>
        </w:rPr>
        <w:t>ελαφρά βιομηχανία (+0,63%)</w:t>
      </w:r>
      <w:r w:rsidRPr="00FE2403">
        <w:t>, κάτι που ενδεχομένως στηρίζει την κατανάλωση και τον εκσυγχρονισμό της παραγωγής.</w:t>
      </w:r>
    </w:p>
    <w:p w14:paraId="7109BC1A" w14:textId="77777777" w:rsidR="00F157A4" w:rsidRPr="00F157A4" w:rsidRDefault="00F157A4" w:rsidP="00F157A4">
      <w:pPr>
        <w:pStyle w:val="3"/>
        <w:rPr>
          <w:rFonts w:eastAsia="Times New Roman"/>
        </w:rPr>
      </w:pPr>
      <w:bookmarkStart w:id="91" w:name="_Toc201877093"/>
      <w:r w:rsidRPr="00F157A4">
        <w:rPr>
          <w:rFonts w:eastAsia="Times New Roman"/>
        </w:rPr>
        <w:t>Συνολικές εισαγωγές ανά περιοχή</w:t>
      </w:r>
      <w:bookmarkEnd w:id="91"/>
    </w:p>
    <w:p w14:paraId="121984D7" w14:textId="77777777" w:rsidR="00BA1EA6" w:rsidRPr="00BA1EA6" w:rsidRDefault="00BA1EA6" w:rsidP="00BA1EA6"/>
    <w:p w14:paraId="0BBA25B3" w14:textId="6393BBB6" w:rsidR="00F157A4" w:rsidRDefault="00F157A4" w:rsidP="00F157A4">
      <w:pPr>
        <w:spacing w:before="100" w:beforeAutospacing="1" w:after="100" w:afterAutospacing="1"/>
      </w:pPr>
      <w:r>
        <w:rPr>
          <w:noProof/>
        </w:rPr>
        <w:lastRenderedPageBreak/>
        <w:drawing>
          <wp:inline distT="0" distB="0" distL="0" distR="0" wp14:anchorId="359524FC" wp14:editId="30FF2101">
            <wp:extent cx="5274310" cy="3226435"/>
            <wp:effectExtent l="0" t="0" r="8890" b="12065"/>
            <wp:docPr id="1860777826" name="Γράφημα 1">
              <a:extLst xmlns:a="http://schemas.openxmlformats.org/drawingml/2006/main">
                <a:ext uri="{FF2B5EF4-FFF2-40B4-BE49-F238E27FC236}">
                  <a16:creationId xmlns:a16="http://schemas.microsoft.com/office/drawing/2014/main" id="{B79EE556-E412-0458-ED5C-8160F63D4E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08BE7001" w14:textId="0D5B8997" w:rsidR="00F157A4" w:rsidRPr="00F157A4" w:rsidRDefault="00F157A4" w:rsidP="00FE2403">
      <w:pPr>
        <w:spacing w:before="100" w:beforeAutospacing="1" w:after="100" w:afterAutospacing="1"/>
        <w:jc w:val="both"/>
      </w:pPr>
      <w:r w:rsidRPr="00F157A4">
        <w:t xml:space="preserve">Η </w:t>
      </w:r>
      <w:r w:rsidRPr="00F157A4">
        <w:rPr>
          <w:b/>
          <w:bCs/>
        </w:rPr>
        <w:t>αναίρεση της AGOA επιφέρει σημαντική μείωση στις συνολικές εισαγωγές</w:t>
      </w:r>
      <w:r w:rsidRPr="00F157A4">
        <w:t xml:space="preserve"> και για τις δύο περιοχές.</w:t>
      </w:r>
    </w:p>
    <w:p w14:paraId="0CDB8546" w14:textId="77777777" w:rsidR="00F157A4" w:rsidRPr="00F157A4" w:rsidRDefault="00F157A4" w:rsidP="00FE2403">
      <w:pPr>
        <w:spacing w:before="100" w:beforeAutospacing="1" w:after="100" w:afterAutospacing="1"/>
        <w:jc w:val="both"/>
      </w:pPr>
      <w:r w:rsidRPr="00F157A4">
        <w:t xml:space="preserve">Η πτώση είναι </w:t>
      </w:r>
      <w:r w:rsidRPr="00F157A4">
        <w:rPr>
          <w:b/>
          <w:bCs/>
        </w:rPr>
        <w:t>έντονη για την Υποσαχάρια Αφρική (-2,09%)</w:t>
      </w:r>
      <w:r w:rsidRPr="00F157A4">
        <w:t>, αντανακλώντας μείωση του διαθέσιμου εισοδήματος, περιορισμό κατανάλωσης και ενδεχόμενες επιπτώσεις από υποτίμηση νομίσματος ή αυξημένο κόστος.</w:t>
      </w:r>
    </w:p>
    <w:p w14:paraId="5C9476AA" w14:textId="77777777" w:rsidR="00F157A4" w:rsidRPr="00F157A4" w:rsidRDefault="00F157A4" w:rsidP="00FE2403">
      <w:pPr>
        <w:spacing w:before="100" w:beforeAutospacing="1" w:after="100" w:afterAutospacing="1"/>
        <w:jc w:val="both"/>
      </w:pPr>
      <w:r w:rsidRPr="00F157A4">
        <w:t xml:space="preserve">Οι </w:t>
      </w:r>
      <w:r w:rsidRPr="00F157A4">
        <w:rPr>
          <w:b/>
          <w:bCs/>
        </w:rPr>
        <w:t>ΗΠΑ εμφανίζουν μικρότερη αλλά αισθητή μείωση (-0,38%)</w:t>
      </w:r>
      <w:r w:rsidRPr="00F157A4">
        <w:t>, η οποία υποδηλώνει επιλεκτική μείωση ροών από χώρες που υπάγονταν στην AGOA.</w:t>
      </w:r>
    </w:p>
    <w:p w14:paraId="4699465A" w14:textId="77777777" w:rsidR="00F157A4" w:rsidRPr="00F157A4" w:rsidRDefault="00F157A4" w:rsidP="00FE2403">
      <w:pPr>
        <w:spacing w:before="100" w:beforeAutospacing="1" w:after="100" w:afterAutospacing="1"/>
        <w:jc w:val="both"/>
      </w:pPr>
    </w:p>
    <w:p w14:paraId="012CC86F" w14:textId="77777777" w:rsidR="00F157A4" w:rsidRPr="00F157A4" w:rsidRDefault="00F157A4" w:rsidP="00FE2403">
      <w:pPr>
        <w:spacing w:before="100" w:beforeAutospacing="1" w:after="100" w:afterAutospacing="1"/>
        <w:jc w:val="both"/>
      </w:pPr>
      <w:r w:rsidRPr="00F157A4">
        <w:t xml:space="preserve">Αντίθετα, το σενάριο </w:t>
      </w:r>
      <w:r w:rsidRPr="00F157A4">
        <w:rPr>
          <w:b/>
          <w:bCs/>
        </w:rPr>
        <w:t>ελεύθερου εμπορίου βελτιώνει τις εισαγωγές</w:t>
      </w:r>
      <w:r w:rsidRPr="00F157A4">
        <w:t xml:space="preserve"> και στις δύο περιοχές, με την </w:t>
      </w:r>
      <w:r w:rsidRPr="00F157A4">
        <w:rPr>
          <w:b/>
          <w:bCs/>
        </w:rPr>
        <w:t>SSA να καταγράφει αύξηση +0,30%</w:t>
      </w:r>
      <w:r w:rsidRPr="00F157A4">
        <w:t>, στοιχείο που φανερώνει ανακούφιση του εμπορικού κόστους και μεγαλύτερη πρόσβαση σε διεθνή αγαθά.</w:t>
      </w:r>
    </w:p>
    <w:p w14:paraId="75BD45BC" w14:textId="77777777" w:rsidR="00BA1EA6" w:rsidRDefault="00BA1EA6" w:rsidP="00952A0E">
      <w:pPr>
        <w:spacing w:before="100" w:beforeAutospacing="1" w:after="100" w:afterAutospacing="1"/>
        <w:rPr>
          <w:sz w:val="20"/>
          <w:szCs w:val="20"/>
        </w:rPr>
      </w:pPr>
    </w:p>
    <w:p w14:paraId="41B10B0E" w14:textId="6501350A" w:rsidR="00F157A4" w:rsidRDefault="00F157A4" w:rsidP="00F157A4">
      <w:pPr>
        <w:pStyle w:val="2"/>
        <w:rPr>
          <w:rStyle w:val="notion-enable-hover"/>
          <w:b/>
          <w:bCs/>
          <w:lang w:val="en-US"/>
        </w:rPr>
      </w:pPr>
      <w:bookmarkStart w:id="92" w:name="_Toc201877094"/>
      <w:r>
        <w:rPr>
          <w:rStyle w:val="notion-enable-hover"/>
          <w:b/>
          <w:bCs/>
        </w:rPr>
        <w:lastRenderedPageBreak/>
        <w:t>Τιμές και Συντελεστές Παραγωγής</w:t>
      </w:r>
      <w:bookmarkEnd w:id="92"/>
    </w:p>
    <w:p w14:paraId="05BD52DC" w14:textId="595BDEA5" w:rsidR="00F157A4" w:rsidRDefault="00F157A4" w:rsidP="00F157A4">
      <w:pPr>
        <w:pStyle w:val="3"/>
        <w:rPr>
          <w:lang w:val="en-US"/>
        </w:rPr>
      </w:pPr>
      <w:bookmarkStart w:id="93" w:name="_Toc201877095"/>
      <w:r>
        <w:t>Δείκτης τιμών συντελεστών παραγωγής</w:t>
      </w:r>
      <w:bookmarkEnd w:id="93"/>
    </w:p>
    <w:p w14:paraId="51804BE0" w14:textId="4F4D7190" w:rsidR="00F157A4" w:rsidRDefault="00F157A4" w:rsidP="00F157A4">
      <w:pPr>
        <w:spacing w:before="100" w:beforeAutospacing="1" w:after="100" w:afterAutospacing="1"/>
        <w:rPr>
          <w:lang w:val="en-US"/>
        </w:rPr>
      </w:pPr>
      <w:r>
        <w:rPr>
          <w:noProof/>
        </w:rPr>
        <w:drawing>
          <wp:inline distT="0" distB="0" distL="0" distR="0" wp14:anchorId="690A8BA2" wp14:editId="2AB65C49">
            <wp:extent cx="5274310" cy="2695575"/>
            <wp:effectExtent l="0" t="0" r="8890" b="9525"/>
            <wp:docPr id="1158239205" name="Γράφημα 1">
              <a:extLst xmlns:a="http://schemas.openxmlformats.org/drawingml/2006/main">
                <a:ext uri="{FF2B5EF4-FFF2-40B4-BE49-F238E27FC236}">
                  <a16:creationId xmlns:a16="http://schemas.microsoft.com/office/drawing/2014/main" id="{7B899596-E81A-C74D-09DF-95E4B6EAF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0ED73BE6" w14:textId="7FA0A8FF" w:rsidR="00F157A4" w:rsidRPr="00F157A4" w:rsidRDefault="00F157A4" w:rsidP="00FE2403">
      <w:pPr>
        <w:spacing w:before="100" w:beforeAutospacing="1" w:after="100" w:afterAutospacing="1"/>
        <w:jc w:val="both"/>
      </w:pPr>
      <w:r w:rsidRPr="00F157A4">
        <w:t xml:space="preserve">Η </w:t>
      </w:r>
      <w:r w:rsidRPr="00F157A4">
        <w:rPr>
          <w:b/>
          <w:bCs/>
        </w:rPr>
        <w:t>αναίρεση της AGOA μειώνει αισθητά τον δείκτη τιμών συντελεστών στην Υποσαχάρια Αφρική (-1,49%)</w:t>
      </w:r>
      <w:r w:rsidRPr="00F157A4">
        <w:t>, γεγονός που υποδηλώνει υποχώρηση της αξίας των παραγωγικών πόρων (π.χ. εργασία, κεφάλαιο).</w:t>
      </w:r>
    </w:p>
    <w:p w14:paraId="7221A677" w14:textId="77777777" w:rsidR="00F157A4" w:rsidRPr="00F157A4" w:rsidRDefault="00F157A4" w:rsidP="00FE2403">
      <w:pPr>
        <w:spacing w:before="100" w:beforeAutospacing="1" w:after="100" w:afterAutospacing="1"/>
        <w:jc w:val="both"/>
      </w:pPr>
      <w:r w:rsidRPr="00F157A4">
        <w:t>Αυτό πιθανόν οφείλεται σε πτώση της ζήτησης για τοπική παραγωγή και σε αδρανοποίηση παραγωγικών μονάδων μετά την απώλεια προτιμησιακής πρόσβασης στην αγορά των ΗΠΑ.</w:t>
      </w:r>
    </w:p>
    <w:p w14:paraId="0FFC211D" w14:textId="77777777" w:rsidR="00F157A4" w:rsidRPr="00F157A4" w:rsidRDefault="00F157A4" w:rsidP="00FE2403">
      <w:pPr>
        <w:spacing w:before="100" w:beforeAutospacing="1" w:after="100" w:afterAutospacing="1"/>
        <w:jc w:val="both"/>
      </w:pPr>
    </w:p>
    <w:p w14:paraId="568F0F01" w14:textId="77777777" w:rsidR="00F157A4" w:rsidRPr="00F157A4" w:rsidRDefault="00F157A4" w:rsidP="00FE2403">
      <w:pPr>
        <w:spacing w:before="100" w:beforeAutospacing="1" w:after="100" w:afterAutospacing="1"/>
        <w:jc w:val="both"/>
      </w:pPr>
      <w:r w:rsidRPr="00F157A4">
        <w:t xml:space="preserve">Στις </w:t>
      </w:r>
      <w:r w:rsidRPr="00F157A4">
        <w:rPr>
          <w:b/>
          <w:bCs/>
        </w:rPr>
        <w:t>ΗΠΑ</w:t>
      </w:r>
      <w:r w:rsidRPr="00F157A4">
        <w:t xml:space="preserve">, οι επιπτώσεις είναι οριακές (μόλις -0,01%), ενώ στο σενάριο </w:t>
      </w:r>
      <w:r w:rsidRPr="00F157A4">
        <w:rPr>
          <w:b/>
          <w:bCs/>
        </w:rPr>
        <w:t>ελεύθερου εμπορίου</w:t>
      </w:r>
      <w:r w:rsidRPr="00F157A4">
        <w:t xml:space="preserve"> ο δείκτης αυξάνεται ελαφρώς και για τις δύο περιοχές, με </w:t>
      </w:r>
      <w:r w:rsidRPr="00F157A4">
        <w:rPr>
          <w:b/>
          <w:bCs/>
        </w:rPr>
        <w:t>τιμές +0,047 στις ΗΠΑ και -0,093 στην SSA</w:t>
      </w:r>
      <w:r w:rsidRPr="00F157A4">
        <w:t>, κάτι που ενδεχομένως συνδέεται με ανακατανομή πόρων και αύξηση ανταγωνιστικότητας.</w:t>
      </w:r>
    </w:p>
    <w:p w14:paraId="64F551E4" w14:textId="08C90E4F" w:rsidR="00F157A4" w:rsidRDefault="00F157A4" w:rsidP="00F157A4">
      <w:pPr>
        <w:pStyle w:val="3"/>
        <w:rPr>
          <w:lang w:val="en-US"/>
        </w:rPr>
      </w:pPr>
      <w:bookmarkStart w:id="94" w:name="_Toc201877096"/>
      <w:r>
        <w:lastRenderedPageBreak/>
        <w:t>Εγχώριες πωλήσεις ανά αγαθό</w:t>
      </w:r>
      <w:bookmarkEnd w:id="94"/>
    </w:p>
    <w:p w14:paraId="6B9E2E54" w14:textId="2924CF73" w:rsidR="00F157A4" w:rsidRPr="00F157A4" w:rsidRDefault="00F157A4" w:rsidP="00F157A4">
      <w:pPr>
        <w:pStyle w:val="4"/>
        <w:spacing w:line="278" w:lineRule="auto"/>
        <w:rPr>
          <w:rFonts w:asciiTheme="minorHAnsi" w:eastAsia="Times New Roman" w:hAnsiTheme="minorHAnsi"/>
          <w:kern w:val="2"/>
          <w:lang w:val="en-US"/>
          <w14:ligatures w14:val="standardContextual"/>
        </w:rPr>
      </w:pPr>
      <w:r w:rsidRPr="00F157A4">
        <w:rPr>
          <w:rFonts w:eastAsia="Times New Roman"/>
        </w:rPr>
        <w:t>ΗΠΑ</w:t>
      </w:r>
    </w:p>
    <w:p w14:paraId="54D04AC3" w14:textId="2338CE29" w:rsidR="00F157A4" w:rsidRPr="00F157A4" w:rsidRDefault="00F157A4" w:rsidP="00F157A4">
      <w:pPr>
        <w:spacing w:before="100" w:beforeAutospacing="1" w:after="100" w:afterAutospacing="1"/>
      </w:pPr>
      <w:r>
        <w:rPr>
          <w:noProof/>
        </w:rPr>
        <w:drawing>
          <wp:inline distT="0" distB="0" distL="0" distR="0" wp14:anchorId="5549BD48" wp14:editId="5AB43E56">
            <wp:extent cx="5274310" cy="2926080"/>
            <wp:effectExtent l="0" t="0" r="8890" b="7620"/>
            <wp:docPr id="2088575094" name="Γράφημα 1">
              <a:extLst xmlns:a="http://schemas.openxmlformats.org/drawingml/2006/main">
                <a:ext uri="{FF2B5EF4-FFF2-40B4-BE49-F238E27FC236}">
                  <a16:creationId xmlns:a16="http://schemas.microsoft.com/office/drawing/2014/main" id="{345A8180-1981-4B8C-D886-51FD82AB33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9EAB562" w14:textId="043733F1" w:rsidR="00F157A4" w:rsidRPr="00F157A4" w:rsidRDefault="00F157A4" w:rsidP="00FE2403">
      <w:pPr>
        <w:spacing w:before="100" w:beforeAutospacing="1" w:after="100" w:afterAutospacing="1"/>
        <w:jc w:val="both"/>
      </w:pPr>
      <w:r w:rsidRPr="00F157A4">
        <w:t xml:space="preserve">Η </w:t>
      </w:r>
      <w:r w:rsidRPr="00F157A4">
        <w:rPr>
          <w:b/>
          <w:bCs/>
        </w:rPr>
        <w:t>αναίρεση AGOA</w:t>
      </w:r>
      <w:r w:rsidRPr="00F157A4">
        <w:t xml:space="preserve"> αυξάνει τις εγχώριες πωλήσεις σε κλάδους με υποκατάσταση εισαγωγών: </w:t>
      </w:r>
      <w:r w:rsidRPr="00F157A4">
        <w:rPr>
          <w:b/>
          <w:bCs/>
        </w:rPr>
        <w:t>εξορύξεις (+0,84%)</w:t>
      </w:r>
      <w:r w:rsidRPr="00F157A4">
        <w:t xml:space="preserve">, </w:t>
      </w:r>
      <w:r w:rsidRPr="00F157A4">
        <w:rPr>
          <w:b/>
          <w:bCs/>
        </w:rPr>
        <w:t>γεωργία (+0,45%)</w:t>
      </w:r>
      <w:r w:rsidRPr="00F157A4">
        <w:t xml:space="preserve"> και </w:t>
      </w:r>
      <w:r w:rsidRPr="00F157A4">
        <w:rPr>
          <w:b/>
          <w:bCs/>
        </w:rPr>
        <w:t>κλωστοϋφαντουργία (+0,34%)</w:t>
      </w:r>
      <w:r w:rsidRPr="00F157A4">
        <w:t>. Αυτό προκύπτει από περιορισμό εισαγωγών από την Υποσαχάρια Αφρική και στροφή σε εσωτερική παραγωγή.</w:t>
      </w:r>
    </w:p>
    <w:p w14:paraId="350F6295" w14:textId="09BBEFC9" w:rsidR="00F157A4" w:rsidRPr="00F157A4" w:rsidRDefault="00F157A4" w:rsidP="00FE2403">
      <w:pPr>
        <w:spacing w:before="100" w:beforeAutospacing="1" w:after="100" w:afterAutospacing="1"/>
        <w:jc w:val="both"/>
      </w:pPr>
      <w:r w:rsidRPr="00F157A4">
        <w:t xml:space="preserve">Αντίθετα, στο </w:t>
      </w:r>
      <w:r w:rsidRPr="00F157A4">
        <w:rPr>
          <w:b/>
          <w:bCs/>
        </w:rPr>
        <w:t>σενάριο ελεύθερου εμπορίου</w:t>
      </w:r>
      <w:r w:rsidRPr="00F157A4">
        <w:t>, οι ίδιες κατηγορίες μειώνονται οριακά, λόγω ενίσχυσης εισαγωγών και διεθνούς ανταγωνισμού.</w:t>
      </w:r>
    </w:p>
    <w:p w14:paraId="43DBC616" w14:textId="003CAB36" w:rsidR="00F157A4" w:rsidRPr="00F157A4" w:rsidRDefault="00F157A4" w:rsidP="00F157A4">
      <w:pPr>
        <w:pStyle w:val="4"/>
        <w:rPr>
          <w:rFonts w:eastAsia="Times New Roman"/>
          <w:lang w:val="en-US"/>
        </w:rPr>
      </w:pPr>
      <w:r w:rsidRPr="00F157A4">
        <w:rPr>
          <w:rFonts w:eastAsia="Times New Roman"/>
        </w:rPr>
        <w:t>Υποσαχάρια Αφρική (SSA)</w:t>
      </w:r>
    </w:p>
    <w:p w14:paraId="5C3C3E99" w14:textId="6F6060BC" w:rsidR="00F157A4" w:rsidRDefault="00F157A4" w:rsidP="00F157A4">
      <w:pPr>
        <w:spacing w:before="100" w:beforeAutospacing="1" w:after="100" w:afterAutospacing="1"/>
        <w:rPr>
          <w:lang w:val="en-US"/>
        </w:rPr>
      </w:pPr>
      <w:r>
        <w:rPr>
          <w:noProof/>
        </w:rPr>
        <w:drawing>
          <wp:inline distT="0" distB="0" distL="0" distR="0" wp14:anchorId="5F6BEC21" wp14:editId="50C23174">
            <wp:extent cx="5274310" cy="2508885"/>
            <wp:effectExtent l="0" t="0" r="8890" b="18415"/>
            <wp:docPr id="1569253492" name="Γράφημα 1">
              <a:extLst xmlns:a="http://schemas.openxmlformats.org/drawingml/2006/main">
                <a:ext uri="{FF2B5EF4-FFF2-40B4-BE49-F238E27FC236}">
                  <a16:creationId xmlns:a16="http://schemas.microsoft.com/office/drawing/2014/main" id="{40C14AC7-988A-5BD7-5D39-E6A1D20C33C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7994B109" w14:textId="5858A845" w:rsidR="00F157A4" w:rsidRPr="00F157A4" w:rsidRDefault="00F157A4" w:rsidP="00FE2403">
      <w:pPr>
        <w:spacing w:before="100" w:beforeAutospacing="1" w:after="100" w:afterAutospacing="1"/>
        <w:jc w:val="both"/>
      </w:pPr>
      <w:r w:rsidRPr="00F157A4">
        <w:t xml:space="preserve">Παρατηρείται </w:t>
      </w:r>
      <w:r w:rsidRPr="00F157A4">
        <w:rPr>
          <w:b/>
          <w:bCs/>
        </w:rPr>
        <w:t>έντονη αύξηση στις πωλήσεις</w:t>
      </w:r>
      <w:r w:rsidRPr="00F157A4">
        <w:t xml:space="preserve"> σε τομείς που επηρεάζονται από την ανακατεύθυνση παραγωγής στην εσωτερική αγορά: </w:t>
      </w:r>
      <w:r w:rsidRPr="00F157A4">
        <w:rPr>
          <w:b/>
          <w:bCs/>
        </w:rPr>
        <w:t>βαριά βιομηχανία (+1,98%)</w:t>
      </w:r>
      <w:r w:rsidRPr="00F157A4">
        <w:t xml:space="preserve">, </w:t>
      </w:r>
      <w:r w:rsidRPr="00F157A4">
        <w:rPr>
          <w:b/>
          <w:bCs/>
        </w:rPr>
        <w:t>ελαφρά βιομηχανία (+1,27%)</w:t>
      </w:r>
      <w:r w:rsidRPr="00F157A4">
        <w:t xml:space="preserve">, </w:t>
      </w:r>
      <w:r w:rsidRPr="00F157A4">
        <w:rPr>
          <w:b/>
          <w:bCs/>
        </w:rPr>
        <w:t>κλωστοϋφαντουργία (+1,15%)</w:t>
      </w:r>
      <w:r w:rsidRPr="00F157A4">
        <w:t>.</w:t>
      </w:r>
    </w:p>
    <w:p w14:paraId="1A023002" w14:textId="2E6526F8" w:rsidR="00F157A4" w:rsidRPr="00D52110" w:rsidRDefault="00F157A4" w:rsidP="00FE2403">
      <w:pPr>
        <w:spacing w:before="100" w:beforeAutospacing="1" w:after="100" w:afterAutospacing="1"/>
        <w:jc w:val="both"/>
      </w:pPr>
      <w:r w:rsidRPr="00F157A4">
        <w:lastRenderedPageBreak/>
        <w:t xml:space="preserve">Αντίθετα, το </w:t>
      </w:r>
      <w:r w:rsidRPr="00F157A4">
        <w:rPr>
          <w:b/>
          <w:bCs/>
        </w:rPr>
        <w:t>ελεύθερο εμπόριο οδηγεί σε μείωση πωλήσεων</w:t>
      </w:r>
      <w:r w:rsidRPr="00F157A4">
        <w:t xml:space="preserve">, ιδιαίτερα στη </w:t>
      </w:r>
      <w:r w:rsidRPr="00F157A4">
        <w:rPr>
          <w:b/>
          <w:bCs/>
        </w:rPr>
        <w:t>ζωική παραγωγή (-0,21%)</w:t>
      </w:r>
      <w:r w:rsidRPr="00F157A4">
        <w:t xml:space="preserve"> και </w:t>
      </w:r>
      <w:r w:rsidRPr="00F157A4">
        <w:rPr>
          <w:b/>
          <w:bCs/>
        </w:rPr>
        <w:t>ελαφρά βιομηχανία (-0,49%)</w:t>
      </w:r>
      <w:r w:rsidRPr="00F157A4">
        <w:t>, λόγω εισροής ανταγωνιστικών αγαθών.</w:t>
      </w:r>
    </w:p>
    <w:p w14:paraId="5EA926B5" w14:textId="77777777" w:rsidR="00E940CD" w:rsidRPr="00D55AB6" w:rsidRDefault="00E940CD" w:rsidP="00E940CD">
      <w:pPr>
        <w:pStyle w:val="2"/>
        <w:rPr>
          <w:rFonts w:eastAsia="Times New Roman"/>
          <w:b/>
          <w:bCs/>
          <w:lang w:val="en-US"/>
        </w:rPr>
      </w:pPr>
      <w:bookmarkStart w:id="95" w:name="_Toc201877097"/>
      <w:r w:rsidRPr="00D55AB6">
        <w:rPr>
          <w:rFonts w:eastAsia="Times New Roman"/>
          <w:b/>
          <w:bCs/>
        </w:rPr>
        <w:t>Κατανάλωση και Εισόδημα</w:t>
      </w:r>
      <w:bookmarkEnd w:id="95"/>
    </w:p>
    <w:p w14:paraId="7169F6B4" w14:textId="321087BA" w:rsidR="00E940CD" w:rsidRDefault="00E940CD" w:rsidP="00E940CD">
      <w:pPr>
        <w:pStyle w:val="3"/>
        <w:rPr>
          <w:lang w:val="en-US"/>
        </w:rPr>
      </w:pPr>
      <w:bookmarkStart w:id="96" w:name="_Toc201877098"/>
      <w:r>
        <w:t>Ζήτηση νοικοκυριών</w:t>
      </w:r>
      <w:bookmarkEnd w:id="96"/>
    </w:p>
    <w:p w14:paraId="68AB9D85" w14:textId="77777777" w:rsidR="005C56EC" w:rsidRPr="005C56EC" w:rsidRDefault="005C56EC" w:rsidP="005C56EC">
      <w:pPr>
        <w:pStyle w:val="4"/>
        <w:rPr>
          <w:rFonts w:eastAsia="Times New Roman"/>
        </w:rPr>
      </w:pPr>
      <w:r w:rsidRPr="005C56EC">
        <w:rPr>
          <w:rFonts w:eastAsia="Times New Roman"/>
        </w:rPr>
        <w:t>ΗΠΑ</w:t>
      </w:r>
    </w:p>
    <w:p w14:paraId="452ED24E" w14:textId="6A847180" w:rsidR="005C56EC" w:rsidRDefault="005C56EC" w:rsidP="005C56EC">
      <w:pPr>
        <w:spacing w:before="100" w:beforeAutospacing="1" w:after="100" w:afterAutospacing="1"/>
        <w:rPr>
          <w:lang w:val="en-US"/>
        </w:rPr>
      </w:pPr>
      <w:r>
        <w:rPr>
          <w:noProof/>
        </w:rPr>
        <w:drawing>
          <wp:inline distT="0" distB="0" distL="0" distR="0" wp14:anchorId="76031E54" wp14:editId="4937D9AC">
            <wp:extent cx="5274310" cy="2930525"/>
            <wp:effectExtent l="0" t="0" r="8890" b="15875"/>
            <wp:docPr id="1360927634" name="Γράφημα 1">
              <a:extLst xmlns:a="http://schemas.openxmlformats.org/drawingml/2006/main">
                <a:ext uri="{FF2B5EF4-FFF2-40B4-BE49-F238E27FC236}">
                  <a16:creationId xmlns:a16="http://schemas.microsoft.com/office/drawing/2014/main" id="{32BFCA1A-2BA7-7E3B-F040-67DB42FBA6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1AC6D73A" w14:textId="5432D291" w:rsidR="005C56EC" w:rsidRPr="005C56EC" w:rsidRDefault="005C56EC" w:rsidP="00FE2403">
      <w:pPr>
        <w:spacing w:before="100" w:beforeAutospacing="1" w:after="100" w:afterAutospacing="1"/>
        <w:jc w:val="both"/>
      </w:pPr>
      <w:r w:rsidRPr="005C56EC">
        <w:t xml:space="preserve">Η πλήρης </w:t>
      </w:r>
      <w:r w:rsidR="00982323" w:rsidRPr="005C56EC">
        <w:t>αναίρεση</w:t>
      </w:r>
      <w:r w:rsidRPr="005C56EC">
        <w:t xml:space="preserve"> του AGOA έχει αρνητική επίδραση στη ζήτηση των περισσότερων αγαθών, με μεγαλύτερη μείωση στις εξορύξεις (−0,4387) και στην κλωστοϋφαντουργία (−0,1357).</w:t>
      </w:r>
    </w:p>
    <w:p w14:paraId="593B92BA" w14:textId="77777777" w:rsidR="005C56EC" w:rsidRPr="005C56EC" w:rsidRDefault="005C56EC" w:rsidP="00FE2403">
      <w:pPr>
        <w:spacing w:before="100" w:beforeAutospacing="1" w:after="100" w:afterAutospacing="1"/>
        <w:jc w:val="both"/>
      </w:pPr>
      <w:r w:rsidRPr="005C56EC">
        <w:t>Το σενάριο του ελεύθερου εμπορίου οδηγεί σε μικρές αυξήσεις σε όλους σχεδόν τους κλάδους, ιδίως στις εξορύξεις (+0,0391) και την κλωστοϋφαντουργία (+0,0451).</w:t>
      </w:r>
    </w:p>
    <w:p w14:paraId="5D78CE6C" w14:textId="464E3864" w:rsidR="005C56EC" w:rsidRPr="005C56EC" w:rsidRDefault="005C56EC" w:rsidP="00FE2403">
      <w:pPr>
        <w:spacing w:before="100" w:beforeAutospacing="1" w:after="100" w:afterAutospacing="1"/>
        <w:jc w:val="both"/>
      </w:pPr>
      <w:r w:rsidRPr="005C56EC">
        <w:t xml:space="preserve">Η αρνητική επίδραση της </w:t>
      </w:r>
      <w:r w:rsidR="00982323" w:rsidRPr="005C56EC">
        <w:t>αναίρεσης</w:t>
      </w:r>
      <w:r w:rsidRPr="005C56EC">
        <w:t xml:space="preserve"> AGOA συνδέεται πιθανώς με άνοδο στις τιμές καταναλωτή ή απώλεια πρόσβασης σε φθηνότερα προϊόντα από την SSA.</w:t>
      </w:r>
    </w:p>
    <w:p w14:paraId="23912D3D" w14:textId="77777777" w:rsidR="005C56EC" w:rsidRPr="005C56EC" w:rsidRDefault="005C56EC" w:rsidP="005C56EC">
      <w:pPr>
        <w:pStyle w:val="4"/>
        <w:rPr>
          <w:rFonts w:eastAsia="Times New Roman"/>
        </w:rPr>
      </w:pPr>
      <w:r w:rsidRPr="005C56EC">
        <w:rPr>
          <w:rFonts w:eastAsia="Times New Roman"/>
        </w:rPr>
        <w:lastRenderedPageBreak/>
        <w:t>Υποσαχάρια Αφρική (SSA)</w:t>
      </w:r>
    </w:p>
    <w:p w14:paraId="3C79EB29" w14:textId="35DC5698" w:rsidR="005C56EC" w:rsidRDefault="005C56EC" w:rsidP="005C56EC">
      <w:pPr>
        <w:spacing w:before="100" w:beforeAutospacing="1" w:after="100" w:afterAutospacing="1"/>
        <w:rPr>
          <w:lang w:val="en-US"/>
        </w:rPr>
      </w:pPr>
      <w:r>
        <w:rPr>
          <w:noProof/>
        </w:rPr>
        <w:drawing>
          <wp:inline distT="0" distB="0" distL="0" distR="0" wp14:anchorId="60F2E3A0" wp14:editId="0F21F23C">
            <wp:extent cx="5274310" cy="2878455"/>
            <wp:effectExtent l="0" t="0" r="8890" b="17145"/>
            <wp:docPr id="1606150563" name="Γράφημα 1">
              <a:extLst xmlns:a="http://schemas.openxmlformats.org/drawingml/2006/main">
                <a:ext uri="{FF2B5EF4-FFF2-40B4-BE49-F238E27FC236}">
                  <a16:creationId xmlns:a16="http://schemas.microsoft.com/office/drawing/2014/main" id="{2E4A949E-BEF9-B0B9-DA7F-9F91403033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13813D3A" w14:textId="130F6C13" w:rsidR="005C56EC" w:rsidRPr="005C56EC" w:rsidRDefault="005C56EC" w:rsidP="00FE2403">
      <w:pPr>
        <w:spacing w:before="100" w:beforeAutospacing="1" w:after="100" w:afterAutospacing="1"/>
        <w:jc w:val="both"/>
      </w:pPr>
      <w:r w:rsidRPr="005C56EC">
        <w:t xml:space="preserve">Η </w:t>
      </w:r>
      <w:r w:rsidR="00982323" w:rsidRPr="005C56EC">
        <w:t>αναίρεση</w:t>
      </w:r>
      <w:r w:rsidRPr="005C56EC">
        <w:t xml:space="preserve"> AGOA προκαλεί έντονη μείωση της ζήτησης σχεδόν σε όλους τους κλάδους, με τη μεγαλύτερη πτώση να παρατηρείται στη βαριά βιομηχανία (−0,6042) και την ελαφρά βιομηχανία (−0,5755).</w:t>
      </w:r>
    </w:p>
    <w:p w14:paraId="60169929" w14:textId="77777777" w:rsidR="005C56EC" w:rsidRPr="005C56EC" w:rsidRDefault="005C56EC" w:rsidP="00FE2403">
      <w:pPr>
        <w:spacing w:before="100" w:beforeAutospacing="1" w:after="100" w:afterAutospacing="1"/>
        <w:jc w:val="both"/>
      </w:pPr>
      <w:r w:rsidRPr="005C56EC">
        <w:t>Αντίθετα, το σενάριο του ελεύθερου εμπορίου οδηγεί σε μικρές αυξήσεις σε κλάδους όπως η ελαφρά βιομηχανία (+0,0398) και η γεωργία (+0,0035).</w:t>
      </w:r>
    </w:p>
    <w:p w14:paraId="5DFE917C" w14:textId="77777777" w:rsidR="005C56EC" w:rsidRPr="005C56EC" w:rsidRDefault="005C56EC" w:rsidP="00FE2403">
      <w:pPr>
        <w:spacing w:before="100" w:beforeAutospacing="1" w:after="100" w:afterAutospacing="1"/>
        <w:jc w:val="both"/>
      </w:pPr>
      <w:r w:rsidRPr="005C56EC">
        <w:t>Οι μεταβολές υποδηλώνουν ότι η κατάργηση των δασμολογικών προτιμήσεων της AGOA μειώνει τη διαθέσιμη κατανάλωση στα SSA νοικοκυριά, λόγω μείωσης εισοδημάτων και πρόσβασης σε εξαγωγές.</w:t>
      </w:r>
    </w:p>
    <w:p w14:paraId="39B4B8E8" w14:textId="78B0C757" w:rsidR="00E940CD" w:rsidRDefault="005C56EC" w:rsidP="005C56EC">
      <w:pPr>
        <w:pStyle w:val="3"/>
      </w:pPr>
      <w:bookmarkStart w:id="97" w:name="_Toc201877099"/>
      <w:r>
        <w:lastRenderedPageBreak/>
        <w:t>Εισόδημα νοικοκυριών</w:t>
      </w:r>
      <w:bookmarkEnd w:id="97"/>
    </w:p>
    <w:p w14:paraId="616BBF72" w14:textId="19963858" w:rsidR="005C56EC" w:rsidRDefault="005C56EC" w:rsidP="005C56EC">
      <w:pPr>
        <w:spacing w:before="100" w:beforeAutospacing="1" w:after="100" w:afterAutospacing="1"/>
      </w:pPr>
      <w:r>
        <w:rPr>
          <w:noProof/>
        </w:rPr>
        <w:drawing>
          <wp:inline distT="0" distB="0" distL="0" distR="0" wp14:anchorId="32FC348D" wp14:editId="124EB4A8">
            <wp:extent cx="5274310" cy="3220720"/>
            <wp:effectExtent l="0" t="0" r="8890" b="17780"/>
            <wp:docPr id="1075013247" name="Γράφημα 1">
              <a:extLst xmlns:a="http://schemas.openxmlformats.org/drawingml/2006/main">
                <a:ext uri="{FF2B5EF4-FFF2-40B4-BE49-F238E27FC236}">
                  <a16:creationId xmlns:a16="http://schemas.microsoft.com/office/drawing/2014/main" id="{94A04128-F524-1EC9-ABF3-F541D2E1BB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24FBA0B0" w14:textId="6C4D02A7" w:rsidR="005C56EC" w:rsidRPr="005C56EC" w:rsidRDefault="005C56EC" w:rsidP="00FE2403">
      <w:pPr>
        <w:spacing w:before="100" w:beforeAutospacing="1" w:after="100" w:afterAutospacing="1"/>
        <w:jc w:val="both"/>
      </w:pPr>
      <w:r w:rsidRPr="005C56EC">
        <w:t xml:space="preserve">Η πλήρης κατάργηση των δασμών οδηγεί σε μικρή αύξηση του εισοδήματος τόσο στις ΗΠΑ (+0,0482%) όσο και στην υποσαχάρια Αφρική (SSA, +0,1615%), αποτέλεσμα της ενίσχυσης του εμπορίου και της βελτίωσης της συνολικής οικονομικής δραστηριότητας. Αντίθετα, το σενάριο της πλήρους </w:t>
      </w:r>
      <w:r w:rsidRPr="005C56EC">
        <w:rPr>
          <w:b/>
          <w:bCs/>
        </w:rPr>
        <w:t>ανάκλησης της AGOA</w:t>
      </w:r>
      <w:r w:rsidRPr="005C56EC">
        <w:t xml:space="preserve"> προκαλεί σημαντική πτώση εισοδήματος στην SSA (-1,5454%), λόγω περιορισμού των εξαγωγικών ευκαιριών και υποχώρησης των σχετικών τιμών παραγωγής. Στις ΗΠΑ, η ίδια πολιτική έχει αμελητέα θετική επίδραση στο εισόδημα (+0,0145%), αντανακλώντας τις ήπιες εσωτερικές επιδράσεις από την αύξηση δασμών.</w:t>
      </w:r>
    </w:p>
    <w:p w14:paraId="4F31445F" w14:textId="77777777" w:rsidR="005C56EC" w:rsidRPr="005C56EC" w:rsidRDefault="005C56EC" w:rsidP="005C56EC"/>
    <w:p w14:paraId="563D57FC" w14:textId="2F720CC1" w:rsidR="00F157A4" w:rsidRDefault="005C56EC" w:rsidP="005C56EC">
      <w:pPr>
        <w:pStyle w:val="2"/>
        <w:rPr>
          <w:rStyle w:val="notion-enable-hover"/>
          <w:b/>
          <w:bCs/>
          <w:lang w:val="en-US"/>
        </w:rPr>
      </w:pPr>
      <w:bookmarkStart w:id="98" w:name="_Toc201877100"/>
      <w:r>
        <w:rPr>
          <w:rStyle w:val="notion-enable-hover"/>
          <w:b/>
          <w:bCs/>
        </w:rPr>
        <w:lastRenderedPageBreak/>
        <w:t>Όροι Εμπορίου</w:t>
      </w:r>
      <w:bookmarkEnd w:id="98"/>
    </w:p>
    <w:p w14:paraId="16B56357" w14:textId="77777777" w:rsidR="00D55AB6" w:rsidRPr="00D52110" w:rsidRDefault="00D55AB6" w:rsidP="00D55AB6">
      <w:pPr>
        <w:pStyle w:val="3"/>
      </w:pPr>
      <w:bookmarkStart w:id="99" w:name="_Toc201877101"/>
      <w:r w:rsidRPr="001C3755">
        <w:t>Αλλαγές στους όρους εμπορίου ανά περιοχή</w:t>
      </w:r>
      <w:bookmarkEnd w:id="99"/>
    </w:p>
    <w:p w14:paraId="51AAC29B" w14:textId="19FF1E94" w:rsidR="005C56EC" w:rsidRPr="00D52110" w:rsidRDefault="005C56EC" w:rsidP="005C56EC">
      <w:pPr>
        <w:spacing w:before="100" w:beforeAutospacing="1" w:after="100" w:afterAutospacing="1"/>
      </w:pPr>
      <w:r>
        <w:rPr>
          <w:noProof/>
        </w:rPr>
        <w:drawing>
          <wp:inline distT="0" distB="0" distL="0" distR="0" wp14:anchorId="6B44CC56" wp14:editId="58A5B248">
            <wp:extent cx="5274310" cy="3241040"/>
            <wp:effectExtent l="0" t="0" r="8890" b="10160"/>
            <wp:docPr id="1657705635" name="Γράφημα 1">
              <a:extLst xmlns:a="http://schemas.openxmlformats.org/drawingml/2006/main">
                <a:ext uri="{FF2B5EF4-FFF2-40B4-BE49-F238E27FC236}">
                  <a16:creationId xmlns:a16="http://schemas.microsoft.com/office/drawing/2014/main" id="{857056C5-5FF6-0F78-7D4A-A1D8F4622E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689134BC" w14:textId="43E56043" w:rsidR="005C56EC" w:rsidRPr="005C56EC" w:rsidRDefault="005C56EC" w:rsidP="00FE2403">
      <w:pPr>
        <w:spacing w:before="100" w:beforeAutospacing="1" w:after="100" w:afterAutospacing="1"/>
        <w:jc w:val="both"/>
      </w:pPr>
      <w:r w:rsidRPr="005C56EC">
        <w:t>Η ανάλυση των όρων εμπορίου καταδεικνύει κρίσιμες διαφοροποιήσεις μεταξύ των δύο σεναρίων.</w:t>
      </w:r>
    </w:p>
    <w:p w14:paraId="2EC39305" w14:textId="39FD39AF" w:rsidR="005C56EC" w:rsidRPr="005C56EC" w:rsidRDefault="005C56EC" w:rsidP="00FE2403">
      <w:pPr>
        <w:spacing w:before="100" w:beforeAutospacing="1" w:after="100" w:afterAutospacing="1"/>
        <w:jc w:val="both"/>
      </w:pPr>
      <w:r w:rsidRPr="005C56EC">
        <w:t>Για τις Ηνωμένες Πολιτείες, και τα δύο σενάρια οδηγούν σε μικρή βελτίωση των όρων εμπορίου, με ελαφρώς μεγαλύτερη αύξηση στο σενάριο του ελεύθερου εμπορίου (0,0488 έναντι 0,0427). Αυτό υποδηλώνει ελαφρώς καλύτερους όρους ανταλλαγής για τις ΗΠΑ, πιθανώς λόγω της μείωσης των εισαγόμενων τιμών.</w:t>
      </w:r>
    </w:p>
    <w:p w14:paraId="3827A9A4" w14:textId="429AB382" w:rsidR="005C56EC" w:rsidRPr="005C56EC" w:rsidRDefault="005C56EC" w:rsidP="00FE2403">
      <w:pPr>
        <w:spacing w:before="100" w:beforeAutospacing="1" w:after="100" w:afterAutospacing="1"/>
        <w:jc w:val="both"/>
      </w:pPr>
      <w:r w:rsidRPr="005C56EC">
        <w:t>Αντιθέτως, η Υποσαχάρια Αφρική (SSA) πλήττεται αισθητά από το σενάριο της Ανάκλησης AGOA, με δραματική μείωση στους όρους εμπορίου (-1,2632), γεγονός που αντικατοπτρίζει σοβαρή υποβάθμιση της ανταγωνιστικής της θέσης. Στο σενάριο ελεύθερου εμπορίου, η μείωση είναι περιορισμένη (-0,0724), γεγονός που συνδέεται με την πιο ισόρροπη πρόσβαση σε αγορές.</w:t>
      </w:r>
    </w:p>
    <w:p w14:paraId="64A3C514" w14:textId="77777777" w:rsidR="005C56EC" w:rsidRPr="005C56EC" w:rsidRDefault="005C56EC" w:rsidP="00FE2403">
      <w:pPr>
        <w:spacing w:before="100" w:beforeAutospacing="1" w:after="100" w:afterAutospacing="1"/>
        <w:jc w:val="both"/>
      </w:pPr>
      <w:r w:rsidRPr="005C56EC">
        <w:t>Συνολικά, το ελεύθερο εμπόριο φαίνεται να εξομαλύνει τις ανισότητες, ενώ η ανάκληση AGOA δημιουργεί έντονη επιδείνωση των εμπορικών όρων ειδικά για την SSA.</w:t>
      </w:r>
    </w:p>
    <w:p w14:paraId="64791169" w14:textId="77777777" w:rsidR="005C56EC" w:rsidRPr="005C56EC" w:rsidRDefault="005C56EC" w:rsidP="005C56EC"/>
    <w:p w14:paraId="717011A1" w14:textId="77777777" w:rsidR="00F157A4" w:rsidRPr="00F157A4" w:rsidRDefault="00F157A4" w:rsidP="00F157A4"/>
    <w:p w14:paraId="243253B7" w14:textId="77777777" w:rsidR="00F157A4" w:rsidRDefault="00F157A4" w:rsidP="00952A0E">
      <w:pPr>
        <w:spacing w:before="100" w:beforeAutospacing="1" w:after="100" w:afterAutospacing="1"/>
        <w:rPr>
          <w:sz w:val="20"/>
          <w:szCs w:val="20"/>
        </w:rPr>
      </w:pPr>
    </w:p>
    <w:p w14:paraId="26A43DD6" w14:textId="77777777" w:rsidR="00684457" w:rsidRDefault="00684457" w:rsidP="00952A0E">
      <w:pPr>
        <w:spacing w:before="100" w:beforeAutospacing="1" w:after="100" w:afterAutospacing="1"/>
        <w:rPr>
          <w:sz w:val="20"/>
          <w:szCs w:val="20"/>
        </w:rPr>
      </w:pPr>
    </w:p>
    <w:p w14:paraId="72370B35" w14:textId="77777777" w:rsidR="00641F8B" w:rsidRDefault="00641F8B" w:rsidP="00952A0E">
      <w:pPr>
        <w:spacing w:before="100" w:beforeAutospacing="1" w:after="100" w:afterAutospacing="1"/>
        <w:rPr>
          <w:sz w:val="20"/>
          <w:szCs w:val="20"/>
        </w:rPr>
      </w:pPr>
    </w:p>
    <w:p w14:paraId="139A0176" w14:textId="146E4CC9" w:rsidR="00641F8B" w:rsidRDefault="00641F8B" w:rsidP="00641F8B">
      <w:pPr>
        <w:pStyle w:val="1"/>
      </w:pPr>
      <w:r>
        <w:lastRenderedPageBreak/>
        <w:t>Συμπεράσματα</w:t>
      </w:r>
    </w:p>
    <w:p w14:paraId="7C4367F8" w14:textId="77777777" w:rsidR="00641F8B" w:rsidRDefault="00641F8B" w:rsidP="00641F8B"/>
    <w:p w14:paraId="04D290E1" w14:textId="5E346D46" w:rsidR="00641F8B" w:rsidRDefault="00641F8B" w:rsidP="00641F8B">
      <w:pPr>
        <w:pStyle w:val="2"/>
      </w:pPr>
      <w:r>
        <w:t>Κύρια Συμπεράσματα από την Ανάλυση ΗΠΑ–ΕΕ</w:t>
      </w:r>
    </w:p>
    <w:p w14:paraId="67F61A8C" w14:textId="77777777" w:rsidR="00641F8B" w:rsidRDefault="00641F8B" w:rsidP="00641F8B"/>
    <w:p w14:paraId="0E38A742" w14:textId="5C9AB1DD" w:rsidR="00641F8B" w:rsidRPr="00641F8B" w:rsidRDefault="00641F8B" w:rsidP="00641F8B">
      <w:pPr>
        <w:spacing w:before="100" w:beforeAutospacing="1" w:after="100" w:afterAutospacing="1"/>
      </w:pPr>
      <w:r w:rsidRPr="00641F8B">
        <w:t>Η ανάλυση των σεναρίων εμπορικής πολιτικής μεταξύ Ηνωμένων Πολιτειών και Ευρωπαϊκής Ένωσης κατέδειξε με σαφήνεια τον καθοριστικό ρόλο που διαδραματίζουν οι δασμοί, οι ρυθμιστικές παρεμβάσεις και η εμπορική ελευθερία στη διαμόρφωση μακροοικονομικών και μικροοικονομικών μεγεθών. Η παρούσα εργασία εστίασε σε τρεις διαφορετικές πολιτικές προσεγγίσεις – δύο προστατευτικού χαρακτήρα και μία φιλελεύθερης κατεύθυνσης – και ανέλυσε με τη βοήθεια του υποδείγματος GTAP τις ποσοτικές τους συνέπειες για τις δύο οικονομίες.</w:t>
      </w:r>
    </w:p>
    <w:p w14:paraId="62F37447" w14:textId="35A64C05" w:rsidR="00641F8B" w:rsidRPr="00641F8B" w:rsidRDefault="00641F8B" w:rsidP="00641F8B">
      <w:pPr>
        <w:spacing w:before="100" w:beforeAutospacing="1" w:after="100" w:afterAutospacing="1"/>
      </w:pPr>
      <w:r w:rsidRPr="00641F8B">
        <w:t xml:space="preserve">Στο πρώτο σενάριο, η </w:t>
      </w:r>
      <w:r w:rsidRPr="00641F8B">
        <w:rPr>
          <w:b/>
          <w:bCs/>
        </w:rPr>
        <w:t>μονομερής επιβολή δασμών από τις ΗΠΑ</w:t>
      </w:r>
      <w:r w:rsidRPr="00641F8B">
        <w:t xml:space="preserve"> οδηγεί σε αυξημένη προστασία της εγχώριας παραγωγής στους κλάδους της βαριάς βιομηχανίας και των τροφίμων, με παράλληλη υποχώρηση στις εισαγωγές και επιλεκτική αύξηση της εγχώριας κατανάλωσης. Ωστόσο, τα θετικά αποτελέσματα είναι περιορισμένης εμβέλειας και συνοδεύονται από </w:t>
      </w:r>
      <w:r w:rsidRPr="00641F8B">
        <w:rPr>
          <w:b/>
          <w:bCs/>
        </w:rPr>
        <w:t>αρνητικές επιδράσεις στο συνολικό ΑΕΠ</w:t>
      </w:r>
      <w:r w:rsidRPr="00641F8B">
        <w:t xml:space="preserve"> και </w:t>
      </w:r>
      <w:r w:rsidRPr="00641F8B">
        <w:rPr>
          <w:b/>
          <w:bCs/>
        </w:rPr>
        <w:t>προβληματική μεταβολή στους όρους εμπορίου</w:t>
      </w:r>
      <w:r w:rsidRPr="00641F8B">
        <w:t xml:space="preserve"> για την ΕΕ. Η ΕΕ εμφανίζει μεγαλύτερη ευπάθεια σε εξωτερικά σοκ λόγω του εξαγωγικού της προσανατολισμού, ιδιαίτερα σε βιομηχανικούς και τεχνολογικά εντατικούς κλάδους.</w:t>
      </w:r>
    </w:p>
    <w:p w14:paraId="6B167DBA" w14:textId="47BF2266" w:rsidR="00641F8B" w:rsidRPr="00641F8B" w:rsidRDefault="00641F8B" w:rsidP="00641F8B">
      <w:pPr>
        <w:spacing w:before="100" w:beforeAutospacing="1" w:after="100" w:afterAutospacing="1"/>
      </w:pPr>
      <w:r w:rsidRPr="00641F8B">
        <w:t xml:space="preserve">Στο δεύτερο σενάριο, που περιλαμβάνει </w:t>
      </w:r>
      <w:r w:rsidRPr="00641F8B">
        <w:rPr>
          <w:b/>
          <w:bCs/>
        </w:rPr>
        <w:t>συμμετρικά εμπορικά αντίμετρα εκ μέρους της ΕΕ</w:t>
      </w:r>
      <w:r w:rsidRPr="00641F8B">
        <w:t xml:space="preserve">, παρατηρείται γενικευμένη συρρίκνωση της οικονομικής δραστηριότητας και στις δύο πλευρές. Οι </w:t>
      </w:r>
      <w:r w:rsidRPr="00641F8B">
        <w:rPr>
          <w:b/>
          <w:bCs/>
        </w:rPr>
        <w:t>συνολικές εξαγωγές μειώνονται</w:t>
      </w:r>
      <w:r w:rsidRPr="00641F8B">
        <w:t xml:space="preserve"> αισθητά, ενώ η χρησιμότητα των νοικοκυριών και το πραγματικό εισόδημα υποχωρούν, ιδίως στην ευρωπαϊκή πλευρά. Η αντίδραση της ΕΕ περιορίζει μεν τις άμεσες εμπορικές απώλειες, αλλά επιτείνει την ευρύτερη οικονομική επιδείνωση, επιβεβαιώνοντας ότι οι </w:t>
      </w:r>
      <w:r w:rsidRPr="00641F8B">
        <w:rPr>
          <w:b/>
          <w:bCs/>
        </w:rPr>
        <w:t>εμπορικοί πόλεμοι λειτουργούν ως αρνητικά αθροιστικά παίγνια</w:t>
      </w:r>
      <w:r w:rsidRPr="00641F8B">
        <w:t>.</w:t>
      </w:r>
    </w:p>
    <w:p w14:paraId="77969925" w14:textId="0A9780F2" w:rsidR="00641F8B" w:rsidRPr="00641F8B" w:rsidRDefault="00641F8B" w:rsidP="00641F8B">
      <w:pPr>
        <w:spacing w:before="100" w:beforeAutospacing="1" w:after="100" w:afterAutospacing="1"/>
      </w:pPr>
      <w:r w:rsidRPr="00641F8B">
        <w:t xml:space="preserve">Το τρίτο σενάριο, που αφορά την </w:t>
      </w:r>
      <w:r w:rsidRPr="00641F8B">
        <w:rPr>
          <w:b/>
          <w:bCs/>
        </w:rPr>
        <w:t>πλήρη απελευθέρωση του διατλαντικού εμπορίου</w:t>
      </w:r>
      <w:r w:rsidRPr="00641F8B">
        <w:t xml:space="preserve">, καταγράφει </w:t>
      </w:r>
      <w:r w:rsidRPr="00641F8B">
        <w:rPr>
          <w:b/>
          <w:bCs/>
        </w:rPr>
        <w:t>συνεπή βελτίωση σε όλα σχεδόν τα μεγέθη ενδιαφέροντος</w:t>
      </w:r>
      <w:r w:rsidRPr="00641F8B">
        <w:t xml:space="preserve">. Το ΑΕΠ αυξάνεται και στις δύο περιοχές, οι εξαγωγές ενισχύονται σε δυναμικούς κλάδους, και οι καταναλωτές ωφελούνται από τη μεγαλύτερη ποικιλία και μείωση τιμών. Ειδικότερα, η ΕΕ αναδεικνύεται ως </w:t>
      </w:r>
      <w:r w:rsidRPr="00641F8B">
        <w:rPr>
          <w:b/>
          <w:bCs/>
        </w:rPr>
        <w:t xml:space="preserve">κερδισμένος </w:t>
      </w:r>
      <w:proofErr w:type="spellStart"/>
      <w:r w:rsidRPr="00641F8B">
        <w:rPr>
          <w:b/>
          <w:bCs/>
        </w:rPr>
        <w:t>εξαγωγέας</w:t>
      </w:r>
      <w:proofErr w:type="spellEnd"/>
      <w:r w:rsidRPr="00641F8B">
        <w:t xml:space="preserve"> σε κλάδους υψηλής τεχνολογίας, φαρμακευτικών και καταναλωτικών αγαθών, ενώ οι ΗΠΑ επωφελούνται από την </w:t>
      </w:r>
      <w:r w:rsidRPr="00641F8B">
        <w:rPr>
          <w:b/>
          <w:bCs/>
        </w:rPr>
        <w:t>πρόσβαση σε φθηνότερες εισαγωγές</w:t>
      </w:r>
      <w:r w:rsidRPr="00641F8B">
        <w:t xml:space="preserve"> και την ενίσχυση της παραγωγικότητας μέσω εξωστρέφειας.</w:t>
      </w:r>
    </w:p>
    <w:p w14:paraId="677E1DB8" w14:textId="77777777" w:rsidR="00641F8B" w:rsidRDefault="00641F8B" w:rsidP="00641F8B">
      <w:pPr>
        <w:spacing w:before="100" w:beforeAutospacing="1" w:after="100" w:afterAutospacing="1"/>
      </w:pPr>
      <w:r w:rsidRPr="00641F8B">
        <w:t xml:space="preserve">Γενικά, η στατική ανάλυση με το GTAP επιβεβαιώνει τη βασική υπόθεση της οικονομικής θεωρίας ότι η </w:t>
      </w:r>
      <w:r w:rsidRPr="00641F8B">
        <w:rPr>
          <w:b/>
          <w:bCs/>
        </w:rPr>
        <w:t>ελευθέρωση του εμπορίου οδηγεί σε κατανομή πόρων σύμφωνα με τα συγκριτικά πλεονεκτήματα</w:t>
      </w:r>
      <w:r w:rsidRPr="00641F8B">
        <w:t xml:space="preserve"> κάθε οικονομίας, ενισχύοντας την αποδοτικότητα και τη συνολική ευημερία. Ταυτόχρονα, καταδεικνύεται ότι πολιτικές προστατευτισμού, όσο ελκυστικές και αν φαίνονται βραχυπρόθεσμα, δημιουργούν αθροιστικές απώλειες και ευνοούν μόνον επιλεκτικά τμήματα της οικονομίας εις βάρος του συνόλου.</w:t>
      </w:r>
    </w:p>
    <w:p w14:paraId="1D197666" w14:textId="77777777" w:rsidR="00641F8B" w:rsidRDefault="00641F8B" w:rsidP="00641F8B">
      <w:pPr>
        <w:spacing w:before="100" w:beforeAutospacing="1" w:after="100" w:afterAutospacing="1"/>
      </w:pPr>
    </w:p>
    <w:p w14:paraId="7EA707B0" w14:textId="3264A2F5" w:rsidR="00641F8B" w:rsidRDefault="00641F8B" w:rsidP="00641F8B">
      <w:pPr>
        <w:pStyle w:val="2"/>
      </w:pPr>
      <w:r>
        <w:lastRenderedPageBreak/>
        <w:t>Συμπεράσματα από την Περίπτωση AGOA</w:t>
      </w:r>
    </w:p>
    <w:p w14:paraId="4657B52E" w14:textId="3A2901EA" w:rsidR="00641F8B" w:rsidRPr="00641F8B" w:rsidRDefault="00641F8B" w:rsidP="00641F8B">
      <w:pPr>
        <w:spacing w:before="100" w:beforeAutospacing="1" w:after="100" w:afterAutospacing="1"/>
      </w:pPr>
      <w:r w:rsidRPr="00641F8B">
        <w:t>Η δεύτερη βασική περίπτωση μελέτης της εργασίας αφορά την Αφρικανική Συμφωνία Ανάπτυξης και Ευκαιριών (AGOA), ένα μονομερές εμπορικό προτιμησιακό καθεστώς των Ηνωμένων Πολιτειών προς επιλεγμένες χώρες της Υποσαχάριας Αφρικής (SSA). Η πολιτική αυτή παρέχει αδασμολόγητη πρόσβαση σε χιλιάδες κωδικούς προϊόντων και έχει χρησιμοποιηθεί από τις ΗΠΑ τόσο ως εργαλείο εμπορικής συνεργασίας όσο και ως μέσο γεωοικονομικής στρατηγικής. Στην παρούσα εργασία, εξετάστηκαν δύο αντίθετες κατευθύνσεις πολιτικής: (α) η πλήρης αναίρεση της AGOA, και (β) η μετατροπή της σε μια αμοιβαία συμφωνία πλήρους εμπορικής ελευθέρωσης.</w:t>
      </w:r>
    </w:p>
    <w:p w14:paraId="64C6C3FD" w14:textId="523B5376" w:rsidR="00641F8B" w:rsidRPr="00641F8B" w:rsidRDefault="00641F8B" w:rsidP="00641F8B">
      <w:pPr>
        <w:spacing w:before="100" w:beforeAutospacing="1" w:after="100" w:afterAutospacing="1"/>
      </w:pPr>
      <w:r w:rsidRPr="00641F8B">
        <w:t xml:space="preserve">Στο σενάριο αναίρεσης της AGOA, τα αποτελέσματα είναι ιδιαίτερα δυσμενή για τις χώρες της Υποσαχάριας Αφρικής. Η </w:t>
      </w:r>
      <w:r w:rsidRPr="00641F8B">
        <w:rPr>
          <w:b/>
          <w:bCs/>
        </w:rPr>
        <w:t>συνολική πτώση του ΑΕΠ πλησιάζει το -0,08%</w:t>
      </w:r>
      <w:r w:rsidRPr="00641F8B">
        <w:t xml:space="preserve">, ενώ η </w:t>
      </w:r>
      <w:r w:rsidRPr="00641F8B">
        <w:rPr>
          <w:b/>
          <w:bCs/>
        </w:rPr>
        <w:t>χρησιμότητα των νοικοκυριών υποχωρεί σχεδόν κατά -0,46%</w:t>
      </w:r>
      <w:r w:rsidRPr="00641F8B">
        <w:t xml:space="preserve">, ένδειξη σημαντικής απώλειας αγοραστικής δύναμης και πρόσβασης σε αγαθά. Οι </w:t>
      </w:r>
      <w:r w:rsidRPr="00641F8B">
        <w:rPr>
          <w:b/>
          <w:bCs/>
        </w:rPr>
        <w:t>εξαγωγές καταρρέουν σε κρίσιμους κλάδους</w:t>
      </w:r>
      <w:r w:rsidRPr="00641F8B">
        <w:t>, όπως η κλωστοϋφαντουργία (με πτώση έως και -31%), ενώ μειώνονται και οι εισαγωγές, αποτυπώνοντας μια συνολική συρρίκνωση της οικονομικής δραστηριότητας. Το εισόδημα, ιδίως σε τομείς εντάσεως εργασίας και μεταποίησης, πλήττεται έντονα, με εκτεταμένες προεκτάσεις στην απασχόληση και την κοινωνική συνοχή.</w:t>
      </w:r>
    </w:p>
    <w:p w14:paraId="6494BB40" w14:textId="59CC6931" w:rsidR="00641F8B" w:rsidRPr="00641F8B" w:rsidRDefault="00641F8B" w:rsidP="00641F8B">
      <w:pPr>
        <w:spacing w:before="100" w:beforeAutospacing="1" w:after="100" w:afterAutospacing="1"/>
      </w:pPr>
      <w:r w:rsidRPr="00641F8B">
        <w:t xml:space="preserve">Αντιθέτως, οι ΗΠΑ εμφανίζουν σχεδόν </w:t>
      </w:r>
      <w:r w:rsidRPr="00641F8B">
        <w:rPr>
          <w:b/>
          <w:bCs/>
        </w:rPr>
        <w:t>ουδέτερη μακροοικονομική επίπτωση</w:t>
      </w:r>
      <w:r w:rsidRPr="00641F8B">
        <w:t xml:space="preserve"> από την ανάκληση του καθεστώτος, γεγονός που υποδηλώνει τον ασύμμετρο χαρακτήρα της σχέσης: η AGOA αποτελεί σωσίβιο εμπορικής ενσωμάτωσης για τις αφρικανικές χώρες, ενώ για τις ΗΠΑ έχει μικρό βάρος στον συνολικό όγκο εμπορίου και περιορισμένη ενδογενή σημασία.</w:t>
      </w:r>
    </w:p>
    <w:p w14:paraId="167F19BE" w14:textId="11EC74FD" w:rsidR="00641F8B" w:rsidRPr="00641F8B" w:rsidRDefault="00641F8B" w:rsidP="00641F8B">
      <w:pPr>
        <w:spacing w:before="100" w:beforeAutospacing="1" w:after="100" w:afterAutospacing="1"/>
      </w:pPr>
      <w:r w:rsidRPr="00641F8B">
        <w:t xml:space="preserve">Στο εναλλακτικό σενάριο, της </w:t>
      </w:r>
      <w:r w:rsidRPr="00641F8B">
        <w:rPr>
          <w:b/>
          <w:bCs/>
        </w:rPr>
        <w:t>ενίσχυσης και αμοιβαιότητας της AGOA</w:t>
      </w:r>
      <w:r w:rsidRPr="00641F8B">
        <w:t xml:space="preserve">, η εικόνα είναι πιο ισορροπημένη. Οι χώρες SSA εμφανίζουν </w:t>
      </w:r>
      <w:r w:rsidRPr="00641F8B">
        <w:rPr>
          <w:b/>
          <w:bCs/>
        </w:rPr>
        <w:t>ήπια αύξηση στο ΑΕΠ και τις εισαγωγές</w:t>
      </w:r>
      <w:r w:rsidRPr="00641F8B">
        <w:t>, ενώ η παραγωγή και η κατανάλωση ενισχύονται σταδιακά, ιδίως σε κλάδους με διεθνή προσανατολισμό. Οι ΗΠΑ δεν υφίστανται απώλειες, ενώ παρατηρείται μικρή αύξηση στις εξαγωγές σε επιλεγμένους τομείς (π.χ. αγροτικά προϊόντα, μεταποιημένα τρόφιμα). Το σενάριο αυτό επιβεβαιώνει τη δυνατότητα αμοιβαίας ενίσχυσης μέσω θεσμικής σταθερότητας και διευρυμένων εμπορικών σχέσεων.</w:t>
      </w:r>
    </w:p>
    <w:p w14:paraId="3B10865B" w14:textId="3750CEE0" w:rsidR="00641F8B" w:rsidRPr="00641F8B" w:rsidRDefault="00641F8B" w:rsidP="00641F8B">
      <w:pPr>
        <w:spacing w:before="100" w:beforeAutospacing="1" w:after="100" w:afterAutospacing="1"/>
      </w:pPr>
      <w:r w:rsidRPr="00641F8B">
        <w:t xml:space="preserve">Ιδιαίτερα σημαντικό είναι ότι, πέραν των ποσοτικών αποτελεσμάτων, η ανάλυση της AGOA φωτίζει τις </w:t>
      </w:r>
      <w:r w:rsidRPr="00641F8B">
        <w:rPr>
          <w:b/>
          <w:bCs/>
        </w:rPr>
        <w:t>θεσμικές αβεβαιότητες</w:t>
      </w:r>
      <w:r w:rsidRPr="00641F8B">
        <w:t xml:space="preserve"> που ενσωματώνει ένα μονομερές σύστημα προτιμήσεων. Η </w:t>
      </w:r>
      <w:r w:rsidRPr="00641F8B">
        <w:rPr>
          <w:b/>
          <w:bCs/>
        </w:rPr>
        <w:t xml:space="preserve">αστάθεια </w:t>
      </w:r>
      <w:proofErr w:type="spellStart"/>
      <w:r w:rsidRPr="00641F8B">
        <w:rPr>
          <w:b/>
          <w:bCs/>
        </w:rPr>
        <w:t>επιλεξιμότητας</w:t>
      </w:r>
      <w:proofErr w:type="spellEnd"/>
      <w:r w:rsidRPr="00641F8B">
        <w:t xml:space="preserve">, η </w:t>
      </w:r>
      <w:r w:rsidRPr="00641F8B">
        <w:rPr>
          <w:b/>
          <w:bCs/>
        </w:rPr>
        <w:t xml:space="preserve">έλλειψη μακροχρόνιας </w:t>
      </w:r>
      <w:proofErr w:type="spellStart"/>
      <w:r w:rsidRPr="00641F8B">
        <w:rPr>
          <w:b/>
          <w:bCs/>
        </w:rPr>
        <w:t>προβλεψιμότητας</w:t>
      </w:r>
      <w:proofErr w:type="spellEnd"/>
      <w:r w:rsidRPr="00641F8B">
        <w:t xml:space="preserve"> και οι </w:t>
      </w:r>
      <w:r w:rsidRPr="00641F8B">
        <w:rPr>
          <w:b/>
          <w:bCs/>
        </w:rPr>
        <w:t>πολιτικές εξαρτήσεις</w:t>
      </w:r>
      <w:r w:rsidRPr="00641F8B">
        <w:t xml:space="preserve"> υπονομεύουν τις επενδυτικές προοπτικές των αφρικανικών χωρών και περιορίζουν τα οφέλη της εμπορικής ελευθέρωσης. Επιπλέον, η </w:t>
      </w:r>
      <w:proofErr w:type="spellStart"/>
      <w:r w:rsidRPr="00641F8B">
        <w:t>υπερεξάρτηση</w:t>
      </w:r>
      <w:proofErr w:type="spellEnd"/>
      <w:r w:rsidRPr="00641F8B">
        <w:t xml:space="preserve"> από πρώτες ύλες και εξαγωγές χαμηλής προστιθέμενης αξίας δεν επιτρέπει την ενδογενή μεγέθυνση των οικονομιών αυτών, καθιστώντας τις ιδιαίτερα ευάλωτες σε εξωτερικά σοκ.</w:t>
      </w:r>
    </w:p>
    <w:p w14:paraId="03FF1C24" w14:textId="77777777" w:rsidR="00641F8B" w:rsidRPr="00641F8B" w:rsidRDefault="00641F8B" w:rsidP="00641F8B">
      <w:pPr>
        <w:spacing w:before="100" w:beforeAutospacing="1" w:after="100" w:afterAutospacing="1"/>
      </w:pPr>
      <w:r w:rsidRPr="00641F8B">
        <w:t xml:space="preserve">Συνολικά, η περίπτωση AGOA αναδεικνύει το πόσο κρίσιμο είναι για τις αναπτυσσόμενες οικονομίες να αποκτούν </w:t>
      </w:r>
      <w:r w:rsidRPr="00641F8B">
        <w:rPr>
          <w:b/>
          <w:bCs/>
        </w:rPr>
        <w:t>σταθερούς, θεσμικά κατοχυρωμένους εμπορικούς δεσμούς</w:t>
      </w:r>
      <w:r w:rsidRPr="00641F8B">
        <w:t xml:space="preserve">, με πρόσβαση σε μεγάλες αγορές όπως οι ΗΠΑ, και όχι να στηρίζονται αποκλειστικά σε εφήμερες εμπορικές παραχωρήσεις. Τα ευρήματα </w:t>
      </w:r>
      <w:r w:rsidRPr="00641F8B">
        <w:lastRenderedPageBreak/>
        <w:t xml:space="preserve">στηρίζουν την ανάγκη για </w:t>
      </w:r>
      <w:r w:rsidRPr="00641F8B">
        <w:rPr>
          <w:b/>
          <w:bCs/>
        </w:rPr>
        <w:t>αναβάθμιση της AGOA σε έναν πιο συμμετρικό και ενσωματωμένο μηχανισμό</w:t>
      </w:r>
      <w:r w:rsidRPr="00641F8B">
        <w:t>, που να συνδυάζει εμπορική πρόσβαση, επενδυτική υποστήριξη και μακροπρόθεσμη θεσμική συνεργασία.</w:t>
      </w:r>
    </w:p>
    <w:p w14:paraId="4951A873" w14:textId="77777777" w:rsidR="00641F8B" w:rsidRPr="00641F8B" w:rsidRDefault="00641F8B" w:rsidP="00641F8B"/>
    <w:p w14:paraId="5DCEE585" w14:textId="77777777" w:rsidR="005B6E1F" w:rsidRDefault="005B6E1F" w:rsidP="005B6E1F">
      <w:pPr>
        <w:pStyle w:val="2"/>
      </w:pPr>
      <w:r>
        <w:t>Συγκριτικά Συμπεράσματα</w:t>
      </w:r>
    </w:p>
    <w:p w14:paraId="4378F3F4" w14:textId="356985D0" w:rsidR="005B6E1F" w:rsidRPr="005B6E1F" w:rsidRDefault="005B6E1F" w:rsidP="005B6E1F">
      <w:pPr>
        <w:spacing w:before="100" w:beforeAutospacing="1" w:after="100" w:afterAutospacing="1"/>
      </w:pPr>
      <w:r w:rsidRPr="005B6E1F">
        <w:t>Η συγκριτική αποτίμηση των δύο εξεταζόμενων περιπτώσεων – της εμπορικής σχέσης ΗΠΑ–ΕΕ και της AGOA μεταξύ ΗΠΑ και Υποσαχάριας Αφρικής – επιτρέπει την εξαγωγή ευρύτερων συμπερασμάτων σχετικά με τη φύση και τις επιπτώσεις διαφορετικών εμπορικών πολιτικών, τη γεωοικονομική θέση των εμπλεκόμενων περιοχών, και τον ρόλο των θεσμικών πλαισίων στην επίτευξη εμπορικών και αναπτυξιακών στόχων.</w:t>
      </w:r>
    </w:p>
    <w:p w14:paraId="64A547EC" w14:textId="2C3F3FDA" w:rsidR="005B6E1F" w:rsidRPr="005B6E1F" w:rsidRDefault="005B6E1F" w:rsidP="005B6E1F">
      <w:pPr>
        <w:spacing w:before="100" w:beforeAutospacing="1" w:after="100" w:afterAutospacing="1"/>
      </w:pPr>
      <w:r w:rsidRPr="005B6E1F">
        <w:t xml:space="preserve">Καταρχάς, αναδεικνύεται με σαφήνεια η </w:t>
      </w:r>
      <w:r w:rsidRPr="005B6E1F">
        <w:rPr>
          <w:b/>
          <w:bCs/>
        </w:rPr>
        <w:t>ασύμμετρη επίδραση των εμπορικών πολιτικών</w:t>
      </w:r>
      <w:r w:rsidRPr="005B6E1F">
        <w:t xml:space="preserve"> μεταξύ ανεπτυγμένων και αναπτυσσόμενων οικονομιών. Στην περίπτωση ΗΠΑ–ΕΕ, πρόκειται για δύο ώριμες οικονομίες με παρόμοια τεχνολογική διάρθρωση, καθετοποιημένες παραγωγικές αλυσίδες και ισχυρούς επενδυτικούς δεσμούς. Οι επιπτώσεις των δασμών είναι αμοιβαίες, σχετικώς συμμετρικές και διαχέονται σε πληθώρα κλάδων. Παρά το γεγονός ότι η ΕΕ φαίνεται να πλήττεται εντονότερα, και οι δύο πλευρές βιώνουν </w:t>
      </w:r>
      <w:r w:rsidRPr="005B6E1F">
        <w:rPr>
          <w:b/>
          <w:bCs/>
        </w:rPr>
        <w:t>καθαρά αρνητικές συνέπειες</w:t>
      </w:r>
      <w:r w:rsidRPr="005B6E1F">
        <w:t xml:space="preserve"> υπό πολιτικές προστατευτισμού.</w:t>
      </w:r>
    </w:p>
    <w:p w14:paraId="2ABDF385" w14:textId="11814605" w:rsidR="005B6E1F" w:rsidRPr="005B6E1F" w:rsidRDefault="005B6E1F" w:rsidP="005B6E1F">
      <w:pPr>
        <w:spacing w:before="100" w:beforeAutospacing="1" w:after="100" w:afterAutospacing="1"/>
      </w:pPr>
      <w:r w:rsidRPr="005B6E1F">
        <w:t xml:space="preserve">Αντιθέτως, στην περίπτωση της AGOA, το κόστος της εμπορικής ανατροπής είναι σχεδόν </w:t>
      </w:r>
      <w:r w:rsidRPr="005B6E1F">
        <w:rPr>
          <w:b/>
          <w:bCs/>
        </w:rPr>
        <w:t>μονομερές</w:t>
      </w:r>
      <w:r w:rsidRPr="005B6E1F">
        <w:t xml:space="preserve">. Η αναίρεση της συμφωνίας οδηγεί σε </w:t>
      </w:r>
      <w:r w:rsidRPr="005B6E1F">
        <w:rPr>
          <w:b/>
          <w:bCs/>
        </w:rPr>
        <w:t>πολλαπλές επιδράσεις ύφεσης στις χώρες της SSA</w:t>
      </w:r>
      <w:r w:rsidRPr="005B6E1F">
        <w:t xml:space="preserve">, ενώ οι ΗΠΑ παραμένουν σχεδόν αλώβητες. Η προτίμηση που απολάμβαναν οι αφρικανικές χώρες δεν βασιζόταν σε αμοιβαιότητα ή ισορροπία δυνάμεων, αλλά σε μονομερή παραχώρηση – με ό,τι αυτό συνεπάγεται για τη </w:t>
      </w:r>
      <w:r w:rsidRPr="005B6E1F">
        <w:rPr>
          <w:b/>
          <w:bCs/>
        </w:rPr>
        <w:t>θεσμική ευθραυστότητα και τη γεωοικονομική εξάρτηση</w:t>
      </w:r>
      <w:r w:rsidRPr="005B6E1F">
        <w:t>.</w:t>
      </w:r>
    </w:p>
    <w:p w14:paraId="6AEE91F2" w14:textId="2767EDA8" w:rsidR="005B6E1F" w:rsidRPr="005B6E1F" w:rsidRDefault="005B6E1F" w:rsidP="005B6E1F">
      <w:pPr>
        <w:spacing w:before="100" w:beforeAutospacing="1" w:after="100" w:afterAutospacing="1"/>
      </w:pPr>
      <w:r w:rsidRPr="005B6E1F">
        <w:t xml:space="preserve">Δεύτερον, η εργασία καταδεικνύει ότι η </w:t>
      </w:r>
      <w:r w:rsidRPr="005B6E1F">
        <w:rPr>
          <w:b/>
          <w:bCs/>
        </w:rPr>
        <w:t>κατάργηση εμποδίων στο εμπόριο αποδίδει συνολικά θετικά αποτελέσματα</w:t>
      </w:r>
      <w:r w:rsidRPr="005B6E1F">
        <w:t xml:space="preserve">, αλλά με διαφορετική ένταση και χαρακτήρα ανά περιοχή. Για τις ΗΠΑ και την ΕΕ, το άνοιγμα των αγορών ενισχύει κυρίως τη </w:t>
      </w:r>
      <w:r w:rsidRPr="005B6E1F">
        <w:rPr>
          <w:b/>
          <w:bCs/>
        </w:rPr>
        <w:t>βελτίωση της αποδοτικότητας</w:t>
      </w:r>
      <w:r w:rsidRPr="005B6E1F">
        <w:t xml:space="preserve">, την εξειδίκευση και την ανταγωνιστικότητα. Για τις χώρες SSA, η εμπορική ελευθέρωση δρα περισσότερο ως </w:t>
      </w:r>
      <w:r w:rsidRPr="005B6E1F">
        <w:rPr>
          <w:b/>
          <w:bCs/>
        </w:rPr>
        <w:t>μηχανισμός πρόσβασης και κινητοποίησης παραγωγικής δυναμικής</w:t>
      </w:r>
      <w:r w:rsidRPr="005B6E1F">
        <w:t xml:space="preserve">, επιτρέποντας την επέκταση εξαγώγιμων κλάδων και την προσέλκυση επενδύσεων. Η ίδια μεταβολή πολιτικής, λοιπόν, αποκτά </w:t>
      </w:r>
      <w:r w:rsidRPr="005B6E1F">
        <w:rPr>
          <w:b/>
          <w:bCs/>
        </w:rPr>
        <w:t>πολλαπλασιαστικά διαφορετικό αντίκτυπο</w:t>
      </w:r>
      <w:r w:rsidRPr="005B6E1F">
        <w:t xml:space="preserve"> ανάλογα με το αναπτυξιακό επίπεδο, τη θεσμική επάρκεια και τη δομή της οικονομίας.</w:t>
      </w:r>
    </w:p>
    <w:p w14:paraId="0D051058" w14:textId="59151694" w:rsidR="005B6E1F" w:rsidRPr="005B6E1F" w:rsidRDefault="005B6E1F" w:rsidP="005B6E1F">
      <w:pPr>
        <w:spacing w:before="100" w:beforeAutospacing="1" w:after="100" w:afterAutospacing="1"/>
      </w:pPr>
      <w:r w:rsidRPr="005B6E1F">
        <w:t xml:space="preserve">Ένα τρίτο κοινό σημείο που αναδύεται είναι η </w:t>
      </w:r>
      <w:r w:rsidRPr="005B6E1F">
        <w:rPr>
          <w:b/>
          <w:bCs/>
        </w:rPr>
        <w:t>μεγάλη σημασία των θεσμών και της πολιτικής σταθερότητας</w:t>
      </w:r>
      <w:r w:rsidRPr="005B6E1F">
        <w:t xml:space="preserve"> στη μακροχρόνια αποτελεσματικότητα των εμπορικών πολιτικών. Στην περίπτωση της ΕΕ, παρά τις ρυθμιστικές αποκλίσεις και τις εμπορικές εντάσεις, διατηρείται ένας διάλογος μέσω θεσμικών καναλιών (όπως ο TTC). Αντίθετα, η AGOA στερείται συμμετρικής δομής και προβλέψιμου ρυθμιστικού πλαισίου. Αυτό οδηγεί σε ευμετάβλητη εμπιστοσύνη των αγορών και καθιστά δύσκολη την προσέλκυση μακροπρόθεσμων επενδύσεων.</w:t>
      </w:r>
    </w:p>
    <w:p w14:paraId="1650BE29" w14:textId="77777777" w:rsidR="005B6E1F" w:rsidRPr="005B6E1F" w:rsidRDefault="005B6E1F" w:rsidP="005B6E1F">
      <w:pPr>
        <w:spacing w:before="100" w:beforeAutospacing="1" w:after="100" w:afterAutospacing="1"/>
      </w:pPr>
      <w:r w:rsidRPr="005B6E1F">
        <w:lastRenderedPageBreak/>
        <w:t xml:space="preserve">Τέλος, τα συγκριτικά συμπεράσματα υπογραμμίζουν την ανάγκη για </w:t>
      </w:r>
      <w:r w:rsidRPr="005B6E1F">
        <w:rPr>
          <w:b/>
          <w:bCs/>
        </w:rPr>
        <w:t>σύγχρονες εμπορικές πολιτικές που να συνδυάζουν την ποσοτική απελευθέρωση με θεσμική ποιότητα, συμπερίληψη και στρατηγική συνέπεια</w:t>
      </w:r>
      <w:r w:rsidRPr="005B6E1F">
        <w:t>. Η απλή μείωση δασμών δεν επαρκεί αν δεν συνοδεύεται από:</w:t>
      </w:r>
    </w:p>
    <w:p w14:paraId="329BFB98" w14:textId="77777777" w:rsidR="005B6E1F" w:rsidRPr="005B6E1F" w:rsidRDefault="005B6E1F" w:rsidP="005B6E1F">
      <w:pPr>
        <w:numPr>
          <w:ilvl w:val="0"/>
          <w:numId w:val="46"/>
        </w:numPr>
        <w:spacing w:before="100" w:beforeAutospacing="1" w:after="100" w:afterAutospacing="1"/>
      </w:pPr>
      <w:r w:rsidRPr="005B6E1F">
        <w:t>ενίσχυση των υποδομών και της τεχνικής υποστήριξης,</w:t>
      </w:r>
    </w:p>
    <w:p w14:paraId="250FC1C0" w14:textId="77777777" w:rsidR="005B6E1F" w:rsidRPr="005B6E1F" w:rsidRDefault="005B6E1F" w:rsidP="005B6E1F">
      <w:pPr>
        <w:numPr>
          <w:ilvl w:val="0"/>
          <w:numId w:val="46"/>
        </w:numPr>
        <w:spacing w:before="100" w:beforeAutospacing="1" w:after="100" w:afterAutospacing="1"/>
      </w:pPr>
      <w:r w:rsidRPr="005B6E1F">
        <w:t>θεσμική ενσωμάτωση και πολυμερή διακυβέρνηση,</w:t>
      </w:r>
    </w:p>
    <w:p w14:paraId="5B81FA88" w14:textId="0FBFA8BE" w:rsidR="005B6E1F" w:rsidRPr="005B6E1F" w:rsidRDefault="005B6E1F" w:rsidP="005B6E1F">
      <w:pPr>
        <w:numPr>
          <w:ilvl w:val="0"/>
          <w:numId w:val="46"/>
        </w:numPr>
        <w:spacing w:before="100" w:beforeAutospacing="1" w:after="100" w:afterAutospacing="1"/>
      </w:pPr>
      <w:r w:rsidRPr="005B6E1F">
        <w:t>και κατανόηση των διαρθρωτικών διαφορών μεταξύ εταίρων.</w:t>
      </w:r>
    </w:p>
    <w:p w14:paraId="24752D2B" w14:textId="77777777" w:rsidR="005B6E1F" w:rsidRDefault="005B6E1F" w:rsidP="005B6E1F">
      <w:pPr>
        <w:spacing w:before="100" w:beforeAutospacing="1" w:after="100" w:afterAutospacing="1"/>
      </w:pPr>
      <w:r w:rsidRPr="005B6E1F">
        <w:t xml:space="preserve">Η εργασία τεκμηριώνει με αριθμητικά δεδομένα τη βασική θεωρητική πρόβλεψη της οικονομίας του εμπορίου: οι εμπορικές συμφωνίες δεν είναι ουδέτερα εργαλεία – είναι </w:t>
      </w:r>
      <w:r w:rsidRPr="005B6E1F">
        <w:rPr>
          <w:b/>
          <w:bCs/>
        </w:rPr>
        <w:t>πολιτικές αποφάσεις με σαφείς νικητές και χαμένους</w:t>
      </w:r>
      <w:r w:rsidRPr="005B6E1F">
        <w:t>. Η σωστή τους διαχείριση μπορεί να μετατρέψει τις ασύμμετρες σχέσεις σε ευκαιρίες αμοιβαίας ενίσχυσης. Αντιθέτως, η απορρύθμιση ή η ελλιπής θεσμική στήριξη ενδέχεται να εντείνουν τις ανισότητες και να υπονομεύσουν τη σταθερότητα του διεθνούς εμπορικού συστήματος.</w:t>
      </w:r>
    </w:p>
    <w:p w14:paraId="4C19CD69" w14:textId="77777777" w:rsidR="005B6E1F" w:rsidRDefault="005B6E1F" w:rsidP="005B6E1F">
      <w:pPr>
        <w:spacing w:before="100" w:beforeAutospacing="1" w:after="100" w:afterAutospacing="1"/>
      </w:pPr>
    </w:p>
    <w:p w14:paraId="6D2A1463" w14:textId="77777777" w:rsidR="005B6E1F" w:rsidRDefault="005B6E1F" w:rsidP="005B6E1F">
      <w:pPr>
        <w:pStyle w:val="2"/>
      </w:pPr>
      <w:r>
        <w:t>Μελλοντικές Επεκτάσεις – Η Δυναμική Προοπτική των CGE Μοντέλων</w:t>
      </w:r>
    </w:p>
    <w:p w14:paraId="0FD3EF81" w14:textId="77777777" w:rsidR="005B6E1F" w:rsidRDefault="005B6E1F" w:rsidP="005B6E1F"/>
    <w:p w14:paraId="2A72A327" w14:textId="77777777" w:rsidR="005B6E1F" w:rsidRDefault="005B6E1F" w:rsidP="005B6E1F">
      <w:pPr>
        <w:pStyle w:val="p1"/>
      </w:pPr>
      <w:r>
        <w:t xml:space="preserve">Η ανάλυση που παρουσιάστηκε στην παρούσα εργασία βασίστηκε σε </w:t>
      </w:r>
      <w:r>
        <w:rPr>
          <w:rStyle w:val="s1"/>
          <w:rFonts w:eastAsiaTheme="majorEastAsia"/>
          <w:b/>
          <w:bCs/>
        </w:rPr>
        <w:t>στατικό υπόδειγμα Γενικής Υπολογιστικής Ισορροπίας (CGE)</w:t>
      </w:r>
      <w:r>
        <w:t xml:space="preserve">, όπως αυτό υλοποιείται στο πλαίσιο του GTAP. Η στατική προσέγγιση επιτρέπει την εκτίμηση των επιπτώσεων μιας εξωγενούς πολιτικής μεταβολής συγκρίνοντας δύο σημεία ισορροπίας – πριν και μετά την εφαρμογή της πολιτικής. Ωστόσο, </w:t>
      </w:r>
      <w:r>
        <w:rPr>
          <w:rStyle w:val="s1"/>
          <w:rFonts w:eastAsiaTheme="majorEastAsia"/>
          <w:b/>
          <w:bCs/>
        </w:rPr>
        <w:t>δεν καταγράφει τη χρονική πορεία της προσαρμογής</w:t>
      </w:r>
      <w:r>
        <w:t>, ούτε τις μακροχρόνιες συνέπειες σε βασικές οικονομικές μεταβλητές, όπως η συσσώρευση κεφαλαίου, η δυναμική των επενδύσεων ή η τεχνολογική πρόοδος.</w:t>
      </w:r>
    </w:p>
    <w:p w14:paraId="0AE9D168" w14:textId="77777777" w:rsidR="005B6E1F" w:rsidRDefault="005B6E1F" w:rsidP="005B6E1F">
      <w:pPr>
        <w:pStyle w:val="p2"/>
      </w:pPr>
    </w:p>
    <w:p w14:paraId="47134C23" w14:textId="77777777" w:rsidR="005B6E1F" w:rsidRDefault="005B6E1F" w:rsidP="005B6E1F">
      <w:pPr>
        <w:pStyle w:val="p1"/>
      </w:pPr>
      <w:r>
        <w:t xml:space="preserve">Για τον λόγο αυτό, η επέκταση της παρούσας μελέτης με τη χρήση </w:t>
      </w:r>
      <w:r>
        <w:rPr>
          <w:rStyle w:val="s1"/>
          <w:rFonts w:eastAsiaTheme="majorEastAsia"/>
          <w:b/>
          <w:bCs/>
        </w:rPr>
        <w:t>δυναμικών CGE υποδειγμάτων</w:t>
      </w:r>
      <w:r>
        <w:t xml:space="preserve"> αποτελεί ένα επόμενο φυσικό βήμα. Στα δυναμικά υποδείγματα, η οικονομία εξελίσσεται σε πολλαπλά διακριτά ή συνεχή χρονικά βήματα, και οι μεταβλητές (όπως το κεφάλαιο, το εργατικό δυναμικό, η τεχνολογία, η αποταμίευση, η δημογραφία) τροποποιούνται σε συνάρτηση με τον χρόνο και με τις ενδογενείς αποφάσεις των οικονομικών μονάδων.</w:t>
      </w:r>
    </w:p>
    <w:p w14:paraId="4A5CADE3" w14:textId="77777777" w:rsidR="005B6E1F" w:rsidRDefault="005B6E1F" w:rsidP="005B6E1F">
      <w:pPr>
        <w:pStyle w:val="p2"/>
      </w:pPr>
    </w:p>
    <w:p w14:paraId="6087A8C4" w14:textId="77777777" w:rsidR="005B6E1F" w:rsidRDefault="005B6E1F" w:rsidP="005B6E1F">
      <w:pPr>
        <w:pStyle w:val="3"/>
      </w:pPr>
      <w:r>
        <w:t>Οφέλη της δυναμικής προσέγγισης</w:t>
      </w:r>
    </w:p>
    <w:p w14:paraId="4F625619" w14:textId="77777777" w:rsidR="005B6E1F" w:rsidRDefault="005B6E1F" w:rsidP="005B6E1F">
      <w:pPr>
        <w:pStyle w:val="p2"/>
      </w:pPr>
    </w:p>
    <w:p w14:paraId="0A8DD055" w14:textId="77777777" w:rsidR="005B6E1F" w:rsidRDefault="005B6E1F" w:rsidP="005B6E1F">
      <w:pPr>
        <w:pStyle w:val="p1"/>
      </w:pPr>
      <w:r>
        <w:t>Η χρήση δυναμικών υποδειγμάτων προσφέρει σημαντικά πλεονεκτήματα:</w:t>
      </w:r>
    </w:p>
    <w:p w14:paraId="7D7DF8C9" w14:textId="77777777" w:rsidR="005B6E1F" w:rsidRDefault="005B6E1F" w:rsidP="005B6E1F">
      <w:pPr>
        <w:pStyle w:val="p1"/>
        <w:numPr>
          <w:ilvl w:val="0"/>
          <w:numId w:val="47"/>
        </w:numPr>
        <w:spacing w:before="100" w:beforeAutospacing="1" w:after="100" w:afterAutospacing="1"/>
      </w:pPr>
      <w:r>
        <w:rPr>
          <w:rStyle w:val="s1"/>
          <w:rFonts w:eastAsiaTheme="majorEastAsia"/>
          <w:b/>
          <w:bCs/>
        </w:rPr>
        <w:t>Απεικόνιση επενδυτικής συμπεριφοράς</w:t>
      </w:r>
      <w:r>
        <w:t>: Οι επενδύσεις δεν εμφανίζονται ως άμεση μεταβολή της παραγωγής, αλλά ως αποτέλεσμα διαχρονικών αποφάσεων που βασίζονται στην αναμενόμενη απόδοση. Έτσι, μπορεί να εξεταστεί η επίδραση των εμπορικών πολιτικών στην κεφαλαιακή συσσώρευση.</w:t>
      </w:r>
    </w:p>
    <w:p w14:paraId="64BE21CA" w14:textId="77777777" w:rsidR="005B6E1F" w:rsidRDefault="005B6E1F" w:rsidP="005B6E1F">
      <w:pPr>
        <w:pStyle w:val="p1"/>
        <w:numPr>
          <w:ilvl w:val="0"/>
          <w:numId w:val="47"/>
        </w:numPr>
        <w:spacing w:before="100" w:beforeAutospacing="1" w:after="100" w:afterAutospacing="1"/>
      </w:pPr>
      <w:r>
        <w:rPr>
          <w:rStyle w:val="s1"/>
          <w:rFonts w:eastAsiaTheme="majorEastAsia"/>
          <w:b/>
          <w:bCs/>
        </w:rPr>
        <w:t>Ενσωμάτωση τεχνολογικής αλλαγής</w:t>
      </w:r>
      <w:r>
        <w:t xml:space="preserve">: Μπορεί να </w:t>
      </w:r>
      <w:proofErr w:type="spellStart"/>
      <w:r>
        <w:t>μοντελοποιηθεί</w:t>
      </w:r>
      <w:proofErr w:type="spellEnd"/>
      <w:r>
        <w:t xml:space="preserve"> η τεχνολογική πρόοδος (π.χ. ως αυτόνομη αύξηση παραγωγικότητας ή ως αποτέλεσμα επενδύσεων σε </w:t>
      </w:r>
      <w:proofErr w:type="spellStart"/>
      <w:r>
        <w:t>R&amp;D</w:t>
      </w:r>
      <w:proofErr w:type="spellEnd"/>
      <w:r>
        <w:t>), κάτι που είναι κρίσιμο για μακροπρόθεσμη ανάλυση.</w:t>
      </w:r>
    </w:p>
    <w:p w14:paraId="6D233C70" w14:textId="77777777" w:rsidR="005B6E1F" w:rsidRDefault="005B6E1F" w:rsidP="005B6E1F">
      <w:pPr>
        <w:pStyle w:val="p1"/>
        <w:numPr>
          <w:ilvl w:val="0"/>
          <w:numId w:val="47"/>
        </w:numPr>
        <w:spacing w:before="100" w:beforeAutospacing="1" w:after="100" w:afterAutospacing="1"/>
      </w:pPr>
      <w:r>
        <w:rPr>
          <w:rStyle w:val="s1"/>
          <w:rFonts w:eastAsiaTheme="majorEastAsia"/>
          <w:b/>
          <w:bCs/>
        </w:rPr>
        <w:t>Μελέτη μεταβατικής δυναμικής</w:t>
      </w:r>
      <w:r>
        <w:t xml:space="preserve">: Η πορεία από το αρχικό σημείο ισορροπίας προς τη νέα ισορροπία μπορεί να περιλαμβάνει καθυστερήσεις, ανεργία, </w:t>
      </w:r>
      <w:proofErr w:type="spellStart"/>
      <w:r>
        <w:t>επανακατάρτιση</w:t>
      </w:r>
      <w:proofErr w:type="spellEnd"/>
      <w:r>
        <w:t xml:space="preserve"> εργατικού δυναμικού, και κόστη προσαρμογής.</w:t>
      </w:r>
    </w:p>
    <w:p w14:paraId="7BD290C4" w14:textId="77777777" w:rsidR="005B6E1F" w:rsidRDefault="005B6E1F" w:rsidP="005B6E1F">
      <w:pPr>
        <w:pStyle w:val="p1"/>
        <w:numPr>
          <w:ilvl w:val="0"/>
          <w:numId w:val="47"/>
        </w:numPr>
        <w:spacing w:before="100" w:beforeAutospacing="1" w:after="100" w:afterAutospacing="1"/>
      </w:pPr>
      <w:r>
        <w:rPr>
          <w:rStyle w:val="s1"/>
          <w:rFonts w:eastAsiaTheme="majorEastAsia"/>
          <w:b/>
          <w:bCs/>
        </w:rPr>
        <w:lastRenderedPageBreak/>
        <w:t>Αναλυτικότερη μελέτη της ευημερίας</w:t>
      </w:r>
      <w:r>
        <w:t xml:space="preserve">: Με τον χρόνο να αποτελεί ρητή διάσταση, η κατανομή κόστους και οφέλους ανά περίοδο γίνεται πιο διαφανής, επιτρέποντας ανάλυση </w:t>
      </w:r>
      <w:proofErr w:type="spellStart"/>
      <w:r>
        <w:t>διαγενεακής</w:t>
      </w:r>
      <w:proofErr w:type="spellEnd"/>
      <w:r>
        <w:t xml:space="preserve"> ευημερίας.</w:t>
      </w:r>
    </w:p>
    <w:p w14:paraId="5F1307FA" w14:textId="36AAC386" w:rsidR="005B6E1F" w:rsidRDefault="005B6E1F" w:rsidP="005B6E1F">
      <w:pPr>
        <w:pStyle w:val="p1"/>
        <w:numPr>
          <w:ilvl w:val="0"/>
          <w:numId w:val="47"/>
        </w:numPr>
        <w:spacing w:before="100" w:beforeAutospacing="1" w:after="100" w:afterAutospacing="1"/>
      </w:pPr>
      <w:r>
        <w:rPr>
          <w:rStyle w:val="s1"/>
          <w:rFonts w:eastAsiaTheme="majorEastAsia"/>
          <w:b/>
          <w:bCs/>
        </w:rPr>
        <w:t>Εφαρμογή σε πιο ρεαλιστικά σενάρια</w:t>
      </w:r>
      <w:r>
        <w:t>: Πολλές πολιτικές δεν εφαρμόζονται στιγμιαία αλλά σταδιακά (π.χ. πολυετής κατάργηση δασμών, μεταρρυθμίσεις). Τα δυναμικά υποδείγματα μπορούν να απεικονίσουν τέτοιες εξελίξεις.</w:t>
      </w:r>
    </w:p>
    <w:p w14:paraId="7825E8C5" w14:textId="77777777" w:rsidR="005B6E1F" w:rsidRDefault="005B6E1F" w:rsidP="005B6E1F">
      <w:pPr>
        <w:pStyle w:val="3"/>
      </w:pPr>
      <w:r>
        <w:t>Τεχνικές και θεωρητικές προσεγγίσεις</w:t>
      </w:r>
    </w:p>
    <w:p w14:paraId="615FBD6F" w14:textId="77777777" w:rsidR="005B6E1F" w:rsidRDefault="005B6E1F" w:rsidP="005B6E1F">
      <w:pPr>
        <w:pStyle w:val="p2"/>
      </w:pPr>
    </w:p>
    <w:p w14:paraId="30F32C82" w14:textId="77777777" w:rsidR="005B6E1F" w:rsidRDefault="005B6E1F" w:rsidP="005B6E1F">
      <w:pPr>
        <w:pStyle w:val="p1"/>
      </w:pPr>
      <w:r>
        <w:t xml:space="preserve">Η πιο διαδεδομένη επέκταση του GTAP σε δυναμική μορφή είναι το </w:t>
      </w:r>
      <w:r>
        <w:rPr>
          <w:rStyle w:val="s1"/>
          <w:rFonts w:eastAsiaTheme="majorEastAsia"/>
          <w:b/>
          <w:bCs/>
        </w:rPr>
        <w:t>GTAP–</w:t>
      </w:r>
      <w:proofErr w:type="spellStart"/>
      <w:r>
        <w:rPr>
          <w:rStyle w:val="s1"/>
          <w:rFonts w:eastAsiaTheme="majorEastAsia"/>
          <w:b/>
          <w:bCs/>
        </w:rPr>
        <w:t>Dyn</w:t>
      </w:r>
      <w:proofErr w:type="spellEnd"/>
      <w:r>
        <w:t xml:space="preserve">, το οποίο επιτρέπει </w:t>
      </w:r>
      <w:proofErr w:type="spellStart"/>
      <w:r>
        <w:t>recursive-dynamic</w:t>
      </w:r>
      <w:proofErr w:type="spellEnd"/>
      <w:r>
        <w:t xml:space="preserve"> ανάλυση, δηλαδή κάθε χρονική περίοδος επηρεάζεται από την προηγούμενη, αλλά οι αποφάσεις δεν είναι πλήρως </w:t>
      </w:r>
      <w:proofErr w:type="spellStart"/>
      <w:r>
        <w:t>forward-looking</w:t>
      </w:r>
      <w:proofErr w:type="spellEnd"/>
      <w:r>
        <w:t xml:space="preserve">. Εναλλακτικά, χρησιμοποιούνται </w:t>
      </w:r>
      <w:proofErr w:type="spellStart"/>
      <w:r>
        <w:rPr>
          <w:rStyle w:val="s1"/>
          <w:rFonts w:eastAsiaTheme="majorEastAsia"/>
          <w:b/>
          <w:bCs/>
        </w:rPr>
        <w:t>intertemporal</w:t>
      </w:r>
      <w:proofErr w:type="spellEnd"/>
      <w:r>
        <w:rPr>
          <w:rStyle w:val="s1"/>
          <w:rFonts w:eastAsiaTheme="majorEastAsia"/>
          <w:b/>
          <w:bCs/>
        </w:rPr>
        <w:t xml:space="preserve"> </w:t>
      </w:r>
      <w:proofErr w:type="spellStart"/>
      <w:r>
        <w:rPr>
          <w:rStyle w:val="s1"/>
          <w:rFonts w:eastAsiaTheme="majorEastAsia"/>
          <w:b/>
          <w:bCs/>
        </w:rPr>
        <w:t>models</w:t>
      </w:r>
      <w:proofErr w:type="spellEnd"/>
      <w:r>
        <w:t xml:space="preserve">, με ρητές προσδοκίες, π.χ. </w:t>
      </w:r>
      <w:proofErr w:type="spellStart"/>
      <w:r>
        <w:t>overlapping</w:t>
      </w:r>
      <w:proofErr w:type="spellEnd"/>
      <w:r>
        <w:t xml:space="preserve"> </w:t>
      </w:r>
      <w:proofErr w:type="spellStart"/>
      <w:r>
        <w:t>generations</w:t>
      </w:r>
      <w:proofErr w:type="spellEnd"/>
      <w:r>
        <w:t xml:space="preserve"> (</w:t>
      </w:r>
      <w:proofErr w:type="spellStart"/>
      <w:r>
        <w:t>OLG</w:t>
      </w:r>
      <w:proofErr w:type="spellEnd"/>
      <w:r>
        <w:t xml:space="preserve">), </w:t>
      </w:r>
      <w:proofErr w:type="spellStart"/>
      <w:r>
        <w:t>Ramsey</w:t>
      </w:r>
      <w:proofErr w:type="spellEnd"/>
      <w:r>
        <w:t xml:space="preserve"> </w:t>
      </w:r>
      <w:proofErr w:type="spellStart"/>
      <w:r>
        <w:t>models</w:t>
      </w:r>
      <w:proofErr w:type="spellEnd"/>
      <w:r>
        <w:t xml:space="preserve"> ή άλλα είδη </w:t>
      </w:r>
      <w:proofErr w:type="spellStart"/>
      <w:r>
        <w:t>growth</w:t>
      </w:r>
      <w:proofErr w:type="spellEnd"/>
      <w:r>
        <w:t xml:space="preserve">–CGE </w:t>
      </w:r>
      <w:proofErr w:type="spellStart"/>
      <w:r>
        <w:t>frameworks</w:t>
      </w:r>
      <w:proofErr w:type="spellEnd"/>
      <w:r>
        <w:t>.</w:t>
      </w:r>
    </w:p>
    <w:p w14:paraId="7BFF4141" w14:textId="77777777" w:rsidR="005B6E1F" w:rsidRDefault="005B6E1F" w:rsidP="005B6E1F">
      <w:pPr>
        <w:pStyle w:val="p2"/>
      </w:pPr>
    </w:p>
    <w:p w14:paraId="0A774624" w14:textId="77777777" w:rsidR="005B6E1F" w:rsidRDefault="005B6E1F" w:rsidP="005B6E1F">
      <w:pPr>
        <w:pStyle w:val="p1"/>
      </w:pPr>
      <w:r>
        <w:t>Η επιλογή μοντέλου εξαρτάται από τη φύση της πολιτικής, τη χρονική ορίζουσα, τη διαθεσιμότητα δεδομένων και τη θεωρητική στόχευση. Για παράδειγμα:</w:t>
      </w:r>
    </w:p>
    <w:p w14:paraId="1CCA795E" w14:textId="77777777" w:rsidR="005B6E1F" w:rsidRDefault="005B6E1F" w:rsidP="005B6E1F">
      <w:pPr>
        <w:pStyle w:val="p1"/>
        <w:numPr>
          <w:ilvl w:val="0"/>
          <w:numId w:val="48"/>
        </w:numPr>
        <w:spacing w:before="100" w:beforeAutospacing="1" w:after="100" w:afterAutospacing="1"/>
      </w:pPr>
      <w:r>
        <w:rPr>
          <w:rStyle w:val="s1"/>
          <w:rFonts w:eastAsiaTheme="majorEastAsia"/>
          <w:b/>
          <w:bCs/>
        </w:rPr>
        <w:t>Για εμπορικά σενάρια όπως η AGOA</w:t>
      </w:r>
      <w:r>
        <w:t>, η δυναμική προσέγγιση θα μπορούσε να απεικονίσει πώς η κατάργηση των προτιμήσεων επηρεάζει τις επενδύσεις, την εκβιομηχάνιση και την τεχνολογική ενσωμάτωση στις χώρες SSA σε βάθος χρόνου.</w:t>
      </w:r>
    </w:p>
    <w:p w14:paraId="4FB83B9C" w14:textId="24A5EF64" w:rsidR="005B6E1F" w:rsidRDefault="005B6E1F" w:rsidP="005B6E1F">
      <w:pPr>
        <w:pStyle w:val="p1"/>
        <w:numPr>
          <w:ilvl w:val="0"/>
          <w:numId w:val="48"/>
        </w:numPr>
        <w:spacing w:before="100" w:beforeAutospacing="1" w:after="100" w:afterAutospacing="1"/>
      </w:pPr>
      <w:r>
        <w:rPr>
          <w:rStyle w:val="s1"/>
          <w:rFonts w:eastAsiaTheme="majorEastAsia"/>
          <w:b/>
          <w:bCs/>
        </w:rPr>
        <w:t>Για τη σχέση ΗΠΑ–ΕΕ</w:t>
      </w:r>
      <w:r>
        <w:t>, θα μπορούσε να αναδειχθεί πώς η πλήρης απελευθέρωση επηρεάζει την κεφαλαιακή κινητικότητα, τη διασυνοριακή παραγωγή και την τεχνολογική σύγκλιση σε ένα χρονικό ορίζοντα 10–20 ετών.</w:t>
      </w:r>
    </w:p>
    <w:p w14:paraId="69D3A8AF" w14:textId="77777777" w:rsidR="005B6E1F" w:rsidRDefault="005B6E1F" w:rsidP="005B6E1F">
      <w:pPr>
        <w:pStyle w:val="3"/>
      </w:pPr>
      <w:r>
        <w:t>Προτάσεις για μελλοντική έρευνα</w:t>
      </w:r>
    </w:p>
    <w:p w14:paraId="77FB39AE" w14:textId="77777777" w:rsidR="005B6E1F" w:rsidRDefault="005B6E1F" w:rsidP="005B6E1F">
      <w:pPr>
        <w:pStyle w:val="p2"/>
      </w:pPr>
    </w:p>
    <w:p w14:paraId="7BE0CEEE" w14:textId="77777777" w:rsidR="005B6E1F" w:rsidRDefault="005B6E1F" w:rsidP="005B6E1F">
      <w:pPr>
        <w:pStyle w:val="p1"/>
      </w:pPr>
      <w:r>
        <w:t>Με βάση τα παραπάνω, μια μελλοντική έρευνα θα μπορούσε:</w:t>
      </w:r>
    </w:p>
    <w:p w14:paraId="7A6F70ED" w14:textId="77777777" w:rsidR="005B6E1F" w:rsidRDefault="005B6E1F" w:rsidP="005B6E1F">
      <w:pPr>
        <w:pStyle w:val="p1"/>
        <w:numPr>
          <w:ilvl w:val="0"/>
          <w:numId w:val="49"/>
        </w:numPr>
        <w:spacing w:before="100" w:beforeAutospacing="1" w:after="100" w:afterAutospacing="1"/>
      </w:pPr>
      <w:r>
        <w:t xml:space="preserve">Να χρησιμοποιήσει </w:t>
      </w:r>
      <w:r>
        <w:rPr>
          <w:rStyle w:val="s1"/>
          <w:rFonts w:eastAsiaTheme="majorEastAsia"/>
          <w:b/>
          <w:bCs/>
        </w:rPr>
        <w:t>GTAP–</w:t>
      </w:r>
      <w:proofErr w:type="spellStart"/>
      <w:r>
        <w:rPr>
          <w:rStyle w:val="s1"/>
          <w:rFonts w:eastAsiaTheme="majorEastAsia"/>
          <w:b/>
          <w:bCs/>
        </w:rPr>
        <w:t>Dyn</w:t>
      </w:r>
      <w:proofErr w:type="spellEnd"/>
      <w:r>
        <w:t xml:space="preserve"> για μοντελοποίηση της ίδιας πολιτικής με ορίζοντα 10 ή 20 ετών, ώστε να μελετηθεί όχι μόνο το τελικό αποτέλεσμα, αλλά και η πορεία προσαρμογής.</w:t>
      </w:r>
    </w:p>
    <w:p w14:paraId="204C26AA" w14:textId="77777777" w:rsidR="005B6E1F" w:rsidRDefault="005B6E1F" w:rsidP="005B6E1F">
      <w:pPr>
        <w:pStyle w:val="p1"/>
        <w:numPr>
          <w:ilvl w:val="0"/>
          <w:numId w:val="49"/>
        </w:numPr>
        <w:spacing w:before="100" w:beforeAutospacing="1" w:after="100" w:afterAutospacing="1"/>
      </w:pPr>
      <w:r>
        <w:t xml:space="preserve">Να ενσωματώσει </w:t>
      </w:r>
      <w:r>
        <w:rPr>
          <w:rStyle w:val="s1"/>
          <w:rFonts w:eastAsiaTheme="majorEastAsia"/>
          <w:b/>
          <w:bCs/>
        </w:rPr>
        <w:t>σενάρια δημογραφικής εξέλιξης</w:t>
      </w:r>
      <w:r>
        <w:t>, π.χ. πληθυσμιακή αύξηση στην Αφρική ή γήρανση στην ΕΕ.</w:t>
      </w:r>
    </w:p>
    <w:p w14:paraId="24741742" w14:textId="77777777" w:rsidR="005B6E1F" w:rsidRDefault="005B6E1F" w:rsidP="005B6E1F">
      <w:pPr>
        <w:pStyle w:val="p1"/>
        <w:numPr>
          <w:ilvl w:val="0"/>
          <w:numId w:val="49"/>
        </w:numPr>
        <w:spacing w:before="100" w:beforeAutospacing="1" w:after="100" w:afterAutospacing="1"/>
      </w:pPr>
      <w:r>
        <w:t xml:space="preserve">Να εξετάσει </w:t>
      </w:r>
      <w:r>
        <w:rPr>
          <w:rStyle w:val="s1"/>
          <w:rFonts w:eastAsiaTheme="majorEastAsia"/>
          <w:b/>
          <w:bCs/>
        </w:rPr>
        <w:t>τεχνολογικές αλληλεπιδράσεις</w:t>
      </w:r>
      <w:r>
        <w:t xml:space="preserve">, όπως </w:t>
      </w:r>
      <w:proofErr w:type="spellStart"/>
      <w:r>
        <w:t>spillovers</w:t>
      </w:r>
      <w:proofErr w:type="spellEnd"/>
      <w:r>
        <w:t xml:space="preserve">, αλλαγή στις </w:t>
      </w:r>
      <w:proofErr w:type="spellStart"/>
      <w:r>
        <w:t>ελαστικότητες</w:t>
      </w:r>
      <w:proofErr w:type="spellEnd"/>
      <w:r>
        <w:t xml:space="preserve"> υποκατάστασης, ή μετανάστευση εργατικού δυναμικού.</w:t>
      </w:r>
    </w:p>
    <w:p w14:paraId="14AD0E1B" w14:textId="77777777" w:rsidR="005B6E1F" w:rsidRDefault="005B6E1F" w:rsidP="005B6E1F">
      <w:pPr>
        <w:pStyle w:val="p1"/>
        <w:numPr>
          <w:ilvl w:val="0"/>
          <w:numId w:val="49"/>
        </w:numPr>
        <w:spacing w:before="100" w:beforeAutospacing="1" w:after="100" w:afterAutospacing="1"/>
      </w:pPr>
      <w:r>
        <w:t xml:space="preserve">Να συνδυάσει την εμπορική πολιτική με </w:t>
      </w:r>
      <w:r>
        <w:rPr>
          <w:rStyle w:val="s1"/>
          <w:rFonts w:eastAsiaTheme="majorEastAsia"/>
          <w:b/>
          <w:bCs/>
        </w:rPr>
        <w:t>περιβαλλοντικά ή αναπτυξιακά μοντέλα</w:t>
      </w:r>
      <w:r>
        <w:t>, ενσωματώνοντας στόχους βιώσιμης ανάπτυξης.</w:t>
      </w:r>
    </w:p>
    <w:p w14:paraId="6BE0749F" w14:textId="77777777" w:rsidR="005B6E1F" w:rsidRPr="005B6E1F" w:rsidRDefault="005B6E1F" w:rsidP="005B6E1F"/>
    <w:p w14:paraId="72C665C9" w14:textId="77777777" w:rsidR="005B6E1F" w:rsidRPr="005B6E1F" w:rsidRDefault="005B6E1F" w:rsidP="005B6E1F">
      <w:pPr>
        <w:spacing w:before="100" w:beforeAutospacing="1" w:after="100" w:afterAutospacing="1"/>
      </w:pPr>
    </w:p>
    <w:p w14:paraId="61F498BA" w14:textId="77777777" w:rsidR="005B6E1F" w:rsidRPr="005B6E1F" w:rsidRDefault="005B6E1F" w:rsidP="005B6E1F"/>
    <w:p w14:paraId="7B4D446E" w14:textId="77777777" w:rsidR="00641F8B" w:rsidRDefault="00641F8B" w:rsidP="00641F8B">
      <w:pPr>
        <w:spacing w:before="100" w:beforeAutospacing="1" w:after="100" w:afterAutospacing="1"/>
      </w:pPr>
    </w:p>
    <w:p w14:paraId="68B003C5" w14:textId="77777777" w:rsidR="00641F8B" w:rsidRDefault="00641F8B" w:rsidP="00641F8B">
      <w:pPr>
        <w:spacing w:before="100" w:beforeAutospacing="1" w:after="100" w:afterAutospacing="1"/>
      </w:pPr>
    </w:p>
    <w:p w14:paraId="5181A0BD" w14:textId="77777777" w:rsidR="00641F8B" w:rsidRDefault="00641F8B" w:rsidP="00952A0E">
      <w:pPr>
        <w:spacing w:before="100" w:beforeAutospacing="1" w:after="100" w:afterAutospacing="1"/>
      </w:pPr>
    </w:p>
    <w:p w14:paraId="2CF21C57" w14:textId="77777777" w:rsidR="005B6E1F" w:rsidRPr="004E19DD" w:rsidRDefault="005B6E1F" w:rsidP="00952A0E">
      <w:pPr>
        <w:spacing w:before="100" w:beforeAutospacing="1" w:after="100" w:afterAutospacing="1"/>
        <w:rPr>
          <w:sz w:val="20"/>
          <w:szCs w:val="20"/>
        </w:rPr>
      </w:pPr>
    </w:p>
    <w:p w14:paraId="05C056D3" w14:textId="6AF15F61" w:rsidR="00952A0E" w:rsidRDefault="00077204" w:rsidP="00077204">
      <w:pPr>
        <w:pStyle w:val="1"/>
      </w:pPr>
      <w:bookmarkStart w:id="100" w:name="_Toc201877102"/>
      <w:r>
        <w:lastRenderedPageBreak/>
        <w:t>Βιβλιογραφία</w:t>
      </w:r>
      <w:bookmarkEnd w:id="100"/>
    </w:p>
    <w:p w14:paraId="26999BAC" w14:textId="77777777" w:rsidR="008A0756" w:rsidRDefault="008A0756" w:rsidP="008A0756"/>
    <w:p w14:paraId="09482140" w14:textId="77777777" w:rsidR="008A0756" w:rsidRPr="008A0756" w:rsidRDefault="008A0756" w:rsidP="008A0756"/>
    <w:p w14:paraId="12B9E3A7" w14:textId="77777777" w:rsidR="00077204" w:rsidRPr="00077204" w:rsidRDefault="00077204" w:rsidP="00077204"/>
    <w:p w14:paraId="1410CA3A" w14:textId="77777777" w:rsidR="00684457" w:rsidRPr="007F3E59" w:rsidRDefault="00684457" w:rsidP="00684457">
      <w:pPr>
        <w:rPr>
          <w:color w:val="0E0E0E"/>
          <w:lang w:val="en-US"/>
        </w:rPr>
      </w:pPr>
      <w:r w:rsidRPr="00D307DD">
        <w:rPr>
          <w:lang w:val="en-US"/>
        </w:rPr>
        <w:t xml:space="preserve">[1] </w:t>
      </w:r>
      <w:r w:rsidRPr="00D307DD">
        <w:rPr>
          <w:color w:val="0E0E0E"/>
          <w:lang w:val="en-US"/>
        </w:rPr>
        <w:t xml:space="preserve">Burfisher, M. E. (2017). </w:t>
      </w:r>
      <w:r w:rsidRPr="00D307DD">
        <w:rPr>
          <w:i/>
          <w:iCs/>
          <w:color w:val="0E0E0E"/>
          <w:lang w:val="en-US"/>
        </w:rPr>
        <w:t>Introduction to computable general equilibrium models</w:t>
      </w:r>
      <w:r w:rsidRPr="00D307DD">
        <w:rPr>
          <w:color w:val="0E0E0E"/>
          <w:lang w:val="en-US"/>
        </w:rPr>
        <w:t xml:space="preserve"> (2nd ed.). </w:t>
      </w:r>
      <w:r w:rsidRPr="007F3E59">
        <w:rPr>
          <w:color w:val="0E0E0E"/>
          <w:lang w:val="en-US"/>
        </w:rPr>
        <w:t>Cambridge University Press.</w:t>
      </w:r>
    </w:p>
    <w:p w14:paraId="228BE939" w14:textId="77777777" w:rsidR="00684457" w:rsidRPr="00D307DD" w:rsidRDefault="00684457" w:rsidP="00684457">
      <w:pPr>
        <w:pStyle w:val="p1"/>
        <w:spacing w:before="100" w:beforeAutospacing="1" w:after="100" w:afterAutospacing="1"/>
        <w:rPr>
          <w:color w:val="auto"/>
          <w:sz w:val="24"/>
          <w:szCs w:val="24"/>
          <w:lang w:val="en-US"/>
        </w:rPr>
      </w:pPr>
      <w:r w:rsidRPr="00D307DD">
        <w:rPr>
          <w:sz w:val="24"/>
          <w:szCs w:val="24"/>
          <w:lang w:val="en-US"/>
        </w:rPr>
        <w:t xml:space="preserve">[2] </w:t>
      </w:r>
      <w:r w:rsidRPr="00D307DD">
        <w:rPr>
          <w:color w:val="auto"/>
          <w:sz w:val="24"/>
          <w:szCs w:val="24"/>
          <w:lang w:val="en-US"/>
        </w:rPr>
        <w:t xml:space="preserve">Global Trade Analysis Project. (n.d.). </w:t>
      </w:r>
      <w:r w:rsidRPr="00D307DD">
        <w:rPr>
          <w:i/>
          <w:iCs/>
          <w:color w:val="auto"/>
          <w:sz w:val="24"/>
          <w:szCs w:val="24"/>
          <w:lang w:val="en-US"/>
        </w:rPr>
        <w:t>GTAP 11 Database</w:t>
      </w:r>
      <w:r w:rsidRPr="00D307DD">
        <w:rPr>
          <w:color w:val="auto"/>
          <w:sz w:val="24"/>
          <w:szCs w:val="24"/>
          <w:lang w:val="en-US"/>
        </w:rPr>
        <w:t>. Purdue University. Retrieved June 26, 2025, from https://www.gtap.agecon.purdue.edu/databases/v11/index.aspx</w:t>
      </w:r>
    </w:p>
    <w:p w14:paraId="6A26AEBA" w14:textId="68A640F1" w:rsidR="00952A0E" w:rsidRPr="00D307DD" w:rsidRDefault="00684457" w:rsidP="00684457">
      <w:pPr>
        <w:pStyle w:val="p1"/>
        <w:spacing w:before="100" w:beforeAutospacing="1" w:after="100" w:afterAutospacing="1"/>
        <w:rPr>
          <w:color w:val="auto"/>
          <w:sz w:val="24"/>
          <w:szCs w:val="24"/>
          <w:lang w:val="en-US"/>
        </w:rPr>
      </w:pPr>
      <w:r w:rsidRPr="00D307DD">
        <w:rPr>
          <w:sz w:val="24"/>
          <w:szCs w:val="24"/>
          <w:lang w:val="en-US"/>
        </w:rPr>
        <w:t xml:space="preserve">[3] </w:t>
      </w:r>
      <w:r w:rsidRPr="00D307DD">
        <w:rPr>
          <w:color w:val="auto"/>
          <w:sz w:val="24"/>
          <w:szCs w:val="24"/>
          <w:lang w:val="en-US"/>
        </w:rPr>
        <w:t xml:space="preserve">Minor, P. (2017). </w:t>
      </w:r>
      <w:r w:rsidRPr="00D307DD">
        <w:rPr>
          <w:i/>
          <w:iCs/>
          <w:color w:val="auto"/>
          <w:sz w:val="24"/>
          <w:szCs w:val="24"/>
          <w:lang w:val="en-US"/>
        </w:rPr>
        <w:t>GTAP 9 Data Base Documentation - Chapter 2: Construction of GTAP 9 Data Base</w:t>
      </w:r>
      <w:r w:rsidRPr="00D307DD">
        <w:rPr>
          <w:color w:val="auto"/>
          <w:sz w:val="24"/>
          <w:szCs w:val="24"/>
          <w:lang w:val="en-US"/>
        </w:rPr>
        <w:t xml:space="preserve">. Center for Global Trade Analysis, Purdue University. Retrieved from </w:t>
      </w:r>
      <w:hyperlink r:id="rId46" w:history="1">
        <w:r w:rsidRPr="00D307DD">
          <w:rPr>
            <w:rStyle w:val="-"/>
            <w:sz w:val="24"/>
            <w:szCs w:val="24"/>
            <w:lang w:val="en-US"/>
          </w:rPr>
          <w:t>https://www.gtap.agecon.purdue.edu/resources/res_display.asp?RecordID=6770</w:t>
        </w:r>
      </w:hyperlink>
    </w:p>
    <w:p w14:paraId="600A2489" w14:textId="77777777" w:rsidR="00684457" w:rsidRPr="00D307DD" w:rsidRDefault="00684457" w:rsidP="00684457">
      <w:pPr>
        <w:pStyle w:val="p1"/>
        <w:spacing w:before="100" w:beforeAutospacing="1" w:after="100" w:afterAutospacing="1"/>
        <w:rPr>
          <w:color w:val="auto"/>
          <w:sz w:val="24"/>
          <w:szCs w:val="24"/>
          <w:lang w:val="en-US"/>
        </w:rPr>
      </w:pPr>
      <w:r w:rsidRPr="00D307DD">
        <w:rPr>
          <w:color w:val="auto"/>
          <w:sz w:val="24"/>
          <w:szCs w:val="24"/>
          <w:lang w:val="en-US"/>
        </w:rPr>
        <w:t xml:space="preserve">[4] Aguiar, A., </w:t>
      </w:r>
      <w:proofErr w:type="spellStart"/>
      <w:r w:rsidRPr="00D307DD">
        <w:rPr>
          <w:color w:val="auto"/>
          <w:sz w:val="24"/>
          <w:szCs w:val="24"/>
          <w:lang w:val="en-US"/>
        </w:rPr>
        <w:t>Chepeliev</w:t>
      </w:r>
      <w:proofErr w:type="spellEnd"/>
      <w:r w:rsidRPr="00D307DD">
        <w:rPr>
          <w:color w:val="auto"/>
          <w:sz w:val="24"/>
          <w:szCs w:val="24"/>
          <w:lang w:val="en-US"/>
        </w:rPr>
        <w:t xml:space="preserve">, M., </w:t>
      </w:r>
      <w:proofErr w:type="spellStart"/>
      <w:r w:rsidRPr="00D307DD">
        <w:rPr>
          <w:color w:val="auto"/>
          <w:sz w:val="24"/>
          <w:szCs w:val="24"/>
          <w:lang w:val="en-US"/>
        </w:rPr>
        <w:t>Corong</w:t>
      </w:r>
      <w:proofErr w:type="spellEnd"/>
      <w:r w:rsidRPr="00D307DD">
        <w:rPr>
          <w:color w:val="auto"/>
          <w:sz w:val="24"/>
          <w:szCs w:val="24"/>
          <w:lang w:val="en-US"/>
        </w:rPr>
        <w:t xml:space="preserve">, E. L., McDougall, R., &amp; van der </w:t>
      </w:r>
      <w:proofErr w:type="spellStart"/>
      <w:r w:rsidRPr="00D307DD">
        <w:rPr>
          <w:color w:val="auto"/>
          <w:sz w:val="24"/>
          <w:szCs w:val="24"/>
          <w:lang w:val="en-US"/>
        </w:rPr>
        <w:t>Mensbrugghe</w:t>
      </w:r>
      <w:proofErr w:type="spellEnd"/>
      <w:r w:rsidRPr="00D307DD">
        <w:rPr>
          <w:color w:val="auto"/>
          <w:sz w:val="24"/>
          <w:szCs w:val="24"/>
          <w:lang w:val="en-US"/>
        </w:rPr>
        <w:t xml:space="preserve">, D. (2019). </w:t>
      </w:r>
      <w:r w:rsidRPr="00D307DD">
        <w:rPr>
          <w:i/>
          <w:iCs/>
          <w:color w:val="auto"/>
          <w:sz w:val="24"/>
          <w:szCs w:val="24"/>
          <w:lang w:val="en-US"/>
        </w:rPr>
        <w:t>The GTAP Data Base: Version 10</w:t>
      </w:r>
      <w:r w:rsidRPr="00D307DD">
        <w:rPr>
          <w:color w:val="auto"/>
          <w:sz w:val="24"/>
          <w:szCs w:val="24"/>
          <w:lang w:val="en-US"/>
        </w:rPr>
        <w:t>. Center for Global Trade Analysis, Purdue University. Retrieved from https://www.gtap.agecon.purdue.edu/uploads/resources/download/12123.pdf</w:t>
      </w:r>
    </w:p>
    <w:p w14:paraId="6458820E" w14:textId="77777777" w:rsidR="00684457" w:rsidRPr="00D307DD" w:rsidRDefault="00684457" w:rsidP="00684457">
      <w:pPr>
        <w:pStyle w:val="p1"/>
        <w:spacing w:before="100" w:beforeAutospacing="1" w:after="100" w:afterAutospacing="1"/>
        <w:rPr>
          <w:color w:val="auto"/>
          <w:sz w:val="24"/>
          <w:szCs w:val="24"/>
          <w:lang w:val="en-US"/>
        </w:rPr>
      </w:pPr>
      <w:r w:rsidRPr="00D307DD">
        <w:rPr>
          <w:color w:val="auto"/>
          <w:sz w:val="24"/>
          <w:szCs w:val="24"/>
          <w:lang w:val="en-US"/>
        </w:rPr>
        <w:t xml:space="preserve">[5] </w:t>
      </w:r>
      <w:proofErr w:type="spellStart"/>
      <w:r w:rsidRPr="00D307DD">
        <w:rPr>
          <w:color w:val="auto"/>
          <w:sz w:val="24"/>
          <w:szCs w:val="24"/>
          <w:lang w:val="en-US"/>
        </w:rPr>
        <w:t>Chepeliev</w:t>
      </w:r>
      <w:proofErr w:type="spellEnd"/>
      <w:r w:rsidRPr="00D307DD">
        <w:rPr>
          <w:color w:val="auto"/>
          <w:sz w:val="24"/>
          <w:szCs w:val="24"/>
          <w:lang w:val="en-US"/>
        </w:rPr>
        <w:t xml:space="preserve">, M. (2020). </w:t>
      </w:r>
      <w:r w:rsidRPr="00D307DD">
        <w:rPr>
          <w:i/>
          <w:iCs/>
          <w:color w:val="auto"/>
          <w:sz w:val="24"/>
          <w:szCs w:val="24"/>
          <w:lang w:val="en-US"/>
        </w:rPr>
        <w:t>GTAP 10 Data Base Documentation - Chapter 7: Energy Data</w:t>
      </w:r>
      <w:r w:rsidRPr="00D307DD">
        <w:rPr>
          <w:color w:val="auto"/>
          <w:sz w:val="24"/>
          <w:szCs w:val="24"/>
          <w:lang w:val="en-US"/>
        </w:rPr>
        <w:t>. Center for Global Trade Analysis, Purdue University. Retrieved from https://www.gtap.agecon.purdue.edu/uploads/resources/download/12125.pdf</w:t>
      </w:r>
    </w:p>
    <w:p w14:paraId="254E3BA8" w14:textId="57486EA4" w:rsidR="00684457" w:rsidRPr="00D307DD" w:rsidRDefault="00684457" w:rsidP="00684457">
      <w:pPr>
        <w:pStyle w:val="p1"/>
        <w:spacing w:before="100" w:beforeAutospacing="1" w:after="100" w:afterAutospacing="1"/>
        <w:rPr>
          <w:color w:val="auto"/>
          <w:sz w:val="24"/>
          <w:szCs w:val="24"/>
          <w:lang w:val="en-US"/>
        </w:rPr>
      </w:pPr>
      <w:r w:rsidRPr="00D307DD">
        <w:rPr>
          <w:color w:val="auto"/>
          <w:sz w:val="24"/>
          <w:szCs w:val="24"/>
          <w:lang w:val="en-US"/>
        </w:rPr>
        <w:t>[6]</w:t>
      </w:r>
      <w:r w:rsidRPr="00D307DD">
        <w:rPr>
          <w:sz w:val="24"/>
          <w:szCs w:val="24"/>
          <w:lang w:val="en-US"/>
        </w:rPr>
        <w:t xml:space="preserve"> </w:t>
      </w:r>
      <w:r w:rsidRPr="00D307DD">
        <w:rPr>
          <w:color w:val="auto"/>
          <w:sz w:val="24"/>
          <w:szCs w:val="24"/>
          <w:lang w:val="en-US"/>
        </w:rPr>
        <w:t xml:space="preserve">Bekkers, E., &amp; Koopman, R. B. (2020). The effects of global supply chain disruptions on trade and GDP. </w:t>
      </w:r>
      <w:r w:rsidRPr="00D307DD">
        <w:rPr>
          <w:i/>
          <w:iCs/>
          <w:color w:val="auto"/>
          <w:sz w:val="24"/>
          <w:szCs w:val="24"/>
          <w:lang w:val="en-US"/>
        </w:rPr>
        <w:t>Journal of Global Economic Analysis, 5</w:t>
      </w:r>
      <w:r w:rsidRPr="00D307DD">
        <w:rPr>
          <w:color w:val="auto"/>
          <w:sz w:val="24"/>
          <w:szCs w:val="24"/>
          <w:lang w:val="en-US"/>
        </w:rPr>
        <w:t>(1), 1–27. https://www.jgea.org/ojs/index.php/jgea/article/view/181/221</w:t>
      </w:r>
    </w:p>
    <w:p w14:paraId="25839040" w14:textId="77777777" w:rsidR="00684457" w:rsidRPr="00D307DD" w:rsidRDefault="00684457" w:rsidP="00684457">
      <w:pPr>
        <w:pStyle w:val="p1"/>
        <w:spacing w:before="100" w:beforeAutospacing="1" w:after="100" w:afterAutospacing="1"/>
        <w:rPr>
          <w:color w:val="auto"/>
          <w:sz w:val="24"/>
          <w:szCs w:val="24"/>
          <w:lang w:val="en-US"/>
        </w:rPr>
      </w:pPr>
      <w:r w:rsidRPr="00D307DD">
        <w:rPr>
          <w:color w:val="auto"/>
          <w:sz w:val="24"/>
          <w:szCs w:val="24"/>
          <w:lang w:val="en-US"/>
        </w:rPr>
        <w:t xml:space="preserve">[7] Walmsley, T. L., &amp; Minor, P. (2017). </w:t>
      </w:r>
      <w:proofErr w:type="spellStart"/>
      <w:r w:rsidRPr="00D307DD">
        <w:rPr>
          <w:color w:val="auto"/>
          <w:sz w:val="24"/>
          <w:szCs w:val="24"/>
          <w:lang w:val="en-US"/>
        </w:rPr>
        <w:t>MyGTAP</w:t>
      </w:r>
      <w:proofErr w:type="spellEnd"/>
      <w:r w:rsidRPr="00D307DD">
        <w:rPr>
          <w:color w:val="auto"/>
          <w:sz w:val="24"/>
          <w:szCs w:val="24"/>
          <w:lang w:val="en-US"/>
        </w:rPr>
        <w:t xml:space="preserve">: A program for customizing GTAP data and models. </w:t>
      </w:r>
      <w:r w:rsidRPr="00D307DD">
        <w:rPr>
          <w:i/>
          <w:iCs/>
          <w:color w:val="auto"/>
          <w:sz w:val="24"/>
          <w:szCs w:val="24"/>
          <w:lang w:val="en-US"/>
        </w:rPr>
        <w:t>Journal of Global Economic Analysis, 2</w:t>
      </w:r>
      <w:r w:rsidRPr="00D307DD">
        <w:rPr>
          <w:color w:val="auto"/>
          <w:sz w:val="24"/>
          <w:szCs w:val="24"/>
          <w:lang w:val="en-US"/>
        </w:rPr>
        <w:t>(2), 1–47. https://jgea.org/ojs/index.php/jgea/article/view/47/30</w:t>
      </w:r>
    </w:p>
    <w:p w14:paraId="4EFCD275" w14:textId="77777777" w:rsidR="00684457" w:rsidRPr="00D307DD" w:rsidRDefault="00684457" w:rsidP="00684457">
      <w:pPr>
        <w:pStyle w:val="p1"/>
        <w:spacing w:before="100" w:beforeAutospacing="1" w:after="100" w:afterAutospacing="1"/>
        <w:rPr>
          <w:color w:val="auto"/>
          <w:sz w:val="24"/>
          <w:szCs w:val="24"/>
          <w:lang w:val="en-US"/>
        </w:rPr>
      </w:pPr>
      <w:r w:rsidRPr="00D307DD">
        <w:rPr>
          <w:color w:val="auto"/>
          <w:sz w:val="24"/>
          <w:szCs w:val="24"/>
          <w:lang w:val="en-US"/>
        </w:rPr>
        <w:t xml:space="preserve">[8] Center for Global Trade Analysis. (n.d.). </w:t>
      </w:r>
      <w:r w:rsidRPr="00D307DD">
        <w:rPr>
          <w:i/>
          <w:iCs/>
          <w:color w:val="auto"/>
          <w:sz w:val="24"/>
          <w:szCs w:val="24"/>
          <w:lang w:val="en-US"/>
        </w:rPr>
        <w:t>About the GTAP Center</w:t>
      </w:r>
      <w:r w:rsidRPr="00D307DD">
        <w:rPr>
          <w:color w:val="auto"/>
          <w:sz w:val="24"/>
          <w:szCs w:val="24"/>
          <w:lang w:val="en-US"/>
        </w:rPr>
        <w:t>. Purdue University. Retrieved June 26, 2025, from https://www.gtap.agecon.purdue.edu/about/center.aspx</w:t>
      </w:r>
    </w:p>
    <w:p w14:paraId="1DF31DE8" w14:textId="77777777" w:rsidR="00684457" w:rsidRPr="00D307DD" w:rsidRDefault="00684457" w:rsidP="00684457">
      <w:pPr>
        <w:pStyle w:val="p1"/>
        <w:spacing w:before="100" w:beforeAutospacing="1" w:after="100" w:afterAutospacing="1"/>
        <w:rPr>
          <w:color w:val="auto"/>
          <w:sz w:val="24"/>
          <w:szCs w:val="24"/>
          <w:lang w:val="en-US"/>
        </w:rPr>
      </w:pPr>
      <w:r w:rsidRPr="00D307DD">
        <w:rPr>
          <w:color w:val="auto"/>
          <w:sz w:val="24"/>
          <w:szCs w:val="24"/>
          <w:lang w:val="en-US"/>
        </w:rPr>
        <w:t xml:space="preserve">[9] Center for Global Trade Analysis. (n.d.). </w:t>
      </w:r>
      <w:r w:rsidRPr="00D307DD">
        <w:rPr>
          <w:i/>
          <w:iCs/>
          <w:color w:val="auto"/>
          <w:sz w:val="24"/>
          <w:szCs w:val="24"/>
          <w:lang w:val="en-US"/>
        </w:rPr>
        <w:t xml:space="preserve">Press Kit – </w:t>
      </w:r>
      <w:proofErr w:type="spellStart"/>
      <w:r w:rsidRPr="00D307DD">
        <w:rPr>
          <w:i/>
          <w:iCs/>
          <w:color w:val="auto"/>
          <w:sz w:val="24"/>
          <w:szCs w:val="24"/>
          <w:lang w:val="en-US"/>
        </w:rPr>
        <w:t>GTAP’s</w:t>
      </w:r>
      <w:proofErr w:type="spellEnd"/>
      <w:r w:rsidRPr="00D307DD">
        <w:rPr>
          <w:i/>
          <w:iCs/>
          <w:color w:val="auto"/>
          <w:sz w:val="24"/>
          <w:szCs w:val="24"/>
          <w:lang w:val="en-US"/>
        </w:rPr>
        <w:t xml:space="preserve"> Global Reach</w:t>
      </w:r>
      <w:r w:rsidRPr="00D307DD">
        <w:rPr>
          <w:color w:val="auto"/>
          <w:sz w:val="24"/>
          <w:szCs w:val="24"/>
          <w:lang w:val="en-US"/>
        </w:rPr>
        <w:t>. Purdue University. Retrieved June 26, 2025, from https://www.gtap.agecon.purdue.edu/about/presskit_n.aspx</w:t>
      </w:r>
    </w:p>
    <w:p w14:paraId="1880C96F" w14:textId="77777777" w:rsidR="00684457" w:rsidRPr="00D307DD" w:rsidRDefault="00684457" w:rsidP="00684457">
      <w:pPr>
        <w:pStyle w:val="p1"/>
        <w:spacing w:before="100" w:beforeAutospacing="1" w:after="100" w:afterAutospacing="1"/>
        <w:rPr>
          <w:color w:val="auto"/>
          <w:sz w:val="24"/>
          <w:szCs w:val="24"/>
          <w:lang w:val="en-US"/>
        </w:rPr>
      </w:pPr>
      <w:r w:rsidRPr="00D307DD">
        <w:rPr>
          <w:color w:val="auto"/>
          <w:sz w:val="24"/>
          <w:szCs w:val="24"/>
          <w:lang w:val="en-US"/>
        </w:rPr>
        <w:t xml:space="preserve">[10] Purdue University. (2025, January). New leader highlights Purdue’s Global Trade Analysis Project’s wide-ranging global role. </w:t>
      </w:r>
      <w:r w:rsidRPr="00D307DD">
        <w:rPr>
          <w:i/>
          <w:iCs/>
          <w:color w:val="auto"/>
          <w:sz w:val="24"/>
          <w:szCs w:val="24"/>
          <w:lang w:val="en-US"/>
        </w:rPr>
        <w:t>Purdue Today</w:t>
      </w:r>
      <w:r w:rsidRPr="00D307DD">
        <w:rPr>
          <w:color w:val="auto"/>
          <w:sz w:val="24"/>
          <w:szCs w:val="24"/>
          <w:lang w:val="en-US"/>
        </w:rPr>
        <w:t>. Retrieved from https://www.purdue.edu/newsroom/purduetoday/2025/Q1/new-leader-highlights-purdues-global-trade-analysis-projects-wide-ranging-global-role/</w:t>
      </w:r>
    </w:p>
    <w:p w14:paraId="0806BC53" w14:textId="316312DD" w:rsidR="009E2AE5" w:rsidRPr="00D307DD" w:rsidRDefault="00684457" w:rsidP="009E2AE5">
      <w:pPr>
        <w:rPr>
          <w:color w:val="000000"/>
          <w:lang w:val="en-US"/>
        </w:rPr>
      </w:pPr>
      <w:r w:rsidRPr="00D307DD">
        <w:rPr>
          <w:lang w:val="en-US"/>
        </w:rPr>
        <w:t>[11]</w:t>
      </w:r>
      <w:r w:rsidR="009E2AE5" w:rsidRPr="00D307DD">
        <w:rPr>
          <w:lang w:val="en-US"/>
        </w:rPr>
        <w:t xml:space="preserve"> </w:t>
      </w:r>
      <w:r w:rsidR="009E2AE5" w:rsidRPr="00D307DD">
        <w:rPr>
          <w:color w:val="000000"/>
          <w:lang w:val="en-US"/>
        </w:rPr>
        <w:t xml:space="preserve">European Commission. (n.d.). EU trade relations with the United States. Retrieved June 26, 2025, from </w:t>
      </w:r>
      <w:hyperlink r:id="rId47" w:history="1">
        <w:r w:rsidR="009E2AE5" w:rsidRPr="00D307DD">
          <w:rPr>
            <w:rStyle w:val="-"/>
            <w:lang w:val="en-US"/>
          </w:rPr>
          <w:t>https://policy.trade.ec.europa.eu/eu-trade-relationships-country-and-region/countries-and-regions/united-states_en</w:t>
        </w:r>
      </w:hyperlink>
    </w:p>
    <w:p w14:paraId="6CDB6E29" w14:textId="77777777" w:rsidR="009E2AE5" w:rsidRPr="007F3E59" w:rsidRDefault="009E2AE5" w:rsidP="009E2AE5">
      <w:pPr>
        <w:rPr>
          <w:rFonts w:ascii="Aptos Narrow" w:hAnsi="Aptos Narrow"/>
          <w:color w:val="000000"/>
          <w:lang w:val="en-US"/>
        </w:rPr>
      </w:pPr>
    </w:p>
    <w:p w14:paraId="10E73EC7" w14:textId="1260088D" w:rsidR="00D307DD" w:rsidRPr="00D307DD" w:rsidRDefault="009E2AE5" w:rsidP="00D307DD">
      <w:pPr>
        <w:rPr>
          <w:color w:val="000000"/>
          <w:lang w:val="en-US"/>
        </w:rPr>
      </w:pPr>
      <w:r w:rsidRPr="00D307DD">
        <w:rPr>
          <w:color w:val="000000"/>
          <w:lang w:val="en-US"/>
        </w:rPr>
        <w:lastRenderedPageBreak/>
        <w:t xml:space="preserve">[12] </w:t>
      </w:r>
      <w:r w:rsidR="00D307DD" w:rsidRPr="00D307DD">
        <w:rPr>
          <w:color w:val="000000"/>
          <w:lang w:val="en-US"/>
        </w:rPr>
        <w:t>U.S. Census Bureau. (n.d.). Foreign trade: Trade in goods with European Union. Retrieved June 26, 2025, from https://www.census.gov/foreign-trade/balance/c0003.html</w:t>
      </w:r>
    </w:p>
    <w:p w14:paraId="5784AB34" w14:textId="03175B84" w:rsidR="009E2AE5" w:rsidRPr="00D307DD" w:rsidRDefault="009E2AE5" w:rsidP="009E2AE5">
      <w:pPr>
        <w:rPr>
          <w:color w:val="000000"/>
          <w:lang w:val="en-US"/>
        </w:rPr>
      </w:pPr>
    </w:p>
    <w:p w14:paraId="1EBA7A36" w14:textId="72EF33DE" w:rsidR="00D307DD" w:rsidRPr="00D307DD" w:rsidRDefault="00D307DD" w:rsidP="00D307DD">
      <w:pPr>
        <w:rPr>
          <w:color w:val="000000"/>
          <w:lang w:val="en-US"/>
        </w:rPr>
      </w:pPr>
      <w:r w:rsidRPr="00D307DD">
        <w:rPr>
          <w:lang w:val="en-US"/>
        </w:rPr>
        <w:t xml:space="preserve">[13] </w:t>
      </w:r>
      <w:r w:rsidRPr="00D307DD">
        <w:rPr>
          <w:color w:val="000000"/>
          <w:lang w:val="en-US"/>
        </w:rPr>
        <w:t>Eurostat. (n.d.). International trade in goods - data. Retrieved June 26, 2025, from https://ec.europa.eu/eurostat/web/international-trade-in-goods/data/database</w:t>
      </w:r>
    </w:p>
    <w:p w14:paraId="47E5AED6" w14:textId="77777777" w:rsidR="00D307DD" w:rsidRPr="007F3E59" w:rsidRDefault="00D307DD" w:rsidP="00D307DD">
      <w:pPr>
        <w:rPr>
          <w:lang w:val="en-US"/>
        </w:rPr>
      </w:pPr>
    </w:p>
    <w:p w14:paraId="44C4763F" w14:textId="454C856E" w:rsidR="00684457" w:rsidRPr="00D307DD" w:rsidRDefault="00D307DD" w:rsidP="00D307DD">
      <w:pPr>
        <w:rPr>
          <w:color w:val="000000"/>
          <w:lang w:val="en-US"/>
        </w:rPr>
      </w:pPr>
      <w:r w:rsidRPr="00D307DD">
        <w:rPr>
          <w:lang w:val="en-US"/>
        </w:rPr>
        <w:t xml:space="preserve">[14] </w:t>
      </w:r>
      <w:r w:rsidRPr="00D307DD">
        <w:rPr>
          <w:color w:val="000000"/>
          <w:lang w:val="en-US"/>
        </w:rPr>
        <w:t xml:space="preserve">Office of the United States Trade Representative. (2023). 2023 Trade Policy Agenda and 2022 Annual Report. Retrieved from </w:t>
      </w:r>
      <w:hyperlink r:id="rId48" w:history="1">
        <w:r w:rsidRPr="00D307DD">
          <w:rPr>
            <w:rStyle w:val="-"/>
            <w:lang w:val="en-US"/>
          </w:rPr>
          <w:t>https://ustr.gov/about-us/policy-offices/press-office/reports-and-publications/2023/2023-trade-policy-agenda-and-2022-annual-report</w:t>
        </w:r>
      </w:hyperlink>
    </w:p>
    <w:p w14:paraId="46F4033E" w14:textId="77777777" w:rsidR="00D307DD" w:rsidRPr="007F3E59" w:rsidRDefault="00D307DD" w:rsidP="00D307DD">
      <w:pPr>
        <w:rPr>
          <w:rFonts w:ascii="Aptos Narrow" w:hAnsi="Aptos Narrow"/>
          <w:color w:val="000000"/>
          <w:lang w:val="en-US"/>
        </w:rPr>
      </w:pPr>
    </w:p>
    <w:p w14:paraId="43B6D8A7" w14:textId="58A262C5" w:rsidR="00D307DD" w:rsidRPr="00D307DD" w:rsidRDefault="00D307DD" w:rsidP="00D307DD">
      <w:pPr>
        <w:rPr>
          <w:color w:val="000000"/>
          <w:lang w:val="en-US"/>
        </w:rPr>
      </w:pPr>
      <w:r w:rsidRPr="00D307DD">
        <w:rPr>
          <w:color w:val="000000"/>
          <w:lang w:val="en-US"/>
        </w:rPr>
        <w:t>[15] Eurostat. (n.d.). Foreign direct investment statistics. Retrieved June 26, 2025, from https://ec.europa.eu/eurostat/statistics-explained/index.php?title=Foreign_direct_investment_statistics</w:t>
      </w:r>
    </w:p>
    <w:p w14:paraId="5FD87294" w14:textId="0EC241A2" w:rsidR="00D307DD" w:rsidRPr="007F3E59" w:rsidRDefault="00D307DD" w:rsidP="00D307DD">
      <w:pPr>
        <w:rPr>
          <w:rFonts w:ascii="Aptos Narrow" w:hAnsi="Aptos Narrow"/>
          <w:color w:val="000000"/>
          <w:lang w:val="en-US"/>
        </w:rPr>
      </w:pPr>
    </w:p>
    <w:p w14:paraId="288DD818" w14:textId="64A7D461" w:rsidR="00D307DD" w:rsidRPr="007F3E59" w:rsidRDefault="00D307DD" w:rsidP="00D307DD">
      <w:pPr>
        <w:rPr>
          <w:color w:val="000000"/>
          <w:lang w:val="en-US"/>
        </w:rPr>
      </w:pPr>
      <w:r w:rsidRPr="00D307DD">
        <w:rPr>
          <w:color w:val="000000"/>
          <w:lang w:val="en-US"/>
        </w:rPr>
        <w:t xml:space="preserve">[16] U.S. Bureau of Economic Analysis. (n.d.). International investment position. </w:t>
      </w:r>
      <w:r w:rsidRPr="007F3E59">
        <w:rPr>
          <w:color w:val="000000"/>
          <w:lang w:val="en-US"/>
        </w:rPr>
        <w:t>Retrieved June 26, 2025, from https://www.bea.gov/international</w:t>
      </w:r>
    </w:p>
    <w:p w14:paraId="5F50AFF7" w14:textId="78817AB7" w:rsidR="00D307DD" w:rsidRPr="007F3E59" w:rsidRDefault="00D307DD" w:rsidP="00D307DD">
      <w:pPr>
        <w:rPr>
          <w:rFonts w:ascii="Aptos Narrow" w:hAnsi="Aptos Narrow"/>
          <w:color w:val="000000"/>
          <w:lang w:val="en-US"/>
        </w:rPr>
      </w:pPr>
    </w:p>
    <w:p w14:paraId="6A3DB17B" w14:textId="5BCE9FA3" w:rsidR="00D307DD" w:rsidRPr="00D307DD" w:rsidRDefault="00D307DD" w:rsidP="00D307DD">
      <w:pPr>
        <w:rPr>
          <w:color w:val="000000"/>
          <w:lang w:val="en-US"/>
        </w:rPr>
      </w:pPr>
      <w:r w:rsidRPr="00D307DD">
        <w:rPr>
          <w:color w:val="000000"/>
          <w:lang w:val="en-US"/>
        </w:rPr>
        <w:t>[17] AmCham EU. (2023). Transatlantic Economy 2023. Retrieved from https://www.amchameu.eu/publications/transatlantic-economy-2023</w:t>
      </w:r>
    </w:p>
    <w:p w14:paraId="201DDA84" w14:textId="76DC876D" w:rsidR="00D307DD" w:rsidRPr="007F3E59" w:rsidRDefault="00D307DD" w:rsidP="00D307DD">
      <w:pPr>
        <w:rPr>
          <w:rFonts w:ascii="Aptos Narrow" w:hAnsi="Aptos Narrow"/>
          <w:color w:val="000000"/>
          <w:lang w:val="en-US"/>
        </w:rPr>
      </w:pPr>
    </w:p>
    <w:p w14:paraId="2151E9D0" w14:textId="5E839F29" w:rsidR="00D307DD" w:rsidRPr="00D307DD" w:rsidRDefault="00D307DD" w:rsidP="00D307DD">
      <w:pPr>
        <w:rPr>
          <w:color w:val="000000"/>
          <w:lang w:val="en-US"/>
        </w:rPr>
      </w:pPr>
      <w:r w:rsidRPr="00D307DD">
        <w:rPr>
          <w:color w:val="000000"/>
          <w:lang w:val="en-US"/>
        </w:rPr>
        <w:t>[18] European Commission. (n.d.). EU-US Trade and Technology Council. Retrieved June 26, 2025, from https://digital-strategy.ec.europa.eu/en/policies/eu-us-trade-and-technology-council</w:t>
      </w:r>
    </w:p>
    <w:p w14:paraId="4387B853" w14:textId="14F3F0B7" w:rsidR="00D307DD" w:rsidRPr="007F3E59" w:rsidRDefault="00D307DD" w:rsidP="00D307DD">
      <w:pPr>
        <w:rPr>
          <w:color w:val="000000"/>
          <w:lang w:val="en-US"/>
        </w:rPr>
      </w:pPr>
    </w:p>
    <w:p w14:paraId="789C93E6" w14:textId="29E2C788" w:rsidR="00D307DD" w:rsidRPr="00D307DD" w:rsidRDefault="00D307DD" w:rsidP="00D307DD">
      <w:pPr>
        <w:rPr>
          <w:color w:val="000000"/>
          <w:lang w:val="en-US"/>
        </w:rPr>
      </w:pPr>
      <w:r w:rsidRPr="00D307DD">
        <w:rPr>
          <w:color w:val="000000"/>
          <w:lang w:val="en-US"/>
        </w:rPr>
        <w:t>[19] Office of the United States Trade Representative. (n.d.). European Union. Retrieved June 26, 2025, from https://ustr.gov/countries-regions/europe-middle-east/europe/european-union</w:t>
      </w:r>
    </w:p>
    <w:p w14:paraId="489A5725" w14:textId="2AD5AE64" w:rsidR="00D307DD" w:rsidRPr="007F3E59" w:rsidRDefault="00D307DD" w:rsidP="00D307DD">
      <w:pPr>
        <w:rPr>
          <w:rFonts w:ascii="Aptos Narrow" w:hAnsi="Aptos Narrow"/>
          <w:color w:val="000000"/>
          <w:lang w:val="en-US"/>
        </w:rPr>
      </w:pPr>
    </w:p>
    <w:p w14:paraId="0DBFBF6D" w14:textId="101F80FB" w:rsidR="00D307DD" w:rsidRPr="00D307DD" w:rsidRDefault="00D307DD" w:rsidP="00D307DD">
      <w:pPr>
        <w:rPr>
          <w:color w:val="000000"/>
          <w:lang w:val="en-US"/>
        </w:rPr>
      </w:pPr>
      <w:r w:rsidRPr="00D307DD">
        <w:rPr>
          <w:color w:val="000000"/>
          <w:lang w:val="en-US"/>
        </w:rPr>
        <w:t xml:space="preserve">[20] World Trade Organization. (n.d.). DS316: European Communities and Certain Member States </w:t>
      </w:r>
      <w:r w:rsidRPr="00D307DD">
        <w:rPr>
          <w:color w:val="000000"/>
        </w:rPr>
        <w:t>β</w:t>
      </w:r>
      <w:proofErr w:type="spellStart"/>
      <w:r w:rsidRPr="00D307DD">
        <w:rPr>
          <w:color w:val="000000"/>
          <w:lang w:val="en-US"/>
        </w:rPr>
        <w:t>Äî</w:t>
      </w:r>
      <w:proofErr w:type="spellEnd"/>
      <w:r w:rsidRPr="00D307DD">
        <w:rPr>
          <w:color w:val="000000"/>
          <w:lang w:val="en-US"/>
        </w:rPr>
        <w:t xml:space="preserve"> Measures Affecting Trade in Large Civil Aircraft. Retrieved June 26, 2025, from https://www.wto.org/english/tratop_e/dispu_e/cases_e/ds316_e.htm</w:t>
      </w:r>
    </w:p>
    <w:p w14:paraId="2AE752F6" w14:textId="069E27E8" w:rsidR="00D307DD" w:rsidRPr="007F3E59" w:rsidRDefault="00D307DD" w:rsidP="00D307DD">
      <w:pPr>
        <w:rPr>
          <w:rFonts w:ascii="Aptos Narrow" w:hAnsi="Aptos Narrow"/>
          <w:color w:val="000000"/>
          <w:lang w:val="en-US"/>
        </w:rPr>
      </w:pPr>
    </w:p>
    <w:p w14:paraId="41FDB415" w14:textId="3CF25A7A" w:rsidR="00D307DD" w:rsidRPr="00D307DD" w:rsidRDefault="00D307DD" w:rsidP="00D307DD">
      <w:pPr>
        <w:rPr>
          <w:color w:val="000000"/>
          <w:lang w:val="en-US"/>
        </w:rPr>
      </w:pPr>
      <w:r w:rsidRPr="00D307DD">
        <w:rPr>
          <w:color w:val="000000"/>
          <w:lang w:val="en-US"/>
        </w:rPr>
        <w:t xml:space="preserve">[21] Court of Justice of the European Union. (2020). Judgment in Case C-311/18 </w:t>
      </w:r>
      <w:r w:rsidRPr="00D307DD">
        <w:rPr>
          <w:color w:val="000000"/>
        </w:rPr>
        <w:t>β</w:t>
      </w:r>
      <w:r w:rsidRPr="00D307DD">
        <w:rPr>
          <w:color w:val="000000"/>
          <w:lang w:val="en-US"/>
        </w:rPr>
        <w:t>Ä™ Schrems II. Retrieved from https://curia.europa.eu/juris/document/document.jsf?docid=228677&amp;doclang=EN</w:t>
      </w:r>
    </w:p>
    <w:p w14:paraId="6134D649" w14:textId="7A3E77F2" w:rsidR="00D307DD" w:rsidRPr="00D307DD" w:rsidRDefault="00D307DD" w:rsidP="00D307DD">
      <w:pPr>
        <w:rPr>
          <w:rFonts w:ascii="Aptos Narrow" w:hAnsi="Aptos Narrow"/>
          <w:color w:val="000000"/>
          <w:lang w:val="en-US"/>
        </w:rPr>
      </w:pPr>
    </w:p>
    <w:p w14:paraId="22367DF5" w14:textId="1F8AEAC9" w:rsidR="00D307DD" w:rsidRPr="00D307DD" w:rsidRDefault="00D307DD" w:rsidP="00D307DD">
      <w:pPr>
        <w:rPr>
          <w:color w:val="000000"/>
          <w:lang w:val="en-US"/>
        </w:rPr>
      </w:pPr>
      <w:r w:rsidRPr="00D307DD">
        <w:rPr>
          <w:color w:val="000000"/>
          <w:lang w:val="en-US"/>
        </w:rPr>
        <w:t>[22] European Commission. (n.d.). Carbon Border Adjustment Mechanism. Retrieved June 26, 2025, from https://climate.ec.europa.eu/eu-action/carbon-border-adjustment-mechanism_en</w:t>
      </w:r>
    </w:p>
    <w:p w14:paraId="011A9B38" w14:textId="4215F53B" w:rsidR="00D307DD" w:rsidRPr="007F3E59" w:rsidRDefault="00D307DD" w:rsidP="00D307DD">
      <w:pPr>
        <w:rPr>
          <w:rFonts w:ascii="Aptos Narrow" w:hAnsi="Aptos Narrow"/>
          <w:color w:val="000000"/>
          <w:lang w:val="en-US"/>
        </w:rPr>
      </w:pPr>
    </w:p>
    <w:p w14:paraId="18DEA3FE" w14:textId="30460D2F" w:rsidR="00D307DD" w:rsidRPr="00D307DD" w:rsidRDefault="00D307DD" w:rsidP="00D307DD">
      <w:pPr>
        <w:rPr>
          <w:color w:val="000000"/>
          <w:lang w:val="en-US"/>
        </w:rPr>
      </w:pPr>
      <w:r w:rsidRPr="00D307DD">
        <w:rPr>
          <w:color w:val="000000"/>
          <w:lang w:val="en-US"/>
        </w:rPr>
        <w:t>[23] AmCham EU. (n.d.). Position papers and regulatory cooperation. Retrieved June 26, 2025, from https://www.amchameu.eu/position-papers</w:t>
      </w:r>
    </w:p>
    <w:p w14:paraId="3F460B72" w14:textId="777D6306" w:rsidR="00D307DD" w:rsidRPr="00D307DD" w:rsidRDefault="00D307DD" w:rsidP="00D307DD">
      <w:pPr>
        <w:rPr>
          <w:color w:val="000000"/>
          <w:lang w:val="en-US"/>
        </w:rPr>
      </w:pPr>
    </w:p>
    <w:p w14:paraId="425EE023" w14:textId="4CC97C3A" w:rsidR="00D307DD" w:rsidRPr="00D307DD" w:rsidRDefault="00D307DD" w:rsidP="00D307DD">
      <w:pPr>
        <w:rPr>
          <w:color w:val="000000"/>
          <w:lang w:val="en-US"/>
        </w:rPr>
      </w:pPr>
      <w:r w:rsidRPr="00D307DD">
        <w:rPr>
          <w:color w:val="000000"/>
          <w:lang w:val="en-US"/>
        </w:rPr>
        <w:t>[24] European Commission. (n.d.). The Transatlantic Trade and Investment Partnership (TTIP). Retrieved June 26, 2025, from https://policy.trade.ec.europa.eu/eu-trade-relationships-country-and-region/countries-and-regions/united-states/ttip_en</w:t>
      </w:r>
    </w:p>
    <w:p w14:paraId="33CFEEBA" w14:textId="69803893" w:rsidR="00D307DD" w:rsidRPr="007F3E59" w:rsidRDefault="00D307DD" w:rsidP="00D307DD">
      <w:pPr>
        <w:rPr>
          <w:color w:val="000000"/>
          <w:lang w:val="en-US"/>
        </w:rPr>
      </w:pPr>
    </w:p>
    <w:p w14:paraId="6FCF0898" w14:textId="7489AF91" w:rsidR="00D307DD" w:rsidRPr="00D307DD" w:rsidRDefault="00D307DD" w:rsidP="00D307DD">
      <w:pPr>
        <w:rPr>
          <w:color w:val="000000"/>
          <w:lang w:val="en-US"/>
        </w:rPr>
      </w:pPr>
      <w:r w:rsidRPr="00D307DD">
        <w:rPr>
          <w:color w:val="000000"/>
          <w:lang w:val="en-US"/>
        </w:rPr>
        <w:lastRenderedPageBreak/>
        <w:t>[25] European Parliament Think Tank. (2021). The Transatlantic Trade and Investment Partnership (TTIP): Overview and state of play. Retrieved from https://www.europarl.europa.eu/thinktank/en/document/EPRS_BRI(2021)698030</w:t>
      </w:r>
    </w:p>
    <w:p w14:paraId="31714F02" w14:textId="25990143" w:rsidR="00D307DD" w:rsidRPr="007F3E59" w:rsidRDefault="00D307DD" w:rsidP="00D307DD">
      <w:pPr>
        <w:rPr>
          <w:color w:val="000000"/>
          <w:lang w:val="en-US"/>
        </w:rPr>
      </w:pPr>
    </w:p>
    <w:p w14:paraId="3BB5B129" w14:textId="445A32EF" w:rsidR="00D307DD" w:rsidRPr="00D307DD" w:rsidRDefault="00D307DD" w:rsidP="00D307DD">
      <w:pPr>
        <w:rPr>
          <w:color w:val="000000"/>
          <w:lang w:val="en-US"/>
        </w:rPr>
      </w:pPr>
      <w:r w:rsidRPr="00D307DD">
        <w:rPr>
          <w:color w:val="000000"/>
          <w:lang w:val="en-US"/>
        </w:rPr>
        <w:t>[26] Brookings Institution. (2022). The future of U.S.</w:t>
      </w:r>
      <w:r w:rsidRPr="00D307DD">
        <w:rPr>
          <w:color w:val="000000"/>
        </w:rPr>
        <w:t>β</w:t>
      </w:r>
      <w:proofErr w:type="spellStart"/>
      <w:r w:rsidRPr="00D307DD">
        <w:rPr>
          <w:color w:val="000000"/>
          <w:lang w:val="en-US"/>
        </w:rPr>
        <w:t>Ä™EU</w:t>
      </w:r>
      <w:proofErr w:type="spellEnd"/>
      <w:r w:rsidRPr="00D307DD">
        <w:rPr>
          <w:color w:val="000000"/>
          <w:lang w:val="en-US"/>
        </w:rPr>
        <w:t xml:space="preserve"> trade relations. Retrieved from https://www.brookings.edu/articles/the-future-of-u-s-eu-trade-relations</w:t>
      </w:r>
    </w:p>
    <w:p w14:paraId="5695B866" w14:textId="73B1D4B1" w:rsidR="00D307DD" w:rsidRPr="00D307DD" w:rsidRDefault="00D307DD" w:rsidP="00D307DD">
      <w:pPr>
        <w:rPr>
          <w:color w:val="000000"/>
          <w:lang w:val="en-US"/>
        </w:rPr>
      </w:pPr>
    </w:p>
    <w:p w14:paraId="4BD44D8A" w14:textId="2AAF8A57" w:rsidR="00D307DD" w:rsidRPr="00D307DD" w:rsidRDefault="00D307DD" w:rsidP="00D307DD">
      <w:pPr>
        <w:rPr>
          <w:color w:val="000000"/>
          <w:lang w:val="en-US"/>
        </w:rPr>
      </w:pPr>
      <w:r w:rsidRPr="00D307DD">
        <w:rPr>
          <w:color w:val="000000"/>
          <w:lang w:val="en-US"/>
        </w:rPr>
        <w:t>[27] European Commission. (n.d.). European Green Deal. Retrieved June 26, 2025, from https://climate.ec.europa.eu/eu-action/european-green-deal_en</w:t>
      </w:r>
    </w:p>
    <w:p w14:paraId="42DCE5AD" w14:textId="19AEBF12" w:rsidR="00D307DD" w:rsidRPr="00D307DD" w:rsidRDefault="00D307DD" w:rsidP="00D307DD">
      <w:pPr>
        <w:rPr>
          <w:color w:val="000000"/>
          <w:lang w:val="en-US"/>
        </w:rPr>
      </w:pPr>
    </w:p>
    <w:p w14:paraId="7178D6E6" w14:textId="43D91DDB" w:rsidR="00D307DD" w:rsidRPr="00D307DD" w:rsidRDefault="00D307DD" w:rsidP="00D307DD">
      <w:pPr>
        <w:rPr>
          <w:color w:val="000000"/>
          <w:lang w:val="en-US"/>
        </w:rPr>
      </w:pPr>
      <w:r w:rsidRPr="00D307DD">
        <w:rPr>
          <w:color w:val="000000"/>
          <w:lang w:val="en-US"/>
        </w:rPr>
        <w:t>[28] White House. (2022). Fact sheet: Inflation Reduction Act. Retrieved from https://www.whitehouse.gov/briefing-room/statements-releases/2022/08/16/fact-sheet-inflation-reduction-act/</w:t>
      </w:r>
    </w:p>
    <w:p w14:paraId="5B0159B6" w14:textId="5CCD8288" w:rsidR="00D307DD" w:rsidRPr="00D307DD" w:rsidRDefault="00D307DD" w:rsidP="00D307DD">
      <w:pPr>
        <w:rPr>
          <w:color w:val="000000"/>
          <w:lang w:val="en-US"/>
        </w:rPr>
      </w:pPr>
    </w:p>
    <w:p w14:paraId="6976BABC" w14:textId="0AE69C43" w:rsidR="00D307DD" w:rsidRPr="00D307DD" w:rsidRDefault="00D307DD" w:rsidP="00D307DD">
      <w:pPr>
        <w:rPr>
          <w:color w:val="000000"/>
          <w:lang w:val="en-US"/>
        </w:rPr>
      </w:pPr>
      <w:r w:rsidRPr="00D307DD">
        <w:rPr>
          <w:color w:val="000000"/>
          <w:lang w:val="en-US"/>
        </w:rPr>
        <w:t>[29] OECD. (n.d.). International Tax Reform: Pillar One and Pillar Two. Retrieved June 26, 2025, from https://www.oecd.org/tax/beps/international-tax-reform.htm</w:t>
      </w:r>
    </w:p>
    <w:p w14:paraId="74100912" w14:textId="2E7BBFD8" w:rsidR="00D307DD" w:rsidRPr="00D307DD" w:rsidRDefault="00D307DD" w:rsidP="00D307DD">
      <w:pPr>
        <w:rPr>
          <w:color w:val="000000"/>
          <w:lang w:val="en-US"/>
        </w:rPr>
      </w:pPr>
    </w:p>
    <w:p w14:paraId="59CFE123" w14:textId="16FCE0A5" w:rsidR="00D307DD" w:rsidRPr="00D307DD" w:rsidRDefault="00D307DD" w:rsidP="00D307DD">
      <w:pPr>
        <w:rPr>
          <w:color w:val="000000"/>
          <w:lang w:val="en-US"/>
        </w:rPr>
      </w:pPr>
      <w:r w:rsidRPr="00D307DD">
        <w:rPr>
          <w:color w:val="000000"/>
          <w:lang w:val="en-US"/>
        </w:rPr>
        <w:t>[30] European Parliament Think Tank. (2022). Strategic autonomy of the EU. Retrieved from https://www.europarl.europa.eu/thinktank/en/document/EPRS_BRI(2022)733722</w:t>
      </w:r>
    </w:p>
    <w:p w14:paraId="05719758" w14:textId="54E94496" w:rsidR="00D307DD" w:rsidRPr="00D307DD" w:rsidRDefault="00D307DD" w:rsidP="00D307DD">
      <w:pPr>
        <w:rPr>
          <w:color w:val="000000"/>
          <w:lang w:val="en-US"/>
        </w:rPr>
      </w:pPr>
    </w:p>
    <w:p w14:paraId="123286A6" w14:textId="37644B13" w:rsidR="00D307DD" w:rsidRPr="00D307DD" w:rsidRDefault="00D307DD" w:rsidP="00D307DD">
      <w:pPr>
        <w:rPr>
          <w:color w:val="000000"/>
          <w:lang w:val="en-US"/>
        </w:rPr>
      </w:pPr>
      <w:r w:rsidRPr="00D307DD">
        <w:rPr>
          <w:color w:val="000000"/>
          <w:lang w:val="en-US"/>
        </w:rPr>
        <w:t>[31] Brookings Institution. (2022). The transatlantic alliance in a new age. Retrieved from https://www.brookings.edu/articles/the-transatlantic-alliance-in-a-new-age/</w:t>
      </w:r>
    </w:p>
    <w:p w14:paraId="67A9472F" w14:textId="06BE5606" w:rsidR="00D307DD" w:rsidRPr="00D307DD" w:rsidRDefault="00D307DD" w:rsidP="00D307DD">
      <w:pPr>
        <w:rPr>
          <w:rFonts w:ascii="Aptos Narrow" w:hAnsi="Aptos Narrow"/>
          <w:color w:val="000000"/>
          <w:lang w:val="en-US"/>
        </w:rPr>
      </w:pPr>
    </w:p>
    <w:p w14:paraId="0B0BD6C4" w14:textId="603ADE64" w:rsidR="008A0756" w:rsidRPr="008A0756" w:rsidRDefault="008A0756" w:rsidP="008A0756">
      <w:pPr>
        <w:rPr>
          <w:rFonts w:ascii="Aptos Narrow" w:hAnsi="Aptos Narrow"/>
          <w:color w:val="000000"/>
          <w:lang w:val="en-US"/>
        </w:rPr>
      </w:pPr>
      <w:r w:rsidRPr="008A0756">
        <w:rPr>
          <w:color w:val="000000"/>
          <w:lang w:val="en-US"/>
        </w:rPr>
        <w:t xml:space="preserve">[32] </w:t>
      </w:r>
      <w:r w:rsidRPr="008A0756">
        <w:rPr>
          <w:rFonts w:ascii="Aptos Narrow" w:hAnsi="Aptos Narrow"/>
          <w:color w:val="000000"/>
          <w:lang w:val="en-US"/>
        </w:rPr>
        <w:t>Office of the United States Trade Representative. (n.d.). African Growth and Opportunity Act (AGOA). Retrieved June 26, 2025, from https://ustr.gov/issue-areas/trade-development/preference-programs/african-growth-and-opportunity-act-agoa</w:t>
      </w:r>
    </w:p>
    <w:p w14:paraId="3E702559" w14:textId="34C53272" w:rsidR="00D307DD" w:rsidRPr="007F3E59" w:rsidRDefault="00D307DD" w:rsidP="00D307DD">
      <w:pPr>
        <w:rPr>
          <w:color w:val="000000"/>
          <w:lang w:val="en-US"/>
        </w:rPr>
      </w:pPr>
    </w:p>
    <w:p w14:paraId="52834DEF" w14:textId="1251B81F" w:rsidR="008A0756" w:rsidRPr="008A0756" w:rsidRDefault="008A0756" w:rsidP="008A0756">
      <w:pPr>
        <w:rPr>
          <w:rFonts w:ascii="Aptos Narrow" w:hAnsi="Aptos Narrow"/>
          <w:color w:val="000000"/>
          <w:lang w:val="en-US"/>
        </w:rPr>
      </w:pPr>
      <w:r w:rsidRPr="008A0756">
        <w:rPr>
          <w:color w:val="000000"/>
          <w:lang w:val="en-US"/>
        </w:rPr>
        <w:t xml:space="preserve">[33] </w:t>
      </w:r>
      <w:r w:rsidRPr="008A0756">
        <w:rPr>
          <w:rFonts w:ascii="Aptos Narrow" w:hAnsi="Aptos Narrow"/>
          <w:color w:val="000000"/>
          <w:lang w:val="en-US"/>
        </w:rPr>
        <w:t>AGOA.info. (n.d.). Official AGOA information site. Retrieved June 26, 2025, from https://agoa.info</w:t>
      </w:r>
    </w:p>
    <w:p w14:paraId="3C3A8D7C" w14:textId="3F8AB00B" w:rsidR="008A0756" w:rsidRPr="007F3E59" w:rsidRDefault="008A0756" w:rsidP="00D307DD">
      <w:pPr>
        <w:rPr>
          <w:color w:val="000000"/>
          <w:lang w:val="en-US"/>
        </w:rPr>
      </w:pPr>
    </w:p>
    <w:p w14:paraId="658B3391" w14:textId="28463538" w:rsidR="008A0756" w:rsidRPr="00266008" w:rsidRDefault="008A0756" w:rsidP="008A0756">
      <w:pPr>
        <w:rPr>
          <w:rFonts w:ascii="Aptos Narrow" w:hAnsi="Aptos Narrow"/>
          <w:color w:val="000000"/>
          <w:lang w:val="en-US"/>
        </w:rPr>
      </w:pPr>
      <w:r w:rsidRPr="008A0756">
        <w:rPr>
          <w:color w:val="000000"/>
          <w:lang w:val="en-US"/>
        </w:rPr>
        <w:t xml:space="preserve">[34] </w:t>
      </w:r>
      <w:r w:rsidRPr="008A0756">
        <w:rPr>
          <w:rFonts w:ascii="Aptos Narrow" w:hAnsi="Aptos Narrow"/>
          <w:color w:val="000000"/>
          <w:lang w:val="en-US"/>
        </w:rPr>
        <w:t xml:space="preserve">Congressional Research Service. (2023). AGOA: Background and Reauthorization Debate. </w:t>
      </w:r>
      <w:r w:rsidRPr="00266008">
        <w:rPr>
          <w:rFonts w:ascii="Aptos Narrow" w:hAnsi="Aptos Narrow"/>
          <w:color w:val="000000"/>
          <w:lang w:val="en-US"/>
        </w:rPr>
        <w:t>Retrieved from https://crsreports.congress.gov/product/pdf/RL/RL31772</w:t>
      </w:r>
    </w:p>
    <w:p w14:paraId="04AF7B81" w14:textId="597FC7A9" w:rsidR="008A0756" w:rsidRPr="00266008" w:rsidRDefault="008A0756" w:rsidP="00D307DD">
      <w:pPr>
        <w:rPr>
          <w:color w:val="000000"/>
          <w:lang w:val="en-US"/>
        </w:rPr>
      </w:pPr>
    </w:p>
    <w:p w14:paraId="16850C95" w14:textId="094061BC" w:rsidR="008A0756" w:rsidRPr="008A0756" w:rsidRDefault="008A0756" w:rsidP="008A0756">
      <w:pPr>
        <w:rPr>
          <w:rFonts w:ascii="Aptos Narrow" w:hAnsi="Aptos Narrow"/>
          <w:color w:val="000000"/>
          <w:lang w:val="en-US"/>
        </w:rPr>
      </w:pPr>
      <w:r w:rsidRPr="008A0756">
        <w:rPr>
          <w:color w:val="000000"/>
          <w:lang w:val="en-US"/>
        </w:rPr>
        <w:t xml:space="preserve">[35] </w:t>
      </w:r>
      <w:r w:rsidRPr="008A0756">
        <w:rPr>
          <w:rFonts w:ascii="Aptos Narrow" w:hAnsi="Aptos Narrow"/>
          <w:color w:val="000000"/>
          <w:lang w:val="en-US"/>
        </w:rPr>
        <w:t>AGOA.info. (n.d.). Product coverage and country profiles. Retrieved June 26, 2025, from https://agoa.info/about-agoa/products.html</w:t>
      </w:r>
    </w:p>
    <w:p w14:paraId="13047C04" w14:textId="21DD1F0A" w:rsidR="008A0756" w:rsidRPr="00266008" w:rsidRDefault="008A0756" w:rsidP="00D307DD">
      <w:pPr>
        <w:rPr>
          <w:color w:val="000000"/>
          <w:lang w:val="en-US"/>
        </w:rPr>
      </w:pPr>
    </w:p>
    <w:p w14:paraId="2C00D869" w14:textId="377AFD80" w:rsidR="008A0756" w:rsidRPr="008A0756" w:rsidRDefault="008A0756" w:rsidP="008A0756">
      <w:pPr>
        <w:rPr>
          <w:rFonts w:ascii="Aptos Narrow" w:hAnsi="Aptos Narrow"/>
          <w:color w:val="000000"/>
          <w:lang w:val="en-US"/>
        </w:rPr>
      </w:pPr>
      <w:r w:rsidRPr="008A0756">
        <w:rPr>
          <w:color w:val="000000"/>
          <w:lang w:val="en-US"/>
        </w:rPr>
        <w:t xml:space="preserve">[36] </w:t>
      </w:r>
      <w:r w:rsidRPr="008A0756">
        <w:rPr>
          <w:rFonts w:ascii="Aptos Narrow" w:hAnsi="Aptos Narrow"/>
          <w:color w:val="000000"/>
          <w:lang w:val="en-US"/>
        </w:rPr>
        <w:t>AGOA.info. (n.d.). AGOA country profiles. Retrieved June 26, 2025, from https://agoa.info/profiles.html</w:t>
      </w:r>
    </w:p>
    <w:p w14:paraId="35B0D94F" w14:textId="1A114DFD" w:rsidR="008A0756" w:rsidRPr="00266008" w:rsidRDefault="008A0756" w:rsidP="00D307DD">
      <w:pPr>
        <w:rPr>
          <w:color w:val="000000"/>
          <w:lang w:val="en-US"/>
        </w:rPr>
      </w:pPr>
    </w:p>
    <w:p w14:paraId="1BFFDDB4" w14:textId="41E90DB2" w:rsidR="008A0756" w:rsidRPr="008A0756" w:rsidRDefault="008A0756" w:rsidP="008A0756">
      <w:pPr>
        <w:rPr>
          <w:rFonts w:ascii="Aptos Narrow" w:hAnsi="Aptos Narrow"/>
          <w:color w:val="000000"/>
          <w:lang w:val="en-US"/>
        </w:rPr>
      </w:pPr>
      <w:r w:rsidRPr="008A0756">
        <w:rPr>
          <w:color w:val="000000"/>
          <w:lang w:val="en-US"/>
        </w:rPr>
        <w:t xml:space="preserve">[37] </w:t>
      </w:r>
      <w:r w:rsidRPr="008A0756">
        <w:rPr>
          <w:rFonts w:ascii="Aptos Narrow" w:hAnsi="Aptos Narrow"/>
          <w:color w:val="000000"/>
          <w:lang w:val="en-US"/>
        </w:rPr>
        <w:t xml:space="preserve">U.S. International Trade Commission. (n.d.). </w:t>
      </w:r>
      <w:proofErr w:type="spellStart"/>
      <w:r w:rsidRPr="008A0756">
        <w:rPr>
          <w:rFonts w:ascii="Aptos Narrow" w:hAnsi="Aptos Narrow"/>
          <w:color w:val="000000"/>
          <w:lang w:val="en-US"/>
        </w:rPr>
        <w:t>USITC</w:t>
      </w:r>
      <w:proofErr w:type="spellEnd"/>
      <w:r w:rsidRPr="008A0756">
        <w:rPr>
          <w:rFonts w:ascii="Aptos Narrow" w:hAnsi="Aptos Narrow"/>
          <w:color w:val="000000"/>
          <w:lang w:val="en-US"/>
        </w:rPr>
        <w:t xml:space="preserve"> </w:t>
      </w:r>
      <w:proofErr w:type="spellStart"/>
      <w:r w:rsidRPr="008A0756">
        <w:rPr>
          <w:rFonts w:ascii="Aptos Narrow" w:hAnsi="Aptos Narrow"/>
          <w:color w:val="000000"/>
          <w:lang w:val="en-US"/>
        </w:rPr>
        <w:t>DataWeb</w:t>
      </w:r>
      <w:proofErr w:type="spellEnd"/>
      <w:r w:rsidRPr="008A0756">
        <w:rPr>
          <w:rFonts w:ascii="Aptos Narrow" w:hAnsi="Aptos Narrow"/>
          <w:color w:val="000000"/>
          <w:lang w:val="en-US"/>
        </w:rPr>
        <w:t>. Retrieved June 26, 2025, from https://dataweb.usitc.gov</w:t>
      </w:r>
    </w:p>
    <w:p w14:paraId="554693C9" w14:textId="38550CE3" w:rsidR="008A0756" w:rsidRPr="00266008" w:rsidRDefault="008A0756" w:rsidP="00D307DD">
      <w:pPr>
        <w:rPr>
          <w:color w:val="000000"/>
          <w:lang w:val="en-US"/>
        </w:rPr>
      </w:pPr>
    </w:p>
    <w:p w14:paraId="1F26576F" w14:textId="1CF512F8" w:rsidR="008A0756" w:rsidRPr="008A0756" w:rsidRDefault="008A0756" w:rsidP="008A0756">
      <w:pPr>
        <w:rPr>
          <w:rFonts w:ascii="Aptos Narrow" w:hAnsi="Aptos Narrow"/>
          <w:color w:val="000000"/>
          <w:lang w:val="en-US"/>
        </w:rPr>
      </w:pPr>
      <w:r w:rsidRPr="008A0756">
        <w:rPr>
          <w:color w:val="000000"/>
          <w:lang w:val="en-US"/>
        </w:rPr>
        <w:t>[38]</w:t>
      </w:r>
      <w:r w:rsidRPr="008A0756">
        <w:rPr>
          <w:rFonts w:ascii="Aptos Narrow" w:hAnsi="Aptos Narrow"/>
          <w:color w:val="000000"/>
          <w:lang w:val="en-US"/>
        </w:rPr>
        <w:t xml:space="preserve"> USTR. (n.d.). AGOA trade data. Retrieved June 26, 2025, from https://ustr.gov/issue-areas/trade-development/preference-programs/african-growth-and-opportunity-act-agoa/agoa-trade-data</w:t>
      </w:r>
    </w:p>
    <w:p w14:paraId="555C0769" w14:textId="10ED28E0" w:rsidR="008A0756" w:rsidRPr="008A0756" w:rsidRDefault="008A0756" w:rsidP="00D307DD">
      <w:pPr>
        <w:rPr>
          <w:color w:val="000000"/>
          <w:lang w:val="en-US"/>
        </w:rPr>
      </w:pPr>
    </w:p>
    <w:p w14:paraId="28A69249" w14:textId="1946CF0B" w:rsidR="008A0756" w:rsidRPr="008A0756" w:rsidRDefault="008A0756" w:rsidP="008A0756">
      <w:pPr>
        <w:rPr>
          <w:rFonts w:ascii="Aptos Narrow" w:hAnsi="Aptos Narrow"/>
          <w:color w:val="000000"/>
          <w:lang w:val="en-US"/>
        </w:rPr>
      </w:pPr>
      <w:r w:rsidRPr="008A0756">
        <w:rPr>
          <w:color w:val="000000"/>
          <w:lang w:val="en-US"/>
        </w:rPr>
        <w:lastRenderedPageBreak/>
        <w:t xml:space="preserve">[39] </w:t>
      </w:r>
      <w:r w:rsidRPr="008A0756">
        <w:rPr>
          <w:rFonts w:ascii="Aptos Narrow" w:hAnsi="Aptos Narrow"/>
          <w:color w:val="000000"/>
          <w:lang w:val="en-US"/>
        </w:rPr>
        <w:t>USAID. (n.d.). Africa Trade and Investment Program. Retrieved June 26, 2025, from https://www.usaid.gov/africa-trade-investment</w:t>
      </w:r>
    </w:p>
    <w:p w14:paraId="7F4C94F8" w14:textId="78B1A11B" w:rsidR="008A0756" w:rsidRPr="00266008" w:rsidRDefault="008A0756" w:rsidP="00D307DD">
      <w:pPr>
        <w:rPr>
          <w:color w:val="000000"/>
          <w:lang w:val="en-US"/>
        </w:rPr>
      </w:pPr>
    </w:p>
    <w:p w14:paraId="144DB989" w14:textId="04D36D54" w:rsidR="008A0756" w:rsidRPr="008A0756" w:rsidRDefault="008A0756" w:rsidP="008A0756">
      <w:pPr>
        <w:rPr>
          <w:rFonts w:ascii="Aptos Narrow" w:hAnsi="Aptos Narrow"/>
          <w:color w:val="000000"/>
          <w:lang w:val="en-US"/>
        </w:rPr>
      </w:pPr>
      <w:r w:rsidRPr="008A0756">
        <w:rPr>
          <w:color w:val="000000"/>
          <w:lang w:val="en-US"/>
        </w:rPr>
        <w:t>[40]</w:t>
      </w:r>
      <w:r w:rsidRPr="008A0756">
        <w:rPr>
          <w:rFonts w:ascii="Aptos Narrow" w:hAnsi="Aptos Narrow"/>
          <w:color w:val="000000"/>
          <w:lang w:val="en-US"/>
        </w:rPr>
        <w:t xml:space="preserve"> Brookings Institution. (2022). The future of AGOA and the US</w:t>
      </w:r>
      <w:r>
        <w:rPr>
          <w:rFonts w:ascii="Aptos Narrow" w:hAnsi="Aptos Narrow"/>
          <w:color w:val="000000"/>
        </w:rPr>
        <w:t>β</w:t>
      </w:r>
      <w:proofErr w:type="spellStart"/>
      <w:r w:rsidRPr="008A0756">
        <w:rPr>
          <w:rFonts w:ascii="Aptos Narrow" w:hAnsi="Aptos Narrow"/>
          <w:color w:val="000000"/>
          <w:lang w:val="en-US"/>
        </w:rPr>
        <w:t>Ä™Africa</w:t>
      </w:r>
      <w:proofErr w:type="spellEnd"/>
      <w:r w:rsidRPr="008A0756">
        <w:rPr>
          <w:rFonts w:ascii="Aptos Narrow" w:hAnsi="Aptos Narrow"/>
          <w:color w:val="000000"/>
          <w:lang w:val="en-US"/>
        </w:rPr>
        <w:t xml:space="preserve"> trade relationship. Retrieved from https://www.brookings.edu/articles/the-future-of-agoa-and-the-us-africa-trade-relationship</w:t>
      </w:r>
    </w:p>
    <w:p w14:paraId="23C84F2C" w14:textId="57260342" w:rsidR="008A0756" w:rsidRPr="008A0756" w:rsidRDefault="008A0756" w:rsidP="00D307DD">
      <w:pPr>
        <w:rPr>
          <w:color w:val="000000"/>
          <w:lang w:val="en-US"/>
        </w:rPr>
      </w:pPr>
    </w:p>
    <w:p w14:paraId="36698F38" w14:textId="0AA83289" w:rsidR="008A0756" w:rsidRPr="008A0756" w:rsidRDefault="008A0756" w:rsidP="008A0756">
      <w:pPr>
        <w:rPr>
          <w:rFonts w:ascii="Aptos Narrow" w:hAnsi="Aptos Narrow"/>
          <w:color w:val="000000"/>
          <w:lang w:val="en-US"/>
        </w:rPr>
      </w:pPr>
      <w:r w:rsidRPr="008A0756">
        <w:rPr>
          <w:color w:val="000000"/>
          <w:lang w:val="en-US"/>
        </w:rPr>
        <w:t xml:space="preserve">[41] </w:t>
      </w:r>
      <w:r w:rsidRPr="008A0756">
        <w:rPr>
          <w:rFonts w:ascii="Aptos Narrow" w:hAnsi="Aptos Narrow"/>
          <w:color w:val="000000"/>
          <w:lang w:val="en-US"/>
        </w:rPr>
        <w:t>Brookings Institution. (2022). How AGOA has helped reshape the African textile industry. Retrieved from https://www.brookings.edu/articles/how-agoa-has-helped-reshape-the-african-textile-industry</w:t>
      </w:r>
    </w:p>
    <w:p w14:paraId="66FD0F9A" w14:textId="1B4B0426" w:rsidR="008A0756" w:rsidRPr="008A0756" w:rsidRDefault="008A0756" w:rsidP="00D307DD">
      <w:pPr>
        <w:rPr>
          <w:color w:val="000000"/>
          <w:lang w:val="en-US"/>
        </w:rPr>
      </w:pPr>
    </w:p>
    <w:p w14:paraId="34BC8BB7" w14:textId="4048BC7A" w:rsidR="008A0756" w:rsidRPr="008A0756" w:rsidRDefault="008A0756" w:rsidP="008A0756">
      <w:pPr>
        <w:rPr>
          <w:rFonts w:ascii="Aptos Narrow" w:hAnsi="Aptos Narrow"/>
          <w:color w:val="000000"/>
          <w:lang w:val="en-US"/>
        </w:rPr>
      </w:pPr>
      <w:r w:rsidRPr="008A0756">
        <w:rPr>
          <w:color w:val="000000"/>
          <w:lang w:val="en-US"/>
        </w:rPr>
        <w:t xml:space="preserve">[42] </w:t>
      </w:r>
      <w:r w:rsidRPr="008A0756">
        <w:rPr>
          <w:rFonts w:ascii="Aptos Narrow" w:hAnsi="Aptos Narrow"/>
          <w:color w:val="000000"/>
          <w:lang w:val="en-US"/>
        </w:rPr>
        <w:t>Brookings Institution. (2023). Time to rethink AGOA. Retrieved from https://www.brookings.edu/articles/time-to-rethink-agoa</w:t>
      </w:r>
    </w:p>
    <w:p w14:paraId="3E374FCF" w14:textId="30A3E7D3" w:rsidR="008A0756" w:rsidRPr="008A0756" w:rsidRDefault="008A0756" w:rsidP="00D307DD">
      <w:pPr>
        <w:rPr>
          <w:color w:val="000000"/>
          <w:lang w:val="en-US"/>
        </w:rPr>
      </w:pPr>
    </w:p>
    <w:p w14:paraId="2988E516" w14:textId="03C94740" w:rsidR="008A0756" w:rsidRPr="008A0756" w:rsidRDefault="008A0756" w:rsidP="008A0756">
      <w:pPr>
        <w:rPr>
          <w:rFonts w:ascii="Aptos Narrow" w:hAnsi="Aptos Narrow"/>
          <w:color w:val="000000"/>
          <w:lang w:val="en-US"/>
        </w:rPr>
      </w:pPr>
      <w:r w:rsidRPr="008A0756">
        <w:rPr>
          <w:color w:val="000000"/>
          <w:lang w:val="en-US"/>
        </w:rPr>
        <w:t xml:space="preserve">[43] </w:t>
      </w:r>
      <w:r w:rsidRPr="008A0756">
        <w:rPr>
          <w:rFonts w:ascii="Aptos Narrow" w:hAnsi="Aptos Narrow"/>
          <w:color w:val="000000"/>
          <w:lang w:val="en-US"/>
        </w:rPr>
        <w:t>Brookings Institution. (2023). After AGOA: What next? Retrieved from https://www.brookings.edu/articles/after-agoa-what-next</w:t>
      </w:r>
    </w:p>
    <w:p w14:paraId="065E352A" w14:textId="2B31CF8A" w:rsidR="008A0756" w:rsidRPr="00266008" w:rsidRDefault="008A0756" w:rsidP="00D307DD">
      <w:pPr>
        <w:rPr>
          <w:color w:val="000000"/>
          <w:lang w:val="en-US"/>
        </w:rPr>
      </w:pPr>
    </w:p>
    <w:p w14:paraId="1F6DA591" w14:textId="4C75704F" w:rsidR="008A0756" w:rsidRPr="008A0756" w:rsidRDefault="008A0756" w:rsidP="008A0756">
      <w:pPr>
        <w:rPr>
          <w:rFonts w:ascii="Aptos Narrow" w:hAnsi="Aptos Narrow"/>
          <w:color w:val="000000"/>
          <w:lang w:val="en-US"/>
        </w:rPr>
      </w:pPr>
      <w:r w:rsidRPr="008A0756">
        <w:rPr>
          <w:color w:val="000000"/>
          <w:lang w:val="en-US"/>
        </w:rPr>
        <w:t xml:space="preserve">[44] </w:t>
      </w:r>
      <w:r w:rsidRPr="008A0756">
        <w:rPr>
          <w:rFonts w:ascii="Aptos Narrow" w:hAnsi="Aptos Narrow"/>
          <w:color w:val="000000"/>
          <w:lang w:val="en-US"/>
        </w:rPr>
        <w:t>Center for Strategic and International Studies (CSIS). (2023). Renewing the U.S.</w:t>
      </w:r>
      <w:r>
        <w:rPr>
          <w:rFonts w:ascii="Aptos Narrow" w:hAnsi="Aptos Narrow"/>
          <w:color w:val="000000"/>
        </w:rPr>
        <w:t>β</w:t>
      </w:r>
      <w:proofErr w:type="spellStart"/>
      <w:r w:rsidRPr="008A0756">
        <w:rPr>
          <w:rFonts w:ascii="Aptos Narrow" w:hAnsi="Aptos Narrow"/>
          <w:color w:val="000000"/>
          <w:lang w:val="en-US"/>
        </w:rPr>
        <w:t>Ä™Africa</w:t>
      </w:r>
      <w:proofErr w:type="spellEnd"/>
      <w:r w:rsidRPr="008A0756">
        <w:rPr>
          <w:rFonts w:ascii="Aptos Narrow" w:hAnsi="Aptos Narrow"/>
          <w:color w:val="000000"/>
          <w:lang w:val="en-US"/>
        </w:rPr>
        <w:t xml:space="preserve"> trade partnership. Retrieved from https://www.csis.org/analysis/renewing-us-africa-trade-partnership</w:t>
      </w:r>
    </w:p>
    <w:p w14:paraId="4CB9F1DB" w14:textId="2733D93D" w:rsidR="008A0756" w:rsidRPr="00266008" w:rsidRDefault="008A0756" w:rsidP="00D307DD">
      <w:pPr>
        <w:rPr>
          <w:color w:val="000000"/>
          <w:lang w:val="en-US"/>
        </w:rPr>
      </w:pPr>
    </w:p>
    <w:p w14:paraId="0149BDD2" w14:textId="0503C4F5" w:rsidR="008A0756" w:rsidRPr="008A0756" w:rsidRDefault="008A0756" w:rsidP="008A0756">
      <w:pPr>
        <w:rPr>
          <w:rFonts w:ascii="Aptos Narrow" w:hAnsi="Aptos Narrow"/>
          <w:color w:val="000000"/>
          <w:lang w:val="en-US"/>
        </w:rPr>
      </w:pPr>
      <w:r w:rsidRPr="008A0756">
        <w:rPr>
          <w:color w:val="000000"/>
          <w:lang w:val="en-US"/>
        </w:rPr>
        <w:t>[45]</w:t>
      </w:r>
      <w:r w:rsidRPr="008A0756">
        <w:rPr>
          <w:rFonts w:ascii="Aptos Narrow" w:hAnsi="Aptos Narrow"/>
          <w:color w:val="000000"/>
          <w:lang w:val="en-US"/>
        </w:rPr>
        <w:t xml:space="preserve"> Wilson Center. (2023). The next step for AGOA 2025. Retrieved from https://www.wilsoncenter.org/publication/next-step-agoa-2025</w:t>
      </w:r>
    </w:p>
    <w:p w14:paraId="6B51C674" w14:textId="5719D9A2" w:rsidR="008A0756" w:rsidRPr="00266008" w:rsidRDefault="008A0756" w:rsidP="00D307DD">
      <w:pPr>
        <w:rPr>
          <w:color w:val="000000"/>
          <w:lang w:val="en-US"/>
        </w:rPr>
      </w:pPr>
    </w:p>
    <w:p w14:paraId="5612C48C" w14:textId="290B0F25" w:rsidR="008A0756" w:rsidRPr="008A0756" w:rsidRDefault="008A0756" w:rsidP="008A0756">
      <w:pPr>
        <w:rPr>
          <w:rFonts w:ascii="Aptos Narrow" w:hAnsi="Aptos Narrow"/>
          <w:color w:val="000000"/>
          <w:lang w:val="en-US"/>
        </w:rPr>
      </w:pPr>
      <w:r w:rsidRPr="008A0756">
        <w:rPr>
          <w:color w:val="000000"/>
          <w:lang w:val="en-US"/>
        </w:rPr>
        <w:t xml:space="preserve">[46] </w:t>
      </w:r>
      <w:r w:rsidRPr="008A0756">
        <w:rPr>
          <w:rFonts w:ascii="Aptos Narrow" w:hAnsi="Aptos Narrow"/>
          <w:color w:val="000000"/>
          <w:lang w:val="en-US"/>
        </w:rPr>
        <w:t>AGOA.info. (2023). Why most African countries do not benefit from AGOA. Retrieved from https://agoa.info/news/article/16237-why-most-african-countries-do-not-benefit-from-agoa.html</w:t>
      </w:r>
    </w:p>
    <w:p w14:paraId="481E1356" w14:textId="5DBF3791" w:rsidR="008A0756" w:rsidRPr="00266008" w:rsidRDefault="008A0756" w:rsidP="00D307DD">
      <w:pPr>
        <w:rPr>
          <w:color w:val="000000"/>
          <w:lang w:val="en-US"/>
        </w:rPr>
      </w:pPr>
    </w:p>
    <w:p w14:paraId="4A83949F" w14:textId="34E96E3B" w:rsidR="008A0756" w:rsidRPr="008A0756" w:rsidRDefault="008A0756" w:rsidP="008A0756">
      <w:pPr>
        <w:rPr>
          <w:rFonts w:ascii="Aptos Narrow" w:hAnsi="Aptos Narrow"/>
          <w:color w:val="000000"/>
          <w:lang w:val="en-US"/>
        </w:rPr>
      </w:pPr>
      <w:r w:rsidRPr="008A0756">
        <w:rPr>
          <w:color w:val="000000"/>
          <w:lang w:val="en-US"/>
        </w:rPr>
        <w:t xml:space="preserve">[47] </w:t>
      </w:r>
      <w:r w:rsidRPr="008A0756">
        <w:rPr>
          <w:rFonts w:ascii="Aptos Narrow" w:hAnsi="Aptos Narrow"/>
          <w:color w:val="000000"/>
          <w:lang w:val="en-US"/>
        </w:rPr>
        <w:t>African Union. (n.d.). AfCFTA Official Website. Retrieved June 26, 2025, from https://au-afcfta.org</w:t>
      </w:r>
    </w:p>
    <w:p w14:paraId="3D1F1B04" w14:textId="600DB058" w:rsidR="008A0756" w:rsidRPr="00266008" w:rsidRDefault="008A0756" w:rsidP="00D307DD">
      <w:pPr>
        <w:rPr>
          <w:color w:val="000000"/>
          <w:lang w:val="en-US"/>
        </w:rPr>
      </w:pPr>
    </w:p>
    <w:p w14:paraId="1B82D3B6" w14:textId="38EBF756" w:rsidR="008A0756" w:rsidRPr="00DC7277" w:rsidRDefault="00266008" w:rsidP="00D307DD">
      <w:pPr>
        <w:rPr>
          <w:color w:val="000000"/>
          <w:lang w:val="en-US"/>
        </w:rPr>
      </w:pPr>
      <w:r w:rsidRPr="00DC7277">
        <w:rPr>
          <w:color w:val="0E0E0E"/>
          <w:lang w:val="en-US"/>
        </w:rPr>
        <w:t xml:space="preserve">[48] </w:t>
      </w:r>
      <w:r w:rsidR="00DC7277" w:rsidRPr="00DC7277">
        <w:rPr>
          <w:color w:val="222222"/>
          <w:shd w:val="clear" w:color="auto" w:fill="FFFFFF"/>
          <w:lang w:val="en-US"/>
        </w:rPr>
        <w:t>Powell, A. (2007).</w:t>
      </w:r>
      <w:r w:rsidR="00DC7277" w:rsidRPr="00DC7277">
        <w:rPr>
          <w:rStyle w:val="apple-converted-space"/>
          <w:rFonts w:eastAsiaTheme="majorEastAsia"/>
          <w:color w:val="222222"/>
          <w:shd w:val="clear" w:color="auto" w:fill="FFFFFF"/>
          <w:lang w:val="en-US"/>
        </w:rPr>
        <w:t> </w:t>
      </w:r>
      <w:r w:rsidR="00DC7277" w:rsidRPr="00DC7277">
        <w:rPr>
          <w:i/>
          <w:iCs/>
          <w:color w:val="222222"/>
          <w:lang w:val="en-US"/>
        </w:rPr>
        <w:t xml:space="preserve">Why, how and when did GTAP happen? What has it achieved? Where is it </w:t>
      </w:r>
      <w:proofErr w:type="gramStart"/>
      <w:r w:rsidR="00DC7277" w:rsidRPr="00DC7277">
        <w:rPr>
          <w:i/>
          <w:iCs/>
          <w:color w:val="222222"/>
          <w:lang w:val="en-US"/>
        </w:rPr>
        <w:t>heading?</w:t>
      </w:r>
      <w:r w:rsidR="00DC7277" w:rsidRPr="00DC7277">
        <w:rPr>
          <w:color w:val="222222"/>
          <w:shd w:val="clear" w:color="auto" w:fill="FFFFFF"/>
          <w:lang w:val="en-US"/>
        </w:rPr>
        <w:t>.</w:t>
      </w:r>
      <w:proofErr w:type="gramEnd"/>
      <w:r w:rsidR="00DC7277" w:rsidRPr="00DC7277">
        <w:rPr>
          <w:color w:val="222222"/>
          <w:shd w:val="clear" w:color="auto" w:fill="FFFFFF"/>
          <w:lang w:val="en-US"/>
        </w:rPr>
        <w:t xml:space="preserve"> </w:t>
      </w:r>
      <w:r w:rsidR="00DC7277" w:rsidRPr="00DC7277">
        <w:rPr>
          <w:color w:val="222222"/>
          <w:shd w:val="clear" w:color="auto" w:fill="FFFFFF"/>
        </w:rPr>
        <w:t xml:space="preserve">Centre of Policy </w:t>
      </w:r>
      <w:proofErr w:type="spellStart"/>
      <w:r w:rsidR="00DC7277" w:rsidRPr="00DC7277">
        <w:rPr>
          <w:color w:val="222222"/>
          <w:shd w:val="clear" w:color="auto" w:fill="FFFFFF"/>
        </w:rPr>
        <w:t>Studies</w:t>
      </w:r>
      <w:proofErr w:type="spellEnd"/>
      <w:r w:rsidR="00DC7277" w:rsidRPr="00DC7277">
        <w:rPr>
          <w:color w:val="222222"/>
          <w:shd w:val="clear" w:color="auto" w:fill="FFFFFF"/>
        </w:rPr>
        <w:t xml:space="preserve"> (</w:t>
      </w:r>
      <w:proofErr w:type="spellStart"/>
      <w:r w:rsidR="00DC7277" w:rsidRPr="00DC7277">
        <w:rPr>
          <w:color w:val="222222"/>
          <w:shd w:val="clear" w:color="auto" w:fill="FFFFFF"/>
        </w:rPr>
        <w:t>CoPS</w:t>
      </w:r>
      <w:proofErr w:type="spellEnd"/>
      <w:r w:rsidR="00DC7277" w:rsidRPr="00DC7277">
        <w:rPr>
          <w:color w:val="222222"/>
          <w:shd w:val="clear" w:color="auto" w:fill="FFFFFF"/>
        </w:rPr>
        <w:t>).</w:t>
      </w:r>
    </w:p>
    <w:sectPr w:rsidR="008A0756" w:rsidRPr="00DC7277" w:rsidSect="00CE2D4F">
      <w:footerReference w:type="even" r:id="rId49"/>
      <w:footerReference w:type="default" r:id="rId50"/>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F4601" w14:textId="77777777" w:rsidR="00AE4D6F" w:rsidRDefault="00AE4D6F" w:rsidP="007F3E59">
      <w:r>
        <w:separator/>
      </w:r>
    </w:p>
  </w:endnote>
  <w:endnote w:type="continuationSeparator" w:id="0">
    <w:p w14:paraId="0CCC069D" w14:textId="77777777" w:rsidR="00AE4D6F" w:rsidRDefault="00AE4D6F" w:rsidP="007F3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60578688"/>
      <w:docPartObj>
        <w:docPartGallery w:val="Page Numbers (Bottom of Page)"/>
        <w:docPartUnique/>
      </w:docPartObj>
    </w:sdtPr>
    <w:sdtContent>
      <w:p w14:paraId="5D847107" w14:textId="07B7CE99" w:rsidR="007F3E59" w:rsidRDefault="007F3E59" w:rsidP="008029E4">
        <w:pPr>
          <w:pStyle w:val="ad"/>
          <w:framePr w:wrap="none" w:vAnchor="text" w:hAnchor="margin" w:xAlign="center" w:y="1"/>
          <w:rPr>
            <w:rStyle w:val="ae"/>
          </w:rPr>
        </w:pPr>
        <w:r>
          <w:rPr>
            <w:rStyle w:val="ae"/>
          </w:rPr>
          <w:fldChar w:fldCharType="begin"/>
        </w:r>
        <w:r>
          <w:rPr>
            <w:rStyle w:val="ae"/>
          </w:rPr>
          <w:instrText xml:space="preserve"> PAGE </w:instrText>
        </w:r>
        <w:r>
          <w:rPr>
            <w:rStyle w:val="ae"/>
          </w:rPr>
          <w:fldChar w:fldCharType="end"/>
        </w:r>
      </w:p>
    </w:sdtContent>
  </w:sdt>
  <w:p w14:paraId="0715770A" w14:textId="77777777" w:rsidR="007F3E59" w:rsidRDefault="007F3E59">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814635453"/>
      <w:docPartObj>
        <w:docPartGallery w:val="Page Numbers (Bottom of Page)"/>
        <w:docPartUnique/>
      </w:docPartObj>
    </w:sdtPr>
    <w:sdtContent>
      <w:p w14:paraId="5D2B31B4" w14:textId="4B0A453C" w:rsidR="007F3E59" w:rsidRDefault="007F3E59" w:rsidP="008029E4">
        <w:pPr>
          <w:pStyle w:val="ad"/>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5</w:t>
        </w:r>
        <w:r>
          <w:rPr>
            <w:rStyle w:val="ae"/>
          </w:rPr>
          <w:fldChar w:fldCharType="end"/>
        </w:r>
      </w:p>
    </w:sdtContent>
  </w:sdt>
  <w:p w14:paraId="2BEDCF01" w14:textId="77777777" w:rsidR="007F3E59" w:rsidRDefault="007F3E59">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844C0" w14:textId="77777777" w:rsidR="00AE4D6F" w:rsidRDefault="00AE4D6F" w:rsidP="007F3E59">
      <w:r>
        <w:separator/>
      </w:r>
    </w:p>
  </w:footnote>
  <w:footnote w:type="continuationSeparator" w:id="0">
    <w:p w14:paraId="34D5EC99" w14:textId="77777777" w:rsidR="00AE4D6F" w:rsidRDefault="00AE4D6F" w:rsidP="007F3E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59C4"/>
    <w:multiLevelType w:val="multilevel"/>
    <w:tmpl w:val="1436E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146EA"/>
    <w:multiLevelType w:val="multilevel"/>
    <w:tmpl w:val="7D02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90BD4"/>
    <w:multiLevelType w:val="multilevel"/>
    <w:tmpl w:val="0ED6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10356"/>
    <w:multiLevelType w:val="multilevel"/>
    <w:tmpl w:val="6D68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3745D"/>
    <w:multiLevelType w:val="multilevel"/>
    <w:tmpl w:val="B096F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CB2C9C"/>
    <w:multiLevelType w:val="multilevel"/>
    <w:tmpl w:val="3E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81BE7"/>
    <w:multiLevelType w:val="multilevel"/>
    <w:tmpl w:val="2F6C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37595"/>
    <w:multiLevelType w:val="multilevel"/>
    <w:tmpl w:val="3D5C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46490"/>
    <w:multiLevelType w:val="multilevel"/>
    <w:tmpl w:val="53648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072DC"/>
    <w:multiLevelType w:val="multilevel"/>
    <w:tmpl w:val="6E5E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02B67"/>
    <w:multiLevelType w:val="multilevel"/>
    <w:tmpl w:val="9086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820F4"/>
    <w:multiLevelType w:val="multilevel"/>
    <w:tmpl w:val="BA52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94975"/>
    <w:multiLevelType w:val="multilevel"/>
    <w:tmpl w:val="8698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767825"/>
    <w:multiLevelType w:val="multilevel"/>
    <w:tmpl w:val="E5CA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85853"/>
    <w:multiLevelType w:val="multilevel"/>
    <w:tmpl w:val="7C2A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49344A"/>
    <w:multiLevelType w:val="multilevel"/>
    <w:tmpl w:val="5C62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CA7017"/>
    <w:multiLevelType w:val="multilevel"/>
    <w:tmpl w:val="C408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E5970"/>
    <w:multiLevelType w:val="multilevel"/>
    <w:tmpl w:val="C9426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187021"/>
    <w:multiLevelType w:val="multilevel"/>
    <w:tmpl w:val="D73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82449E"/>
    <w:multiLevelType w:val="multilevel"/>
    <w:tmpl w:val="42B4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258B2"/>
    <w:multiLevelType w:val="multilevel"/>
    <w:tmpl w:val="B82A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AD7978"/>
    <w:multiLevelType w:val="multilevel"/>
    <w:tmpl w:val="83C0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F4235E"/>
    <w:multiLevelType w:val="multilevel"/>
    <w:tmpl w:val="2BBE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3F3873"/>
    <w:multiLevelType w:val="multilevel"/>
    <w:tmpl w:val="C3AC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EC1181"/>
    <w:multiLevelType w:val="multilevel"/>
    <w:tmpl w:val="13A04EE2"/>
    <w:lvl w:ilvl="0">
      <w:start w:val="1"/>
      <w:numFmt w:val="decimal"/>
      <w:pStyle w:val="1"/>
      <w:lvlText w:val="%1"/>
      <w:lvlJc w:val="left"/>
      <w:pPr>
        <w:ind w:left="432" w:hanging="432"/>
      </w:pPr>
    </w:lvl>
    <w:lvl w:ilvl="1">
      <w:start w:val="1"/>
      <w:numFmt w:val="decimal"/>
      <w:pStyle w:val="2"/>
      <w:lvlText w:val="%1.%2"/>
      <w:lvlJc w:val="left"/>
      <w:pPr>
        <w:ind w:left="576" w:hanging="576"/>
      </w:pPr>
      <w:rPr>
        <w:sz w:val="32"/>
        <w:szCs w:val="32"/>
      </w:r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5" w15:restartNumberingAfterBreak="0">
    <w:nsid w:val="40513509"/>
    <w:multiLevelType w:val="multilevel"/>
    <w:tmpl w:val="BC2A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9F2F7C"/>
    <w:multiLevelType w:val="multilevel"/>
    <w:tmpl w:val="CBAAF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264657"/>
    <w:multiLevelType w:val="multilevel"/>
    <w:tmpl w:val="722A3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274164"/>
    <w:multiLevelType w:val="multilevel"/>
    <w:tmpl w:val="B806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1E4889"/>
    <w:multiLevelType w:val="multilevel"/>
    <w:tmpl w:val="F74E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9A59B4"/>
    <w:multiLevelType w:val="multilevel"/>
    <w:tmpl w:val="4452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416DC4"/>
    <w:multiLevelType w:val="multilevel"/>
    <w:tmpl w:val="8642F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420A10"/>
    <w:multiLevelType w:val="multilevel"/>
    <w:tmpl w:val="517ED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1D1DE9"/>
    <w:multiLevelType w:val="multilevel"/>
    <w:tmpl w:val="6C76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4D649E"/>
    <w:multiLevelType w:val="multilevel"/>
    <w:tmpl w:val="85A80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B56C95"/>
    <w:multiLevelType w:val="multilevel"/>
    <w:tmpl w:val="B5FE4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C591B"/>
    <w:multiLevelType w:val="multilevel"/>
    <w:tmpl w:val="36EA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0E5E93"/>
    <w:multiLevelType w:val="multilevel"/>
    <w:tmpl w:val="CF0C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1D4350"/>
    <w:multiLevelType w:val="multilevel"/>
    <w:tmpl w:val="37E6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677C44"/>
    <w:multiLevelType w:val="multilevel"/>
    <w:tmpl w:val="3A5A0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243148"/>
    <w:multiLevelType w:val="multilevel"/>
    <w:tmpl w:val="C03A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3A2EA2"/>
    <w:multiLevelType w:val="multilevel"/>
    <w:tmpl w:val="5638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043C51"/>
    <w:multiLevelType w:val="multilevel"/>
    <w:tmpl w:val="4B9C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4D0A91"/>
    <w:multiLevelType w:val="multilevel"/>
    <w:tmpl w:val="1A0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D40B82"/>
    <w:multiLevelType w:val="multilevel"/>
    <w:tmpl w:val="7732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A3275"/>
    <w:multiLevelType w:val="multilevel"/>
    <w:tmpl w:val="CDDA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9F7671"/>
    <w:multiLevelType w:val="multilevel"/>
    <w:tmpl w:val="61F6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4E7920"/>
    <w:multiLevelType w:val="multilevel"/>
    <w:tmpl w:val="1C50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63589"/>
    <w:multiLevelType w:val="multilevel"/>
    <w:tmpl w:val="2674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60082">
    <w:abstractNumId w:val="24"/>
  </w:num>
  <w:num w:numId="2" w16cid:durableId="174659350">
    <w:abstractNumId w:val="36"/>
  </w:num>
  <w:num w:numId="3" w16cid:durableId="322703382">
    <w:abstractNumId w:val="11"/>
  </w:num>
  <w:num w:numId="4" w16cid:durableId="363754532">
    <w:abstractNumId w:val="17"/>
  </w:num>
  <w:num w:numId="5" w16cid:durableId="1677878070">
    <w:abstractNumId w:val="47"/>
  </w:num>
  <w:num w:numId="6" w16cid:durableId="105472002">
    <w:abstractNumId w:val="8"/>
  </w:num>
  <w:num w:numId="7" w16cid:durableId="193420521">
    <w:abstractNumId w:val="39"/>
  </w:num>
  <w:num w:numId="8" w16cid:durableId="1703238075">
    <w:abstractNumId w:val="18"/>
  </w:num>
  <w:num w:numId="9" w16cid:durableId="2093579820">
    <w:abstractNumId w:val="1"/>
  </w:num>
  <w:num w:numId="10" w16cid:durableId="1042174246">
    <w:abstractNumId w:val="38"/>
  </w:num>
  <w:num w:numId="11" w16cid:durableId="2116093801">
    <w:abstractNumId w:val="37"/>
  </w:num>
  <w:num w:numId="12" w16cid:durableId="532348950">
    <w:abstractNumId w:val="43"/>
  </w:num>
  <w:num w:numId="13" w16cid:durableId="1826244626">
    <w:abstractNumId w:val="0"/>
  </w:num>
  <w:num w:numId="14" w16cid:durableId="1414661545">
    <w:abstractNumId w:val="15"/>
  </w:num>
  <w:num w:numId="15" w16cid:durableId="465702565">
    <w:abstractNumId w:val="33"/>
  </w:num>
  <w:num w:numId="16" w16cid:durableId="1250894661">
    <w:abstractNumId w:val="9"/>
  </w:num>
  <w:num w:numId="17" w16cid:durableId="1713339456">
    <w:abstractNumId w:val="34"/>
  </w:num>
  <w:num w:numId="18" w16cid:durableId="505174956">
    <w:abstractNumId w:val="7"/>
  </w:num>
  <w:num w:numId="19" w16cid:durableId="889608470">
    <w:abstractNumId w:val="14"/>
  </w:num>
  <w:num w:numId="20" w16cid:durableId="826745674">
    <w:abstractNumId w:val="19"/>
  </w:num>
  <w:num w:numId="21" w16cid:durableId="1580940874">
    <w:abstractNumId w:val="41"/>
  </w:num>
  <w:num w:numId="22" w16cid:durableId="269435923">
    <w:abstractNumId w:val="26"/>
  </w:num>
  <w:num w:numId="23" w16cid:durableId="212935828">
    <w:abstractNumId w:val="46"/>
  </w:num>
  <w:num w:numId="24" w16cid:durableId="1156412700">
    <w:abstractNumId w:val="27"/>
  </w:num>
  <w:num w:numId="25" w16cid:durableId="1534922791">
    <w:abstractNumId w:val="20"/>
  </w:num>
  <w:num w:numId="26" w16cid:durableId="2059737098">
    <w:abstractNumId w:val="40"/>
  </w:num>
  <w:num w:numId="27" w16cid:durableId="1353191636">
    <w:abstractNumId w:val="30"/>
  </w:num>
  <w:num w:numId="28" w16cid:durableId="1088574266">
    <w:abstractNumId w:val="28"/>
  </w:num>
  <w:num w:numId="29" w16cid:durableId="1708095538">
    <w:abstractNumId w:val="6"/>
  </w:num>
  <w:num w:numId="30" w16cid:durableId="594168491">
    <w:abstractNumId w:val="3"/>
  </w:num>
  <w:num w:numId="31" w16cid:durableId="1424493892">
    <w:abstractNumId w:val="12"/>
  </w:num>
  <w:num w:numId="32" w16cid:durableId="1913662999">
    <w:abstractNumId w:val="48"/>
  </w:num>
  <w:num w:numId="33" w16cid:durableId="456024514">
    <w:abstractNumId w:val="29"/>
  </w:num>
  <w:num w:numId="34" w16cid:durableId="950087471">
    <w:abstractNumId w:val="22"/>
  </w:num>
  <w:num w:numId="35" w16cid:durableId="593363893">
    <w:abstractNumId w:val="23"/>
  </w:num>
  <w:num w:numId="36" w16cid:durableId="555700021">
    <w:abstractNumId w:val="10"/>
  </w:num>
  <w:num w:numId="37" w16cid:durableId="219679650">
    <w:abstractNumId w:val="45"/>
  </w:num>
  <w:num w:numId="38" w16cid:durableId="1158695862">
    <w:abstractNumId w:val="2"/>
  </w:num>
  <w:num w:numId="39" w16cid:durableId="1227490809">
    <w:abstractNumId w:val="13"/>
  </w:num>
  <w:num w:numId="40" w16cid:durableId="1181549373">
    <w:abstractNumId w:val="25"/>
  </w:num>
  <w:num w:numId="41" w16cid:durableId="1265379038">
    <w:abstractNumId w:val="31"/>
  </w:num>
  <w:num w:numId="42" w16cid:durableId="1938904278">
    <w:abstractNumId w:val="42"/>
  </w:num>
  <w:num w:numId="43" w16cid:durableId="1272710744">
    <w:abstractNumId w:val="16"/>
  </w:num>
  <w:num w:numId="44" w16cid:durableId="638263095">
    <w:abstractNumId w:val="32"/>
  </w:num>
  <w:num w:numId="45" w16cid:durableId="2088452947">
    <w:abstractNumId w:val="44"/>
  </w:num>
  <w:num w:numId="46" w16cid:durableId="2057505929">
    <w:abstractNumId w:val="4"/>
  </w:num>
  <w:num w:numId="47" w16cid:durableId="876234209">
    <w:abstractNumId w:val="21"/>
  </w:num>
  <w:num w:numId="48" w16cid:durableId="2085905126">
    <w:abstractNumId w:val="5"/>
  </w:num>
  <w:num w:numId="49" w16cid:durableId="823083447">
    <w:abstractNumId w:val="3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644"/>
    <w:rsid w:val="00062384"/>
    <w:rsid w:val="00077204"/>
    <w:rsid w:val="00086FFF"/>
    <w:rsid w:val="0009029F"/>
    <w:rsid w:val="000E356D"/>
    <w:rsid w:val="000E5A79"/>
    <w:rsid w:val="00153DF6"/>
    <w:rsid w:val="001576A1"/>
    <w:rsid w:val="00197BC7"/>
    <w:rsid w:val="001B4212"/>
    <w:rsid w:val="001C3755"/>
    <w:rsid w:val="001D704C"/>
    <w:rsid w:val="00247B66"/>
    <w:rsid w:val="00266008"/>
    <w:rsid w:val="0026784D"/>
    <w:rsid w:val="002768AE"/>
    <w:rsid w:val="0028722F"/>
    <w:rsid w:val="002C1D43"/>
    <w:rsid w:val="00347208"/>
    <w:rsid w:val="00381C85"/>
    <w:rsid w:val="003A04BA"/>
    <w:rsid w:val="00410E73"/>
    <w:rsid w:val="00423C28"/>
    <w:rsid w:val="004318BA"/>
    <w:rsid w:val="004E19DD"/>
    <w:rsid w:val="00571A78"/>
    <w:rsid w:val="005B6E1F"/>
    <w:rsid w:val="005C56EC"/>
    <w:rsid w:val="005D0A6F"/>
    <w:rsid w:val="005D528C"/>
    <w:rsid w:val="00627EFB"/>
    <w:rsid w:val="00631C81"/>
    <w:rsid w:val="00641F8B"/>
    <w:rsid w:val="00684457"/>
    <w:rsid w:val="006B07BB"/>
    <w:rsid w:val="00724E96"/>
    <w:rsid w:val="007B65F4"/>
    <w:rsid w:val="007D5644"/>
    <w:rsid w:val="007E2142"/>
    <w:rsid w:val="007F1A14"/>
    <w:rsid w:val="007F3E59"/>
    <w:rsid w:val="00846297"/>
    <w:rsid w:val="008463C3"/>
    <w:rsid w:val="00871A9D"/>
    <w:rsid w:val="008841CF"/>
    <w:rsid w:val="00893E9D"/>
    <w:rsid w:val="008A0756"/>
    <w:rsid w:val="008C1A89"/>
    <w:rsid w:val="00925126"/>
    <w:rsid w:val="00927453"/>
    <w:rsid w:val="00934BD2"/>
    <w:rsid w:val="00941D82"/>
    <w:rsid w:val="00952A0E"/>
    <w:rsid w:val="009549B2"/>
    <w:rsid w:val="00982323"/>
    <w:rsid w:val="009E2AE5"/>
    <w:rsid w:val="009E2C95"/>
    <w:rsid w:val="00A63FFA"/>
    <w:rsid w:val="00A7710C"/>
    <w:rsid w:val="00AA5EFE"/>
    <w:rsid w:val="00AE4D6F"/>
    <w:rsid w:val="00AF4841"/>
    <w:rsid w:val="00AF7123"/>
    <w:rsid w:val="00B33A8D"/>
    <w:rsid w:val="00B6168F"/>
    <w:rsid w:val="00BA1EA6"/>
    <w:rsid w:val="00BE1D48"/>
    <w:rsid w:val="00C134F8"/>
    <w:rsid w:val="00C17B37"/>
    <w:rsid w:val="00CB274F"/>
    <w:rsid w:val="00CC620F"/>
    <w:rsid w:val="00CE2D4F"/>
    <w:rsid w:val="00CE5AB0"/>
    <w:rsid w:val="00CF486D"/>
    <w:rsid w:val="00D307DD"/>
    <w:rsid w:val="00D52110"/>
    <w:rsid w:val="00D55AB6"/>
    <w:rsid w:val="00D612EE"/>
    <w:rsid w:val="00DA3621"/>
    <w:rsid w:val="00DB25C2"/>
    <w:rsid w:val="00DC7277"/>
    <w:rsid w:val="00E03AEE"/>
    <w:rsid w:val="00E5615F"/>
    <w:rsid w:val="00E775ED"/>
    <w:rsid w:val="00E940CD"/>
    <w:rsid w:val="00EC3112"/>
    <w:rsid w:val="00EE0E0F"/>
    <w:rsid w:val="00F157A4"/>
    <w:rsid w:val="00F50DC7"/>
    <w:rsid w:val="00FE240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2B416"/>
  <w15:chartTrackingRefBased/>
  <w15:docId w15:val="{4A2F10F1-FD9F-234A-804B-68C3FE96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4457"/>
    <w:pPr>
      <w:spacing w:after="0" w:line="240" w:lineRule="auto"/>
    </w:pPr>
    <w:rPr>
      <w:rFonts w:ascii="Times New Roman" w:eastAsia="Times New Roman" w:hAnsi="Times New Roman" w:cs="Times New Roman"/>
      <w:kern w:val="0"/>
      <w:lang w:eastAsia="el-GR"/>
      <w14:ligatures w14:val="none"/>
    </w:rPr>
  </w:style>
  <w:style w:type="paragraph" w:styleId="1">
    <w:name w:val="heading 1"/>
    <w:basedOn w:val="a"/>
    <w:next w:val="a"/>
    <w:link w:val="1Char"/>
    <w:uiPriority w:val="9"/>
    <w:qFormat/>
    <w:rsid w:val="007D5644"/>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E775ED"/>
    <w:pPr>
      <w:keepNext/>
      <w:keepLines/>
      <w:numPr>
        <w:ilvl w:val="1"/>
        <w:numId w:val="1"/>
      </w:numPr>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Char"/>
    <w:uiPriority w:val="9"/>
    <w:unhideWhenUsed/>
    <w:qFormat/>
    <w:rsid w:val="007D5644"/>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unhideWhenUsed/>
    <w:qFormat/>
    <w:rsid w:val="007D5644"/>
    <w:pPr>
      <w:keepNext/>
      <w:keepLines/>
      <w:numPr>
        <w:ilvl w:val="3"/>
        <w:numId w:val="1"/>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7D5644"/>
    <w:pPr>
      <w:keepNext/>
      <w:keepLines/>
      <w:numPr>
        <w:ilvl w:val="4"/>
        <w:numId w:val="1"/>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7D5644"/>
    <w:pPr>
      <w:keepNext/>
      <w:keepLines/>
      <w:numPr>
        <w:ilvl w:val="5"/>
        <w:numId w:val="1"/>
      </w:numPr>
      <w:spacing w:before="4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7D5644"/>
    <w:pPr>
      <w:keepNext/>
      <w:keepLines/>
      <w:numPr>
        <w:ilvl w:val="6"/>
        <w:numId w:val="1"/>
      </w:numPr>
      <w:spacing w:before="4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7D5644"/>
    <w:pPr>
      <w:keepNext/>
      <w:keepLines/>
      <w:numPr>
        <w:ilvl w:val="7"/>
        <w:numId w:val="1"/>
      </w:numPr>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7D5644"/>
    <w:pPr>
      <w:keepNext/>
      <w:keepLines/>
      <w:numPr>
        <w:ilvl w:val="8"/>
        <w:numId w:val="1"/>
      </w:numPr>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7D5644"/>
    <w:rPr>
      <w:rFonts w:asciiTheme="majorHAnsi" w:eastAsiaTheme="majorEastAsia" w:hAnsiTheme="majorHAnsi" w:cstheme="majorBidi"/>
      <w:color w:val="0F4761" w:themeColor="accent1" w:themeShade="BF"/>
      <w:kern w:val="0"/>
      <w:sz w:val="40"/>
      <w:szCs w:val="40"/>
      <w:lang w:eastAsia="el-GR"/>
      <w14:ligatures w14:val="none"/>
    </w:rPr>
  </w:style>
  <w:style w:type="character" w:customStyle="1" w:styleId="2Char">
    <w:name w:val="Επικεφαλίδα 2 Char"/>
    <w:basedOn w:val="a0"/>
    <w:link w:val="2"/>
    <w:uiPriority w:val="9"/>
    <w:rsid w:val="00E775ED"/>
    <w:rPr>
      <w:rFonts w:asciiTheme="majorHAnsi" w:eastAsiaTheme="majorEastAsia" w:hAnsiTheme="majorHAnsi" w:cstheme="majorBidi"/>
      <w:color w:val="000000" w:themeColor="text1"/>
      <w:kern w:val="0"/>
      <w:sz w:val="32"/>
      <w:szCs w:val="32"/>
      <w:lang w:eastAsia="el-GR"/>
      <w14:ligatures w14:val="none"/>
    </w:rPr>
  </w:style>
  <w:style w:type="character" w:customStyle="1" w:styleId="3Char">
    <w:name w:val="Επικεφαλίδα 3 Char"/>
    <w:basedOn w:val="a0"/>
    <w:link w:val="3"/>
    <w:uiPriority w:val="9"/>
    <w:rsid w:val="007D5644"/>
    <w:rPr>
      <w:rFonts w:ascii="Times New Roman" w:eastAsiaTheme="majorEastAsia" w:hAnsi="Times New Roman" w:cstheme="majorBidi"/>
      <w:color w:val="0F4761" w:themeColor="accent1" w:themeShade="BF"/>
      <w:kern w:val="0"/>
      <w:sz w:val="28"/>
      <w:szCs w:val="28"/>
      <w:lang w:eastAsia="el-GR"/>
      <w14:ligatures w14:val="none"/>
    </w:rPr>
  </w:style>
  <w:style w:type="character" w:customStyle="1" w:styleId="4Char">
    <w:name w:val="Επικεφαλίδα 4 Char"/>
    <w:basedOn w:val="a0"/>
    <w:link w:val="4"/>
    <w:uiPriority w:val="9"/>
    <w:rsid w:val="007D5644"/>
    <w:rPr>
      <w:rFonts w:ascii="Times New Roman" w:eastAsiaTheme="majorEastAsia" w:hAnsi="Times New Roman" w:cstheme="majorBidi"/>
      <w:i/>
      <w:iCs/>
      <w:color w:val="0F4761" w:themeColor="accent1" w:themeShade="BF"/>
      <w:kern w:val="0"/>
      <w:lang w:eastAsia="el-GR"/>
      <w14:ligatures w14:val="none"/>
    </w:rPr>
  </w:style>
  <w:style w:type="character" w:customStyle="1" w:styleId="5Char">
    <w:name w:val="Επικεφαλίδα 5 Char"/>
    <w:basedOn w:val="a0"/>
    <w:link w:val="5"/>
    <w:uiPriority w:val="9"/>
    <w:semiHidden/>
    <w:rsid w:val="007D5644"/>
    <w:rPr>
      <w:rFonts w:ascii="Times New Roman" w:eastAsiaTheme="majorEastAsia" w:hAnsi="Times New Roman" w:cstheme="majorBidi"/>
      <w:color w:val="0F4761" w:themeColor="accent1" w:themeShade="BF"/>
      <w:kern w:val="0"/>
      <w:lang w:eastAsia="el-GR"/>
      <w14:ligatures w14:val="none"/>
    </w:rPr>
  </w:style>
  <w:style w:type="character" w:customStyle="1" w:styleId="6Char">
    <w:name w:val="Επικεφαλίδα 6 Char"/>
    <w:basedOn w:val="a0"/>
    <w:link w:val="6"/>
    <w:uiPriority w:val="9"/>
    <w:semiHidden/>
    <w:rsid w:val="007D5644"/>
    <w:rPr>
      <w:rFonts w:ascii="Times New Roman" w:eastAsiaTheme="majorEastAsia" w:hAnsi="Times New Roman" w:cstheme="majorBidi"/>
      <w:i/>
      <w:iCs/>
      <w:color w:val="595959" w:themeColor="text1" w:themeTint="A6"/>
      <w:kern w:val="0"/>
      <w:lang w:eastAsia="el-GR"/>
      <w14:ligatures w14:val="none"/>
    </w:rPr>
  </w:style>
  <w:style w:type="character" w:customStyle="1" w:styleId="7Char">
    <w:name w:val="Επικεφαλίδα 7 Char"/>
    <w:basedOn w:val="a0"/>
    <w:link w:val="7"/>
    <w:uiPriority w:val="9"/>
    <w:semiHidden/>
    <w:rsid w:val="007D5644"/>
    <w:rPr>
      <w:rFonts w:ascii="Times New Roman" w:eastAsiaTheme="majorEastAsia" w:hAnsi="Times New Roman" w:cstheme="majorBidi"/>
      <w:color w:val="595959" w:themeColor="text1" w:themeTint="A6"/>
      <w:kern w:val="0"/>
      <w:lang w:eastAsia="el-GR"/>
      <w14:ligatures w14:val="none"/>
    </w:rPr>
  </w:style>
  <w:style w:type="character" w:customStyle="1" w:styleId="8Char">
    <w:name w:val="Επικεφαλίδα 8 Char"/>
    <w:basedOn w:val="a0"/>
    <w:link w:val="8"/>
    <w:uiPriority w:val="9"/>
    <w:semiHidden/>
    <w:rsid w:val="007D5644"/>
    <w:rPr>
      <w:rFonts w:ascii="Times New Roman" w:eastAsiaTheme="majorEastAsia" w:hAnsi="Times New Roman" w:cstheme="majorBidi"/>
      <w:i/>
      <w:iCs/>
      <w:color w:val="272727" w:themeColor="text1" w:themeTint="D8"/>
      <w:kern w:val="0"/>
      <w:lang w:eastAsia="el-GR"/>
      <w14:ligatures w14:val="none"/>
    </w:rPr>
  </w:style>
  <w:style w:type="character" w:customStyle="1" w:styleId="9Char">
    <w:name w:val="Επικεφαλίδα 9 Char"/>
    <w:basedOn w:val="a0"/>
    <w:link w:val="9"/>
    <w:uiPriority w:val="9"/>
    <w:semiHidden/>
    <w:rsid w:val="007D5644"/>
    <w:rPr>
      <w:rFonts w:ascii="Times New Roman" w:eastAsiaTheme="majorEastAsia" w:hAnsi="Times New Roman" w:cstheme="majorBidi"/>
      <w:color w:val="272727" w:themeColor="text1" w:themeTint="D8"/>
      <w:kern w:val="0"/>
      <w:lang w:eastAsia="el-GR"/>
      <w14:ligatures w14:val="none"/>
    </w:rPr>
  </w:style>
  <w:style w:type="paragraph" w:styleId="a3">
    <w:name w:val="Title"/>
    <w:basedOn w:val="a"/>
    <w:next w:val="a"/>
    <w:link w:val="Char"/>
    <w:uiPriority w:val="10"/>
    <w:qFormat/>
    <w:rsid w:val="007D5644"/>
    <w:pPr>
      <w:spacing w:after="80"/>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7D564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D5644"/>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7D5644"/>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7D5644"/>
    <w:pPr>
      <w:spacing w:before="160"/>
      <w:jc w:val="center"/>
    </w:pPr>
    <w:rPr>
      <w:i/>
      <w:iCs/>
      <w:color w:val="404040" w:themeColor="text1" w:themeTint="BF"/>
    </w:rPr>
  </w:style>
  <w:style w:type="character" w:customStyle="1" w:styleId="Char1">
    <w:name w:val="Απόσπασμα Char"/>
    <w:basedOn w:val="a0"/>
    <w:link w:val="a5"/>
    <w:uiPriority w:val="29"/>
    <w:rsid w:val="007D5644"/>
    <w:rPr>
      <w:i/>
      <w:iCs/>
      <w:color w:val="404040" w:themeColor="text1" w:themeTint="BF"/>
    </w:rPr>
  </w:style>
  <w:style w:type="paragraph" w:styleId="a6">
    <w:name w:val="List Paragraph"/>
    <w:basedOn w:val="a"/>
    <w:uiPriority w:val="34"/>
    <w:qFormat/>
    <w:rsid w:val="007D5644"/>
    <w:pPr>
      <w:ind w:left="720"/>
      <w:contextualSpacing/>
    </w:pPr>
  </w:style>
  <w:style w:type="character" w:styleId="a7">
    <w:name w:val="Intense Emphasis"/>
    <w:basedOn w:val="a0"/>
    <w:uiPriority w:val="21"/>
    <w:qFormat/>
    <w:rsid w:val="007D5644"/>
    <w:rPr>
      <w:i/>
      <w:iCs/>
      <w:color w:val="0F4761" w:themeColor="accent1" w:themeShade="BF"/>
    </w:rPr>
  </w:style>
  <w:style w:type="paragraph" w:styleId="a8">
    <w:name w:val="Intense Quote"/>
    <w:basedOn w:val="a"/>
    <w:next w:val="a"/>
    <w:link w:val="Char2"/>
    <w:uiPriority w:val="30"/>
    <w:qFormat/>
    <w:rsid w:val="007D5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7D5644"/>
    <w:rPr>
      <w:i/>
      <w:iCs/>
      <w:color w:val="0F4761" w:themeColor="accent1" w:themeShade="BF"/>
    </w:rPr>
  </w:style>
  <w:style w:type="character" w:styleId="a9">
    <w:name w:val="Intense Reference"/>
    <w:basedOn w:val="a0"/>
    <w:uiPriority w:val="32"/>
    <w:qFormat/>
    <w:rsid w:val="007D5644"/>
    <w:rPr>
      <w:b/>
      <w:bCs/>
      <w:smallCaps/>
      <w:color w:val="0F4761" w:themeColor="accent1" w:themeShade="BF"/>
      <w:spacing w:val="5"/>
    </w:rPr>
  </w:style>
  <w:style w:type="paragraph" w:customStyle="1" w:styleId="p1">
    <w:name w:val="p1"/>
    <w:basedOn w:val="a"/>
    <w:rsid w:val="00934BD2"/>
    <w:rPr>
      <w:color w:val="000000"/>
      <w:sz w:val="20"/>
      <w:szCs w:val="20"/>
    </w:rPr>
  </w:style>
  <w:style w:type="paragraph" w:customStyle="1" w:styleId="p2">
    <w:name w:val="p2"/>
    <w:basedOn w:val="a"/>
    <w:rsid w:val="00934BD2"/>
    <w:rPr>
      <w:color w:val="000000"/>
      <w:sz w:val="17"/>
      <w:szCs w:val="17"/>
    </w:rPr>
  </w:style>
  <w:style w:type="character" w:customStyle="1" w:styleId="s1">
    <w:name w:val="s1"/>
    <w:basedOn w:val="a0"/>
    <w:rsid w:val="00934BD2"/>
    <w:rPr>
      <w:rFonts w:ascii="Times New Roman" w:hAnsi="Times New Roman" w:cs="Times New Roman" w:hint="default"/>
      <w:sz w:val="24"/>
      <w:szCs w:val="24"/>
    </w:rPr>
  </w:style>
  <w:style w:type="character" w:customStyle="1" w:styleId="s2">
    <w:name w:val="s2"/>
    <w:basedOn w:val="a0"/>
    <w:rsid w:val="00934BD2"/>
    <w:rPr>
      <w:rFonts w:ascii="Times New Roman" w:hAnsi="Times New Roman" w:cs="Times New Roman" w:hint="default"/>
      <w:sz w:val="21"/>
      <w:szCs w:val="21"/>
    </w:rPr>
  </w:style>
  <w:style w:type="paragraph" w:customStyle="1" w:styleId="p3">
    <w:name w:val="p3"/>
    <w:basedOn w:val="a"/>
    <w:rsid w:val="001576A1"/>
    <w:pPr>
      <w:spacing w:before="100" w:beforeAutospacing="1" w:after="100" w:afterAutospacing="1"/>
    </w:pPr>
  </w:style>
  <w:style w:type="character" w:customStyle="1" w:styleId="apple-tab-span">
    <w:name w:val="apple-tab-span"/>
    <w:basedOn w:val="a0"/>
    <w:rsid w:val="001576A1"/>
  </w:style>
  <w:style w:type="paragraph" w:customStyle="1" w:styleId="p4">
    <w:name w:val="p4"/>
    <w:basedOn w:val="a"/>
    <w:rsid w:val="001576A1"/>
    <w:pPr>
      <w:spacing w:before="100" w:beforeAutospacing="1" w:after="100" w:afterAutospacing="1"/>
    </w:pPr>
  </w:style>
  <w:style w:type="paragraph" w:customStyle="1" w:styleId="p5">
    <w:name w:val="p5"/>
    <w:basedOn w:val="a"/>
    <w:rsid w:val="00062384"/>
    <w:pPr>
      <w:spacing w:before="100" w:beforeAutospacing="1" w:after="100" w:afterAutospacing="1"/>
    </w:pPr>
  </w:style>
  <w:style w:type="paragraph" w:customStyle="1" w:styleId="p6">
    <w:name w:val="p6"/>
    <w:basedOn w:val="a"/>
    <w:rsid w:val="00062384"/>
    <w:pPr>
      <w:spacing w:before="100" w:beforeAutospacing="1" w:after="100" w:afterAutospacing="1"/>
    </w:pPr>
  </w:style>
  <w:style w:type="paragraph" w:styleId="aa">
    <w:name w:val="TOC Heading"/>
    <w:basedOn w:val="1"/>
    <w:next w:val="a"/>
    <w:uiPriority w:val="39"/>
    <w:unhideWhenUsed/>
    <w:qFormat/>
    <w:rsid w:val="009549B2"/>
    <w:pPr>
      <w:numPr>
        <w:numId w:val="0"/>
      </w:numPr>
      <w:spacing w:before="480" w:after="0" w:line="276" w:lineRule="auto"/>
      <w:outlineLvl w:val="9"/>
    </w:pPr>
    <w:rPr>
      <w:b/>
      <w:bCs/>
      <w:sz w:val="28"/>
      <w:szCs w:val="28"/>
    </w:rPr>
  </w:style>
  <w:style w:type="paragraph" w:styleId="10">
    <w:name w:val="toc 1"/>
    <w:basedOn w:val="a"/>
    <w:next w:val="a"/>
    <w:autoRedefine/>
    <w:uiPriority w:val="39"/>
    <w:unhideWhenUsed/>
    <w:rsid w:val="009549B2"/>
    <w:pPr>
      <w:spacing w:before="240" w:after="120"/>
    </w:pPr>
    <w:rPr>
      <w:b/>
      <w:bCs/>
      <w:sz w:val="20"/>
      <w:szCs w:val="20"/>
    </w:rPr>
  </w:style>
  <w:style w:type="paragraph" w:styleId="20">
    <w:name w:val="toc 2"/>
    <w:basedOn w:val="a"/>
    <w:next w:val="a"/>
    <w:autoRedefine/>
    <w:uiPriority w:val="39"/>
    <w:unhideWhenUsed/>
    <w:rsid w:val="009549B2"/>
    <w:pPr>
      <w:spacing w:before="120"/>
      <w:ind w:left="240"/>
    </w:pPr>
    <w:rPr>
      <w:i/>
      <w:iCs/>
      <w:sz w:val="20"/>
      <w:szCs w:val="20"/>
    </w:rPr>
  </w:style>
  <w:style w:type="character" w:styleId="-">
    <w:name w:val="Hyperlink"/>
    <w:basedOn w:val="a0"/>
    <w:uiPriority w:val="99"/>
    <w:unhideWhenUsed/>
    <w:rsid w:val="009549B2"/>
    <w:rPr>
      <w:color w:val="467886" w:themeColor="hyperlink"/>
      <w:u w:val="single"/>
    </w:rPr>
  </w:style>
  <w:style w:type="paragraph" w:styleId="30">
    <w:name w:val="toc 3"/>
    <w:basedOn w:val="a"/>
    <w:next w:val="a"/>
    <w:autoRedefine/>
    <w:uiPriority w:val="39"/>
    <w:unhideWhenUsed/>
    <w:rsid w:val="009549B2"/>
    <w:pPr>
      <w:ind w:left="480"/>
    </w:pPr>
    <w:rPr>
      <w:sz w:val="20"/>
      <w:szCs w:val="20"/>
    </w:rPr>
  </w:style>
  <w:style w:type="paragraph" w:styleId="40">
    <w:name w:val="toc 4"/>
    <w:basedOn w:val="a"/>
    <w:next w:val="a"/>
    <w:autoRedefine/>
    <w:uiPriority w:val="39"/>
    <w:unhideWhenUsed/>
    <w:rsid w:val="009549B2"/>
    <w:pPr>
      <w:ind w:left="720"/>
    </w:pPr>
    <w:rPr>
      <w:sz w:val="20"/>
      <w:szCs w:val="20"/>
    </w:rPr>
  </w:style>
  <w:style w:type="paragraph" w:styleId="50">
    <w:name w:val="toc 5"/>
    <w:basedOn w:val="a"/>
    <w:next w:val="a"/>
    <w:autoRedefine/>
    <w:uiPriority w:val="39"/>
    <w:unhideWhenUsed/>
    <w:rsid w:val="009549B2"/>
    <w:pPr>
      <w:ind w:left="960"/>
    </w:pPr>
    <w:rPr>
      <w:sz w:val="20"/>
      <w:szCs w:val="20"/>
    </w:rPr>
  </w:style>
  <w:style w:type="paragraph" w:styleId="60">
    <w:name w:val="toc 6"/>
    <w:basedOn w:val="a"/>
    <w:next w:val="a"/>
    <w:autoRedefine/>
    <w:uiPriority w:val="39"/>
    <w:unhideWhenUsed/>
    <w:rsid w:val="009549B2"/>
    <w:pPr>
      <w:ind w:left="1200"/>
    </w:pPr>
    <w:rPr>
      <w:sz w:val="20"/>
      <w:szCs w:val="20"/>
    </w:rPr>
  </w:style>
  <w:style w:type="paragraph" w:styleId="70">
    <w:name w:val="toc 7"/>
    <w:basedOn w:val="a"/>
    <w:next w:val="a"/>
    <w:autoRedefine/>
    <w:uiPriority w:val="39"/>
    <w:unhideWhenUsed/>
    <w:rsid w:val="009549B2"/>
    <w:pPr>
      <w:ind w:left="1440"/>
    </w:pPr>
    <w:rPr>
      <w:sz w:val="20"/>
      <w:szCs w:val="20"/>
    </w:rPr>
  </w:style>
  <w:style w:type="paragraph" w:styleId="80">
    <w:name w:val="toc 8"/>
    <w:basedOn w:val="a"/>
    <w:next w:val="a"/>
    <w:autoRedefine/>
    <w:uiPriority w:val="39"/>
    <w:unhideWhenUsed/>
    <w:rsid w:val="009549B2"/>
    <w:pPr>
      <w:ind w:left="1680"/>
    </w:pPr>
    <w:rPr>
      <w:sz w:val="20"/>
      <w:szCs w:val="20"/>
    </w:rPr>
  </w:style>
  <w:style w:type="paragraph" w:styleId="90">
    <w:name w:val="toc 9"/>
    <w:basedOn w:val="a"/>
    <w:next w:val="a"/>
    <w:autoRedefine/>
    <w:uiPriority w:val="39"/>
    <w:unhideWhenUsed/>
    <w:rsid w:val="009549B2"/>
    <w:pPr>
      <w:ind w:left="1920"/>
    </w:pPr>
    <w:rPr>
      <w:sz w:val="20"/>
      <w:szCs w:val="20"/>
    </w:rPr>
  </w:style>
  <w:style w:type="character" w:customStyle="1" w:styleId="s3">
    <w:name w:val="s3"/>
    <w:basedOn w:val="a0"/>
    <w:rsid w:val="00AF7123"/>
  </w:style>
  <w:style w:type="character" w:customStyle="1" w:styleId="notion-enable-hover">
    <w:name w:val="notion-enable-hover"/>
    <w:basedOn w:val="a0"/>
    <w:rsid w:val="003A04BA"/>
  </w:style>
  <w:style w:type="character" w:customStyle="1" w:styleId="apple-converted-space">
    <w:name w:val="apple-converted-space"/>
    <w:basedOn w:val="a0"/>
    <w:rsid w:val="002C1D43"/>
  </w:style>
  <w:style w:type="character" w:styleId="ab">
    <w:name w:val="Unresolved Mention"/>
    <w:basedOn w:val="a0"/>
    <w:uiPriority w:val="99"/>
    <w:semiHidden/>
    <w:unhideWhenUsed/>
    <w:rsid w:val="00941D82"/>
    <w:rPr>
      <w:color w:val="605E5C"/>
      <w:shd w:val="clear" w:color="auto" w:fill="E1DFDD"/>
    </w:rPr>
  </w:style>
  <w:style w:type="paragraph" w:styleId="ac">
    <w:name w:val="Revision"/>
    <w:hidden/>
    <w:uiPriority w:val="99"/>
    <w:semiHidden/>
    <w:rsid w:val="007F3E59"/>
    <w:pPr>
      <w:spacing w:after="0" w:line="240" w:lineRule="auto"/>
    </w:pPr>
    <w:rPr>
      <w:rFonts w:ascii="Times New Roman" w:eastAsia="Times New Roman" w:hAnsi="Times New Roman" w:cs="Times New Roman"/>
      <w:kern w:val="0"/>
      <w:lang w:eastAsia="el-GR"/>
      <w14:ligatures w14:val="none"/>
    </w:rPr>
  </w:style>
  <w:style w:type="paragraph" w:styleId="ad">
    <w:name w:val="footer"/>
    <w:basedOn w:val="a"/>
    <w:link w:val="Char3"/>
    <w:uiPriority w:val="99"/>
    <w:unhideWhenUsed/>
    <w:rsid w:val="007F3E59"/>
    <w:pPr>
      <w:tabs>
        <w:tab w:val="center" w:pos="4153"/>
        <w:tab w:val="right" w:pos="8306"/>
      </w:tabs>
    </w:pPr>
  </w:style>
  <w:style w:type="character" w:customStyle="1" w:styleId="Char3">
    <w:name w:val="Υποσέλιδο Char"/>
    <w:basedOn w:val="a0"/>
    <w:link w:val="ad"/>
    <w:uiPriority w:val="99"/>
    <w:rsid w:val="007F3E59"/>
    <w:rPr>
      <w:rFonts w:ascii="Times New Roman" w:eastAsia="Times New Roman" w:hAnsi="Times New Roman" w:cs="Times New Roman"/>
      <w:kern w:val="0"/>
      <w:lang w:eastAsia="el-GR"/>
      <w14:ligatures w14:val="none"/>
    </w:rPr>
  </w:style>
  <w:style w:type="character" w:styleId="ae">
    <w:name w:val="page number"/>
    <w:basedOn w:val="a0"/>
    <w:uiPriority w:val="99"/>
    <w:semiHidden/>
    <w:unhideWhenUsed/>
    <w:rsid w:val="007F3E59"/>
  </w:style>
  <w:style w:type="paragraph" w:styleId="af">
    <w:name w:val="caption"/>
    <w:basedOn w:val="a"/>
    <w:next w:val="a"/>
    <w:uiPriority w:val="35"/>
    <w:unhideWhenUsed/>
    <w:qFormat/>
    <w:rsid w:val="00E5615F"/>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7061">
      <w:bodyDiv w:val="1"/>
      <w:marLeft w:val="0"/>
      <w:marRight w:val="0"/>
      <w:marTop w:val="0"/>
      <w:marBottom w:val="0"/>
      <w:divBdr>
        <w:top w:val="none" w:sz="0" w:space="0" w:color="auto"/>
        <w:left w:val="none" w:sz="0" w:space="0" w:color="auto"/>
        <w:bottom w:val="none" w:sz="0" w:space="0" w:color="auto"/>
        <w:right w:val="none" w:sz="0" w:space="0" w:color="auto"/>
      </w:divBdr>
    </w:div>
    <w:div w:id="33579278">
      <w:bodyDiv w:val="1"/>
      <w:marLeft w:val="0"/>
      <w:marRight w:val="0"/>
      <w:marTop w:val="0"/>
      <w:marBottom w:val="0"/>
      <w:divBdr>
        <w:top w:val="none" w:sz="0" w:space="0" w:color="auto"/>
        <w:left w:val="none" w:sz="0" w:space="0" w:color="auto"/>
        <w:bottom w:val="none" w:sz="0" w:space="0" w:color="auto"/>
        <w:right w:val="none" w:sz="0" w:space="0" w:color="auto"/>
      </w:divBdr>
    </w:div>
    <w:div w:id="48767772">
      <w:bodyDiv w:val="1"/>
      <w:marLeft w:val="0"/>
      <w:marRight w:val="0"/>
      <w:marTop w:val="0"/>
      <w:marBottom w:val="0"/>
      <w:divBdr>
        <w:top w:val="none" w:sz="0" w:space="0" w:color="auto"/>
        <w:left w:val="none" w:sz="0" w:space="0" w:color="auto"/>
        <w:bottom w:val="none" w:sz="0" w:space="0" w:color="auto"/>
        <w:right w:val="none" w:sz="0" w:space="0" w:color="auto"/>
      </w:divBdr>
    </w:div>
    <w:div w:id="48772835">
      <w:bodyDiv w:val="1"/>
      <w:marLeft w:val="0"/>
      <w:marRight w:val="0"/>
      <w:marTop w:val="0"/>
      <w:marBottom w:val="0"/>
      <w:divBdr>
        <w:top w:val="none" w:sz="0" w:space="0" w:color="auto"/>
        <w:left w:val="none" w:sz="0" w:space="0" w:color="auto"/>
        <w:bottom w:val="none" w:sz="0" w:space="0" w:color="auto"/>
        <w:right w:val="none" w:sz="0" w:space="0" w:color="auto"/>
      </w:divBdr>
    </w:div>
    <w:div w:id="59060489">
      <w:bodyDiv w:val="1"/>
      <w:marLeft w:val="0"/>
      <w:marRight w:val="0"/>
      <w:marTop w:val="0"/>
      <w:marBottom w:val="0"/>
      <w:divBdr>
        <w:top w:val="none" w:sz="0" w:space="0" w:color="auto"/>
        <w:left w:val="none" w:sz="0" w:space="0" w:color="auto"/>
        <w:bottom w:val="none" w:sz="0" w:space="0" w:color="auto"/>
        <w:right w:val="none" w:sz="0" w:space="0" w:color="auto"/>
      </w:divBdr>
    </w:div>
    <w:div w:id="89934586">
      <w:bodyDiv w:val="1"/>
      <w:marLeft w:val="0"/>
      <w:marRight w:val="0"/>
      <w:marTop w:val="0"/>
      <w:marBottom w:val="0"/>
      <w:divBdr>
        <w:top w:val="none" w:sz="0" w:space="0" w:color="auto"/>
        <w:left w:val="none" w:sz="0" w:space="0" w:color="auto"/>
        <w:bottom w:val="none" w:sz="0" w:space="0" w:color="auto"/>
        <w:right w:val="none" w:sz="0" w:space="0" w:color="auto"/>
      </w:divBdr>
    </w:div>
    <w:div w:id="92628830">
      <w:bodyDiv w:val="1"/>
      <w:marLeft w:val="0"/>
      <w:marRight w:val="0"/>
      <w:marTop w:val="0"/>
      <w:marBottom w:val="0"/>
      <w:divBdr>
        <w:top w:val="none" w:sz="0" w:space="0" w:color="auto"/>
        <w:left w:val="none" w:sz="0" w:space="0" w:color="auto"/>
        <w:bottom w:val="none" w:sz="0" w:space="0" w:color="auto"/>
        <w:right w:val="none" w:sz="0" w:space="0" w:color="auto"/>
      </w:divBdr>
    </w:div>
    <w:div w:id="100300335">
      <w:bodyDiv w:val="1"/>
      <w:marLeft w:val="0"/>
      <w:marRight w:val="0"/>
      <w:marTop w:val="0"/>
      <w:marBottom w:val="0"/>
      <w:divBdr>
        <w:top w:val="none" w:sz="0" w:space="0" w:color="auto"/>
        <w:left w:val="none" w:sz="0" w:space="0" w:color="auto"/>
        <w:bottom w:val="none" w:sz="0" w:space="0" w:color="auto"/>
        <w:right w:val="none" w:sz="0" w:space="0" w:color="auto"/>
      </w:divBdr>
    </w:div>
    <w:div w:id="100954803">
      <w:bodyDiv w:val="1"/>
      <w:marLeft w:val="0"/>
      <w:marRight w:val="0"/>
      <w:marTop w:val="0"/>
      <w:marBottom w:val="0"/>
      <w:divBdr>
        <w:top w:val="none" w:sz="0" w:space="0" w:color="auto"/>
        <w:left w:val="none" w:sz="0" w:space="0" w:color="auto"/>
        <w:bottom w:val="none" w:sz="0" w:space="0" w:color="auto"/>
        <w:right w:val="none" w:sz="0" w:space="0" w:color="auto"/>
      </w:divBdr>
    </w:div>
    <w:div w:id="102305645">
      <w:bodyDiv w:val="1"/>
      <w:marLeft w:val="0"/>
      <w:marRight w:val="0"/>
      <w:marTop w:val="0"/>
      <w:marBottom w:val="0"/>
      <w:divBdr>
        <w:top w:val="none" w:sz="0" w:space="0" w:color="auto"/>
        <w:left w:val="none" w:sz="0" w:space="0" w:color="auto"/>
        <w:bottom w:val="none" w:sz="0" w:space="0" w:color="auto"/>
        <w:right w:val="none" w:sz="0" w:space="0" w:color="auto"/>
      </w:divBdr>
    </w:div>
    <w:div w:id="113058737">
      <w:bodyDiv w:val="1"/>
      <w:marLeft w:val="0"/>
      <w:marRight w:val="0"/>
      <w:marTop w:val="0"/>
      <w:marBottom w:val="0"/>
      <w:divBdr>
        <w:top w:val="none" w:sz="0" w:space="0" w:color="auto"/>
        <w:left w:val="none" w:sz="0" w:space="0" w:color="auto"/>
        <w:bottom w:val="none" w:sz="0" w:space="0" w:color="auto"/>
        <w:right w:val="none" w:sz="0" w:space="0" w:color="auto"/>
      </w:divBdr>
    </w:div>
    <w:div w:id="113644164">
      <w:bodyDiv w:val="1"/>
      <w:marLeft w:val="0"/>
      <w:marRight w:val="0"/>
      <w:marTop w:val="0"/>
      <w:marBottom w:val="0"/>
      <w:divBdr>
        <w:top w:val="none" w:sz="0" w:space="0" w:color="auto"/>
        <w:left w:val="none" w:sz="0" w:space="0" w:color="auto"/>
        <w:bottom w:val="none" w:sz="0" w:space="0" w:color="auto"/>
        <w:right w:val="none" w:sz="0" w:space="0" w:color="auto"/>
      </w:divBdr>
    </w:div>
    <w:div w:id="134299774">
      <w:bodyDiv w:val="1"/>
      <w:marLeft w:val="0"/>
      <w:marRight w:val="0"/>
      <w:marTop w:val="0"/>
      <w:marBottom w:val="0"/>
      <w:divBdr>
        <w:top w:val="none" w:sz="0" w:space="0" w:color="auto"/>
        <w:left w:val="none" w:sz="0" w:space="0" w:color="auto"/>
        <w:bottom w:val="none" w:sz="0" w:space="0" w:color="auto"/>
        <w:right w:val="none" w:sz="0" w:space="0" w:color="auto"/>
      </w:divBdr>
    </w:div>
    <w:div w:id="147521680">
      <w:bodyDiv w:val="1"/>
      <w:marLeft w:val="0"/>
      <w:marRight w:val="0"/>
      <w:marTop w:val="0"/>
      <w:marBottom w:val="0"/>
      <w:divBdr>
        <w:top w:val="none" w:sz="0" w:space="0" w:color="auto"/>
        <w:left w:val="none" w:sz="0" w:space="0" w:color="auto"/>
        <w:bottom w:val="none" w:sz="0" w:space="0" w:color="auto"/>
        <w:right w:val="none" w:sz="0" w:space="0" w:color="auto"/>
      </w:divBdr>
    </w:div>
    <w:div w:id="154231018">
      <w:bodyDiv w:val="1"/>
      <w:marLeft w:val="0"/>
      <w:marRight w:val="0"/>
      <w:marTop w:val="0"/>
      <w:marBottom w:val="0"/>
      <w:divBdr>
        <w:top w:val="none" w:sz="0" w:space="0" w:color="auto"/>
        <w:left w:val="none" w:sz="0" w:space="0" w:color="auto"/>
        <w:bottom w:val="none" w:sz="0" w:space="0" w:color="auto"/>
        <w:right w:val="none" w:sz="0" w:space="0" w:color="auto"/>
      </w:divBdr>
    </w:div>
    <w:div w:id="165479574">
      <w:bodyDiv w:val="1"/>
      <w:marLeft w:val="0"/>
      <w:marRight w:val="0"/>
      <w:marTop w:val="0"/>
      <w:marBottom w:val="0"/>
      <w:divBdr>
        <w:top w:val="none" w:sz="0" w:space="0" w:color="auto"/>
        <w:left w:val="none" w:sz="0" w:space="0" w:color="auto"/>
        <w:bottom w:val="none" w:sz="0" w:space="0" w:color="auto"/>
        <w:right w:val="none" w:sz="0" w:space="0" w:color="auto"/>
      </w:divBdr>
    </w:div>
    <w:div w:id="172114644">
      <w:bodyDiv w:val="1"/>
      <w:marLeft w:val="0"/>
      <w:marRight w:val="0"/>
      <w:marTop w:val="0"/>
      <w:marBottom w:val="0"/>
      <w:divBdr>
        <w:top w:val="none" w:sz="0" w:space="0" w:color="auto"/>
        <w:left w:val="none" w:sz="0" w:space="0" w:color="auto"/>
        <w:bottom w:val="none" w:sz="0" w:space="0" w:color="auto"/>
        <w:right w:val="none" w:sz="0" w:space="0" w:color="auto"/>
      </w:divBdr>
    </w:div>
    <w:div w:id="175392599">
      <w:bodyDiv w:val="1"/>
      <w:marLeft w:val="0"/>
      <w:marRight w:val="0"/>
      <w:marTop w:val="0"/>
      <w:marBottom w:val="0"/>
      <w:divBdr>
        <w:top w:val="none" w:sz="0" w:space="0" w:color="auto"/>
        <w:left w:val="none" w:sz="0" w:space="0" w:color="auto"/>
        <w:bottom w:val="none" w:sz="0" w:space="0" w:color="auto"/>
        <w:right w:val="none" w:sz="0" w:space="0" w:color="auto"/>
      </w:divBdr>
    </w:div>
    <w:div w:id="179634670">
      <w:bodyDiv w:val="1"/>
      <w:marLeft w:val="0"/>
      <w:marRight w:val="0"/>
      <w:marTop w:val="0"/>
      <w:marBottom w:val="0"/>
      <w:divBdr>
        <w:top w:val="none" w:sz="0" w:space="0" w:color="auto"/>
        <w:left w:val="none" w:sz="0" w:space="0" w:color="auto"/>
        <w:bottom w:val="none" w:sz="0" w:space="0" w:color="auto"/>
        <w:right w:val="none" w:sz="0" w:space="0" w:color="auto"/>
      </w:divBdr>
    </w:div>
    <w:div w:id="197938238">
      <w:bodyDiv w:val="1"/>
      <w:marLeft w:val="0"/>
      <w:marRight w:val="0"/>
      <w:marTop w:val="0"/>
      <w:marBottom w:val="0"/>
      <w:divBdr>
        <w:top w:val="none" w:sz="0" w:space="0" w:color="auto"/>
        <w:left w:val="none" w:sz="0" w:space="0" w:color="auto"/>
        <w:bottom w:val="none" w:sz="0" w:space="0" w:color="auto"/>
        <w:right w:val="none" w:sz="0" w:space="0" w:color="auto"/>
      </w:divBdr>
    </w:div>
    <w:div w:id="203949511">
      <w:bodyDiv w:val="1"/>
      <w:marLeft w:val="0"/>
      <w:marRight w:val="0"/>
      <w:marTop w:val="0"/>
      <w:marBottom w:val="0"/>
      <w:divBdr>
        <w:top w:val="none" w:sz="0" w:space="0" w:color="auto"/>
        <w:left w:val="none" w:sz="0" w:space="0" w:color="auto"/>
        <w:bottom w:val="none" w:sz="0" w:space="0" w:color="auto"/>
        <w:right w:val="none" w:sz="0" w:space="0" w:color="auto"/>
      </w:divBdr>
    </w:div>
    <w:div w:id="239102973">
      <w:bodyDiv w:val="1"/>
      <w:marLeft w:val="0"/>
      <w:marRight w:val="0"/>
      <w:marTop w:val="0"/>
      <w:marBottom w:val="0"/>
      <w:divBdr>
        <w:top w:val="none" w:sz="0" w:space="0" w:color="auto"/>
        <w:left w:val="none" w:sz="0" w:space="0" w:color="auto"/>
        <w:bottom w:val="none" w:sz="0" w:space="0" w:color="auto"/>
        <w:right w:val="none" w:sz="0" w:space="0" w:color="auto"/>
      </w:divBdr>
    </w:div>
    <w:div w:id="239369455">
      <w:bodyDiv w:val="1"/>
      <w:marLeft w:val="0"/>
      <w:marRight w:val="0"/>
      <w:marTop w:val="0"/>
      <w:marBottom w:val="0"/>
      <w:divBdr>
        <w:top w:val="none" w:sz="0" w:space="0" w:color="auto"/>
        <w:left w:val="none" w:sz="0" w:space="0" w:color="auto"/>
        <w:bottom w:val="none" w:sz="0" w:space="0" w:color="auto"/>
        <w:right w:val="none" w:sz="0" w:space="0" w:color="auto"/>
      </w:divBdr>
    </w:div>
    <w:div w:id="240914223">
      <w:bodyDiv w:val="1"/>
      <w:marLeft w:val="0"/>
      <w:marRight w:val="0"/>
      <w:marTop w:val="0"/>
      <w:marBottom w:val="0"/>
      <w:divBdr>
        <w:top w:val="none" w:sz="0" w:space="0" w:color="auto"/>
        <w:left w:val="none" w:sz="0" w:space="0" w:color="auto"/>
        <w:bottom w:val="none" w:sz="0" w:space="0" w:color="auto"/>
        <w:right w:val="none" w:sz="0" w:space="0" w:color="auto"/>
      </w:divBdr>
    </w:div>
    <w:div w:id="245313331">
      <w:bodyDiv w:val="1"/>
      <w:marLeft w:val="0"/>
      <w:marRight w:val="0"/>
      <w:marTop w:val="0"/>
      <w:marBottom w:val="0"/>
      <w:divBdr>
        <w:top w:val="none" w:sz="0" w:space="0" w:color="auto"/>
        <w:left w:val="none" w:sz="0" w:space="0" w:color="auto"/>
        <w:bottom w:val="none" w:sz="0" w:space="0" w:color="auto"/>
        <w:right w:val="none" w:sz="0" w:space="0" w:color="auto"/>
      </w:divBdr>
    </w:div>
    <w:div w:id="245918763">
      <w:bodyDiv w:val="1"/>
      <w:marLeft w:val="0"/>
      <w:marRight w:val="0"/>
      <w:marTop w:val="0"/>
      <w:marBottom w:val="0"/>
      <w:divBdr>
        <w:top w:val="none" w:sz="0" w:space="0" w:color="auto"/>
        <w:left w:val="none" w:sz="0" w:space="0" w:color="auto"/>
        <w:bottom w:val="none" w:sz="0" w:space="0" w:color="auto"/>
        <w:right w:val="none" w:sz="0" w:space="0" w:color="auto"/>
      </w:divBdr>
    </w:div>
    <w:div w:id="245964176">
      <w:bodyDiv w:val="1"/>
      <w:marLeft w:val="0"/>
      <w:marRight w:val="0"/>
      <w:marTop w:val="0"/>
      <w:marBottom w:val="0"/>
      <w:divBdr>
        <w:top w:val="none" w:sz="0" w:space="0" w:color="auto"/>
        <w:left w:val="none" w:sz="0" w:space="0" w:color="auto"/>
        <w:bottom w:val="none" w:sz="0" w:space="0" w:color="auto"/>
        <w:right w:val="none" w:sz="0" w:space="0" w:color="auto"/>
      </w:divBdr>
    </w:div>
    <w:div w:id="247661986">
      <w:bodyDiv w:val="1"/>
      <w:marLeft w:val="0"/>
      <w:marRight w:val="0"/>
      <w:marTop w:val="0"/>
      <w:marBottom w:val="0"/>
      <w:divBdr>
        <w:top w:val="none" w:sz="0" w:space="0" w:color="auto"/>
        <w:left w:val="none" w:sz="0" w:space="0" w:color="auto"/>
        <w:bottom w:val="none" w:sz="0" w:space="0" w:color="auto"/>
        <w:right w:val="none" w:sz="0" w:space="0" w:color="auto"/>
      </w:divBdr>
    </w:div>
    <w:div w:id="248275508">
      <w:bodyDiv w:val="1"/>
      <w:marLeft w:val="0"/>
      <w:marRight w:val="0"/>
      <w:marTop w:val="0"/>
      <w:marBottom w:val="0"/>
      <w:divBdr>
        <w:top w:val="none" w:sz="0" w:space="0" w:color="auto"/>
        <w:left w:val="none" w:sz="0" w:space="0" w:color="auto"/>
        <w:bottom w:val="none" w:sz="0" w:space="0" w:color="auto"/>
        <w:right w:val="none" w:sz="0" w:space="0" w:color="auto"/>
      </w:divBdr>
    </w:div>
    <w:div w:id="251399072">
      <w:bodyDiv w:val="1"/>
      <w:marLeft w:val="0"/>
      <w:marRight w:val="0"/>
      <w:marTop w:val="0"/>
      <w:marBottom w:val="0"/>
      <w:divBdr>
        <w:top w:val="none" w:sz="0" w:space="0" w:color="auto"/>
        <w:left w:val="none" w:sz="0" w:space="0" w:color="auto"/>
        <w:bottom w:val="none" w:sz="0" w:space="0" w:color="auto"/>
        <w:right w:val="none" w:sz="0" w:space="0" w:color="auto"/>
      </w:divBdr>
    </w:div>
    <w:div w:id="259527101">
      <w:bodyDiv w:val="1"/>
      <w:marLeft w:val="0"/>
      <w:marRight w:val="0"/>
      <w:marTop w:val="0"/>
      <w:marBottom w:val="0"/>
      <w:divBdr>
        <w:top w:val="none" w:sz="0" w:space="0" w:color="auto"/>
        <w:left w:val="none" w:sz="0" w:space="0" w:color="auto"/>
        <w:bottom w:val="none" w:sz="0" w:space="0" w:color="auto"/>
        <w:right w:val="none" w:sz="0" w:space="0" w:color="auto"/>
      </w:divBdr>
    </w:div>
    <w:div w:id="265041851">
      <w:bodyDiv w:val="1"/>
      <w:marLeft w:val="0"/>
      <w:marRight w:val="0"/>
      <w:marTop w:val="0"/>
      <w:marBottom w:val="0"/>
      <w:divBdr>
        <w:top w:val="none" w:sz="0" w:space="0" w:color="auto"/>
        <w:left w:val="none" w:sz="0" w:space="0" w:color="auto"/>
        <w:bottom w:val="none" w:sz="0" w:space="0" w:color="auto"/>
        <w:right w:val="none" w:sz="0" w:space="0" w:color="auto"/>
      </w:divBdr>
    </w:div>
    <w:div w:id="266498861">
      <w:bodyDiv w:val="1"/>
      <w:marLeft w:val="0"/>
      <w:marRight w:val="0"/>
      <w:marTop w:val="0"/>
      <w:marBottom w:val="0"/>
      <w:divBdr>
        <w:top w:val="none" w:sz="0" w:space="0" w:color="auto"/>
        <w:left w:val="none" w:sz="0" w:space="0" w:color="auto"/>
        <w:bottom w:val="none" w:sz="0" w:space="0" w:color="auto"/>
        <w:right w:val="none" w:sz="0" w:space="0" w:color="auto"/>
      </w:divBdr>
    </w:div>
    <w:div w:id="266928689">
      <w:bodyDiv w:val="1"/>
      <w:marLeft w:val="0"/>
      <w:marRight w:val="0"/>
      <w:marTop w:val="0"/>
      <w:marBottom w:val="0"/>
      <w:divBdr>
        <w:top w:val="none" w:sz="0" w:space="0" w:color="auto"/>
        <w:left w:val="none" w:sz="0" w:space="0" w:color="auto"/>
        <w:bottom w:val="none" w:sz="0" w:space="0" w:color="auto"/>
        <w:right w:val="none" w:sz="0" w:space="0" w:color="auto"/>
      </w:divBdr>
    </w:div>
    <w:div w:id="272834706">
      <w:bodyDiv w:val="1"/>
      <w:marLeft w:val="0"/>
      <w:marRight w:val="0"/>
      <w:marTop w:val="0"/>
      <w:marBottom w:val="0"/>
      <w:divBdr>
        <w:top w:val="none" w:sz="0" w:space="0" w:color="auto"/>
        <w:left w:val="none" w:sz="0" w:space="0" w:color="auto"/>
        <w:bottom w:val="none" w:sz="0" w:space="0" w:color="auto"/>
        <w:right w:val="none" w:sz="0" w:space="0" w:color="auto"/>
      </w:divBdr>
    </w:div>
    <w:div w:id="285279504">
      <w:bodyDiv w:val="1"/>
      <w:marLeft w:val="0"/>
      <w:marRight w:val="0"/>
      <w:marTop w:val="0"/>
      <w:marBottom w:val="0"/>
      <w:divBdr>
        <w:top w:val="none" w:sz="0" w:space="0" w:color="auto"/>
        <w:left w:val="none" w:sz="0" w:space="0" w:color="auto"/>
        <w:bottom w:val="none" w:sz="0" w:space="0" w:color="auto"/>
        <w:right w:val="none" w:sz="0" w:space="0" w:color="auto"/>
      </w:divBdr>
    </w:div>
    <w:div w:id="286742477">
      <w:bodyDiv w:val="1"/>
      <w:marLeft w:val="0"/>
      <w:marRight w:val="0"/>
      <w:marTop w:val="0"/>
      <w:marBottom w:val="0"/>
      <w:divBdr>
        <w:top w:val="none" w:sz="0" w:space="0" w:color="auto"/>
        <w:left w:val="none" w:sz="0" w:space="0" w:color="auto"/>
        <w:bottom w:val="none" w:sz="0" w:space="0" w:color="auto"/>
        <w:right w:val="none" w:sz="0" w:space="0" w:color="auto"/>
      </w:divBdr>
    </w:div>
    <w:div w:id="304555967">
      <w:bodyDiv w:val="1"/>
      <w:marLeft w:val="0"/>
      <w:marRight w:val="0"/>
      <w:marTop w:val="0"/>
      <w:marBottom w:val="0"/>
      <w:divBdr>
        <w:top w:val="none" w:sz="0" w:space="0" w:color="auto"/>
        <w:left w:val="none" w:sz="0" w:space="0" w:color="auto"/>
        <w:bottom w:val="none" w:sz="0" w:space="0" w:color="auto"/>
        <w:right w:val="none" w:sz="0" w:space="0" w:color="auto"/>
      </w:divBdr>
    </w:div>
    <w:div w:id="304898774">
      <w:bodyDiv w:val="1"/>
      <w:marLeft w:val="0"/>
      <w:marRight w:val="0"/>
      <w:marTop w:val="0"/>
      <w:marBottom w:val="0"/>
      <w:divBdr>
        <w:top w:val="none" w:sz="0" w:space="0" w:color="auto"/>
        <w:left w:val="none" w:sz="0" w:space="0" w:color="auto"/>
        <w:bottom w:val="none" w:sz="0" w:space="0" w:color="auto"/>
        <w:right w:val="none" w:sz="0" w:space="0" w:color="auto"/>
      </w:divBdr>
    </w:div>
    <w:div w:id="306740645">
      <w:bodyDiv w:val="1"/>
      <w:marLeft w:val="0"/>
      <w:marRight w:val="0"/>
      <w:marTop w:val="0"/>
      <w:marBottom w:val="0"/>
      <w:divBdr>
        <w:top w:val="none" w:sz="0" w:space="0" w:color="auto"/>
        <w:left w:val="none" w:sz="0" w:space="0" w:color="auto"/>
        <w:bottom w:val="none" w:sz="0" w:space="0" w:color="auto"/>
        <w:right w:val="none" w:sz="0" w:space="0" w:color="auto"/>
      </w:divBdr>
    </w:div>
    <w:div w:id="311176249">
      <w:bodyDiv w:val="1"/>
      <w:marLeft w:val="0"/>
      <w:marRight w:val="0"/>
      <w:marTop w:val="0"/>
      <w:marBottom w:val="0"/>
      <w:divBdr>
        <w:top w:val="none" w:sz="0" w:space="0" w:color="auto"/>
        <w:left w:val="none" w:sz="0" w:space="0" w:color="auto"/>
        <w:bottom w:val="none" w:sz="0" w:space="0" w:color="auto"/>
        <w:right w:val="none" w:sz="0" w:space="0" w:color="auto"/>
      </w:divBdr>
    </w:div>
    <w:div w:id="324894495">
      <w:bodyDiv w:val="1"/>
      <w:marLeft w:val="0"/>
      <w:marRight w:val="0"/>
      <w:marTop w:val="0"/>
      <w:marBottom w:val="0"/>
      <w:divBdr>
        <w:top w:val="none" w:sz="0" w:space="0" w:color="auto"/>
        <w:left w:val="none" w:sz="0" w:space="0" w:color="auto"/>
        <w:bottom w:val="none" w:sz="0" w:space="0" w:color="auto"/>
        <w:right w:val="none" w:sz="0" w:space="0" w:color="auto"/>
      </w:divBdr>
    </w:div>
    <w:div w:id="325786857">
      <w:bodyDiv w:val="1"/>
      <w:marLeft w:val="0"/>
      <w:marRight w:val="0"/>
      <w:marTop w:val="0"/>
      <w:marBottom w:val="0"/>
      <w:divBdr>
        <w:top w:val="none" w:sz="0" w:space="0" w:color="auto"/>
        <w:left w:val="none" w:sz="0" w:space="0" w:color="auto"/>
        <w:bottom w:val="none" w:sz="0" w:space="0" w:color="auto"/>
        <w:right w:val="none" w:sz="0" w:space="0" w:color="auto"/>
      </w:divBdr>
    </w:div>
    <w:div w:id="336811079">
      <w:bodyDiv w:val="1"/>
      <w:marLeft w:val="0"/>
      <w:marRight w:val="0"/>
      <w:marTop w:val="0"/>
      <w:marBottom w:val="0"/>
      <w:divBdr>
        <w:top w:val="none" w:sz="0" w:space="0" w:color="auto"/>
        <w:left w:val="none" w:sz="0" w:space="0" w:color="auto"/>
        <w:bottom w:val="none" w:sz="0" w:space="0" w:color="auto"/>
        <w:right w:val="none" w:sz="0" w:space="0" w:color="auto"/>
      </w:divBdr>
    </w:div>
    <w:div w:id="341053957">
      <w:bodyDiv w:val="1"/>
      <w:marLeft w:val="0"/>
      <w:marRight w:val="0"/>
      <w:marTop w:val="0"/>
      <w:marBottom w:val="0"/>
      <w:divBdr>
        <w:top w:val="none" w:sz="0" w:space="0" w:color="auto"/>
        <w:left w:val="none" w:sz="0" w:space="0" w:color="auto"/>
        <w:bottom w:val="none" w:sz="0" w:space="0" w:color="auto"/>
        <w:right w:val="none" w:sz="0" w:space="0" w:color="auto"/>
      </w:divBdr>
    </w:div>
    <w:div w:id="344481097">
      <w:bodyDiv w:val="1"/>
      <w:marLeft w:val="0"/>
      <w:marRight w:val="0"/>
      <w:marTop w:val="0"/>
      <w:marBottom w:val="0"/>
      <w:divBdr>
        <w:top w:val="none" w:sz="0" w:space="0" w:color="auto"/>
        <w:left w:val="none" w:sz="0" w:space="0" w:color="auto"/>
        <w:bottom w:val="none" w:sz="0" w:space="0" w:color="auto"/>
        <w:right w:val="none" w:sz="0" w:space="0" w:color="auto"/>
      </w:divBdr>
    </w:div>
    <w:div w:id="355811108">
      <w:bodyDiv w:val="1"/>
      <w:marLeft w:val="0"/>
      <w:marRight w:val="0"/>
      <w:marTop w:val="0"/>
      <w:marBottom w:val="0"/>
      <w:divBdr>
        <w:top w:val="none" w:sz="0" w:space="0" w:color="auto"/>
        <w:left w:val="none" w:sz="0" w:space="0" w:color="auto"/>
        <w:bottom w:val="none" w:sz="0" w:space="0" w:color="auto"/>
        <w:right w:val="none" w:sz="0" w:space="0" w:color="auto"/>
      </w:divBdr>
    </w:div>
    <w:div w:id="371851268">
      <w:bodyDiv w:val="1"/>
      <w:marLeft w:val="0"/>
      <w:marRight w:val="0"/>
      <w:marTop w:val="0"/>
      <w:marBottom w:val="0"/>
      <w:divBdr>
        <w:top w:val="none" w:sz="0" w:space="0" w:color="auto"/>
        <w:left w:val="none" w:sz="0" w:space="0" w:color="auto"/>
        <w:bottom w:val="none" w:sz="0" w:space="0" w:color="auto"/>
        <w:right w:val="none" w:sz="0" w:space="0" w:color="auto"/>
      </w:divBdr>
    </w:div>
    <w:div w:id="421529843">
      <w:bodyDiv w:val="1"/>
      <w:marLeft w:val="0"/>
      <w:marRight w:val="0"/>
      <w:marTop w:val="0"/>
      <w:marBottom w:val="0"/>
      <w:divBdr>
        <w:top w:val="none" w:sz="0" w:space="0" w:color="auto"/>
        <w:left w:val="none" w:sz="0" w:space="0" w:color="auto"/>
        <w:bottom w:val="none" w:sz="0" w:space="0" w:color="auto"/>
        <w:right w:val="none" w:sz="0" w:space="0" w:color="auto"/>
      </w:divBdr>
    </w:div>
    <w:div w:id="424880987">
      <w:bodyDiv w:val="1"/>
      <w:marLeft w:val="0"/>
      <w:marRight w:val="0"/>
      <w:marTop w:val="0"/>
      <w:marBottom w:val="0"/>
      <w:divBdr>
        <w:top w:val="none" w:sz="0" w:space="0" w:color="auto"/>
        <w:left w:val="none" w:sz="0" w:space="0" w:color="auto"/>
        <w:bottom w:val="none" w:sz="0" w:space="0" w:color="auto"/>
        <w:right w:val="none" w:sz="0" w:space="0" w:color="auto"/>
      </w:divBdr>
    </w:div>
    <w:div w:id="425462610">
      <w:bodyDiv w:val="1"/>
      <w:marLeft w:val="0"/>
      <w:marRight w:val="0"/>
      <w:marTop w:val="0"/>
      <w:marBottom w:val="0"/>
      <w:divBdr>
        <w:top w:val="none" w:sz="0" w:space="0" w:color="auto"/>
        <w:left w:val="none" w:sz="0" w:space="0" w:color="auto"/>
        <w:bottom w:val="none" w:sz="0" w:space="0" w:color="auto"/>
        <w:right w:val="none" w:sz="0" w:space="0" w:color="auto"/>
      </w:divBdr>
    </w:div>
    <w:div w:id="439565611">
      <w:bodyDiv w:val="1"/>
      <w:marLeft w:val="0"/>
      <w:marRight w:val="0"/>
      <w:marTop w:val="0"/>
      <w:marBottom w:val="0"/>
      <w:divBdr>
        <w:top w:val="none" w:sz="0" w:space="0" w:color="auto"/>
        <w:left w:val="none" w:sz="0" w:space="0" w:color="auto"/>
        <w:bottom w:val="none" w:sz="0" w:space="0" w:color="auto"/>
        <w:right w:val="none" w:sz="0" w:space="0" w:color="auto"/>
      </w:divBdr>
    </w:div>
    <w:div w:id="455681754">
      <w:bodyDiv w:val="1"/>
      <w:marLeft w:val="0"/>
      <w:marRight w:val="0"/>
      <w:marTop w:val="0"/>
      <w:marBottom w:val="0"/>
      <w:divBdr>
        <w:top w:val="none" w:sz="0" w:space="0" w:color="auto"/>
        <w:left w:val="none" w:sz="0" w:space="0" w:color="auto"/>
        <w:bottom w:val="none" w:sz="0" w:space="0" w:color="auto"/>
        <w:right w:val="none" w:sz="0" w:space="0" w:color="auto"/>
      </w:divBdr>
    </w:div>
    <w:div w:id="463618702">
      <w:bodyDiv w:val="1"/>
      <w:marLeft w:val="0"/>
      <w:marRight w:val="0"/>
      <w:marTop w:val="0"/>
      <w:marBottom w:val="0"/>
      <w:divBdr>
        <w:top w:val="none" w:sz="0" w:space="0" w:color="auto"/>
        <w:left w:val="none" w:sz="0" w:space="0" w:color="auto"/>
        <w:bottom w:val="none" w:sz="0" w:space="0" w:color="auto"/>
        <w:right w:val="none" w:sz="0" w:space="0" w:color="auto"/>
      </w:divBdr>
    </w:div>
    <w:div w:id="464472567">
      <w:bodyDiv w:val="1"/>
      <w:marLeft w:val="0"/>
      <w:marRight w:val="0"/>
      <w:marTop w:val="0"/>
      <w:marBottom w:val="0"/>
      <w:divBdr>
        <w:top w:val="none" w:sz="0" w:space="0" w:color="auto"/>
        <w:left w:val="none" w:sz="0" w:space="0" w:color="auto"/>
        <w:bottom w:val="none" w:sz="0" w:space="0" w:color="auto"/>
        <w:right w:val="none" w:sz="0" w:space="0" w:color="auto"/>
      </w:divBdr>
    </w:div>
    <w:div w:id="469858355">
      <w:bodyDiv w:val="1"/>
      <w:marLeft w:val="0"/>
      <w:marRight w:val="0"/>
      <w:marTop w:val="0"/>
      <w:marBottom w:val="0"/>
      <w:divBdr>
        <w:top w:val="none" w:sz="0" w:space="0" w:color="auto"/>
        <w:left w:val="none" w:sz="0" w:space="0" w:color="auto"/>
        <w:bottom w:val="none" w:sz="0" w:space="0" w:color="auto"/>
        <w:right w:val="none" w:sz="0" w:space="0" w:color="auto"/>
      </w:divBdr>
    </w:div>
    <w:div w:id="470707770">
      <w:bodyDiv w:val="1"/>
      <w:marLeft w:val="0"/>
      <w:marRight w:val="0"/>
      <w:marTop w:val="0"/>
      <w:marBottom w:val="0"/>
      <w:divBdr>
        <w:top w:val="none" w:sz="0" w:space="0" w:color="auto"/>
        <w:left w:val="none" w:sz="0" w:space="0" w:color="auto"/>
        <w:bottom w:val="none" w:sz="0" w:space="0" w:color="auto"/>
        <w:right w:val="none" w:sz="0" w:space="0" w:color="auto"/>
      </w:divBdr>
    </w:div>
    <w:div w:id="476920651">
      <w:bodyDiv w:val="1"/>
      <w:marLeft w:val="0"/>
      <w:marRight w:val="0"/>
      <w:marTop w:val="0"/>
      <w:marBottom w:val="0"/>
      <w:divBdr>
        <w:top w:val="none" w:sz="0" w:space="0" w:color="auto"/>
        <w:left w:val="none" w:sz="0" w:space="0" w:color="auto"/>
        <w:bottom w:val="none" w:sz="0" w:space="0" w:color="auto"/>
        <w:right w:val="none" w:sz="0" w:space="0" w:color="auto"/>
      </w:divBdr>
    </w:div>
    <w:div w:id="481654742">
      <w:bodyDiv w:val="1"/>
      <w:marLeft w:val="0"/>
      <w:marRight w:val="0"/>
      <w:marTop w:val="0"/>
      <w:marBottom w:val="0"/>
      <w:divBdr>
        <w:top w:val="none" w:sz="0" w:space="0" w:color="auto"/>
        <w:left w:val="none" w:sz="0" w:space="0" w:color="auto"/>
        <w:bottom w:val="none" w:sz="0" w:space="0" w:color="auto"/>
        <w:right w:val="none" w:sz="0" w:space="0" w:color="auto"/>
      </w:divBdr>
    </w:div>
    <w:div w:id="482354809">
      <w:bodyDiv w:val="1"/>
      <w:marLeft w:val="0"/>
      <w:marRight w:val="0"/>
      <w:marTop w:val="0"/>
      <w:marBottom w:val="0"/>
      <w:divBdr>
        <w:top w:val="none" w:sz="0" w:space="0" w:color="auto"/>
        <w:left w:val="none" w:sz="0" w:space="0" w:color="auto"/>
        <w:bottom w:val="none" w:sz="0" w:space="0" w:color="auto"/>
        <w:right w:val="none" w:sz="0" w:space="0" w:color="auto"/>
      </w:divBdr>
    </w:div>
    <w:div w:id="492722157">
      <w:bodyDiv w:val="1"/>
      <w:marLeft w:val="0"/>
      <w:marRight w:val="0"/>
      <w:marTop w:val="0"/>
      <w:marBottom w:val="0"/>
      <w:divBdr>
        <w:top w:val="none" w:sz="0" w:space="0" w:color="auto"/>
        <w:left w:val="none" w:sz="0" w:space="0" w:color="auto"/>
        <w:bottom w:val="none" w:sz="0" w:space="0" w:color="auto"/>
        <w:right w:val="none" w:sz="0" w:space="0" w:color="auto"/>
      </w:divBdr>
    </w:div>
    <w:div w:id="492795997">
      <w:bodyDiv w:val="1"/>
      <w:marLeft w:val="0"/>
      <w:marRight w:val="0"/>
      <w:marTop w:val="0"/>
      <w:marBottom w:val="0"/>
      <w:divBdr>
        <w:top w:val="none" w:sz="0" w:space="0" w:color="auto"/>
        <w:left w:val="none" w:sz="0" w:space="0" w:color="auto"/>
        <w:bottom w:val="none" w:sz="0" w:space="0" w:color="auto"/>
        <w:right w:val="none" w:sz="0" w:space="0" w:color="auto"/>
      </w:divBdr>
    </w:div>
    <w:div w:id="497229791">
      <w:bodyDiv w:val="1"/>
      <w:marLeft w:val="0"/>
      <w:marRight w:val="0"/>
      <w:marTop w:val="0"/>
      <w:marBottom w:val="0"/>
      <w:divBdr>
        <w:top w:val="none" w:sz="0" w:space="0" w:color="auto"/>
        <w:left w:val="none" w:sz="0" w:space="0" w:color="auto"/>
        <w:bottom w:val="none" w:sz="0" w:space="0" w:color="auto"/>
        <w:right w:val="none" w:sz="0" w:space="0" w:color="auto"/>
      </w:divBdr>
    </w:div>
    <w:div w:id="513811815">
      <w:bodyDiv w:val="1"/>
      <w:marLeft w:val="0"/>
      <w:marRight w:val="0"/>
      <w:marTop w:val="0"/>
      <w:marBottom w:val="0"/>
      <w:divBdr>
        <w:top w:val="none" w:sz="0" w:space="0" w:color="auto"/>
        <w:left w:val="none" w:sz="0" w:space="0" w:color="auto"/>
        <w:bottom w:val="none" w:sz="0" w:space="0" w:color="auto"/>
        <w:right w:val="none" w:sz="0" w:space="0" w:color="auto"/>
      </w:divBdr>
    </w:div>
    <w:div w:id="537864309">
      <w:bodyDiv w:val="1"/>
      <w:marLeft w:val="0"/>
      <w:marRight w:val="0"/>
      <w:marTop w:val="0"/>
      <w:marBottom w:val="0"/>
      <w:divBdr>
        <w:top w:val="none" w:sz="0" w:space="0" w:color="auto"/>
        <w:left w:val="none" w:sz="0" w:space="0" w:color="auto"/>
        <w:bottom w:val="none" w:sz="0" w:space="0" w:color="auto"/>
        <w:right w:val="none" w:sz="0" w:space="0" w:color="auto"/>
      </w:divBdr>
    </w:div>
    <w:div w:id="545140303">
      <w:bodyDiv w:val="1"/>
      <w:marLeft w:val="0"/>
      <w:marRight w:val="0"/>
      <w:marTop w:val="0"/>
      <w:marBottom w:val="0"/>
      <w:divBdr>
        <w:top w:val="none" w:sz="0" w:space="0" w:color="auto"/>
        <w:left w:val="none" w:sz="0" w:space="0" w:color="auto"/>
        <w:bottom w:val="none" w:sz="0" w:space="0" w:color="auto"/>
        <w:right w:val="none" w:sz="0" w:space="0" w:color="auto"/>
      </w:divBdr>
    </w:div>
    <w:div w:id="545141188">
      <w:bodyDiv w:val="1"/>
      <w:marLeft w:val="0"/>
      <w:marRight w:val="0"/>
      <w:marTop w:val="0"/>
      <w:marBottom w:val="0"/>
      <w:divBdr>
        <w:top w:val="none" w:sz="0" w:space="0" w:color="auto"/>
        <w:left w:val="none" w:sz="0" w:space="0" w:color="auto"/>
        <w:bottom w:val="none" w:sz="0" w:space="0" w:color="auto"/>
        <w:right w:val="none" w:sz="0" w:space="0" w:color="auto"/>
      </w:divBdr>
    </w:div>
    <w:div w:id="553734905">
      <w:bodyDiv w:val="1"/>
      <w:marLeft w:val="0"/>
      <w:marRight w:val="0"/>
      <w:marTop w:val="0"/>
      <w:marBottom w:val="0"/>
      <w:divBdr>
        <w:top w:val="none" w:sz="0" w:space="0" w:color="auto"/>
        <w:left w:val="none" w:sz="0" w:space="0" w:color="auto"/>
        <w:bottom w:val="none" w:sz="0" w:space="0" w:color="auto"/>
        <w:right w:val="none" w:sz="0" w:space="0" w:color="auto"/>
      </w:divBdr>
    </w:div>
    <w:div w:id="556359980">
      <w:bodyDiv w:val="1"/>
      <w:marLeft w:val="0"/>
      <w:marRight w:val="0"/>
      <w:marTop w:val="0"/>
      <w:marBottom w:val="0"/>
      <w:divBdr>
        <w:top w:val="none" w:sz="0" w:space="0" w:color="auto"/>
        <w:left w:val="none" w:sz="0" w:space="0" w:color="auto"/>
        <w:bottom w:val="none" w:sz="0" w:space="0" w:color="auto"/>
        <w:right w:val="none" w:sz="0" w:space="0" w:color="auto"/>
      </w:divBdr>
    </w:div>
    <w:div w:id="557596288">
      <w:bodyDiv w:val="1"/>
      <w:marLeft w:val="0"/>
      <w:marRight w:val="0"/>
      <w:marTop w:val="0"/>
      <w:marBottom w:val="0"/>
      <w:divBdr>
        <w:top w:val="none" w:sz="0" w:space="0" w:color="auto"/>
        <w:left w:val="none" w:sz="0" w:space="0" w:color="auto"/>
        <w:bottom w:val="none" w:sz="0" w:space="0" w:color="auto"/>
        <w:right w:val="none" w:sz="0" w:space="0" w:color="auto"/>
      </w:divBdr>
    </w:div>
    <w:div w:id="565644971">
      <w:bodyDiv w:val="1"/>
      <w:marLeft w:val="0"/>
      <w:marRight w:val="0"/>
      <w:marTop w:val="0"/>
      <w:marBottom w:val="0"/>
      <w:divBdr>
        <w:top w:val="none" w:sz="0" w:space="0" w:color="auto"/>
        <w:left w:val="none" w:sz="0" w:space="0" w:color="auto"/>
        <w:bottom w:val="none" w:sz="0" w:space="0" w:color="auto"/>
        <w:right w:val="none" w:sz="0" w:space="0" w:color="auto"/>
      </w:divBdr>
    </w:div>
    <w:div w:id="573200238">
      <w:bodyDiv w:val="1"/>
      <w:marLeft w:val="0"/>
      <w:marRight w:val="0"/>
      <w:marTop w:val="0"/>
      <w:marBottom w:val="0"/>
      <w:divBdr>
        <w:top w:val="none" w:sz="0" w:space="0" w:color="auto"/>
        <w:left w:val="none" w:sz="0" w:space="0" w:color="auto"/>
        <w:bottom w:val="none" w:sz="0" w:space="0" w:color="auto"/>
        <w:right w:val="none" w:sz="0" w:space="0" w:color="auto"/>
      </w:divBdr>
    </w:div>
    <w:div w:id="583877031">
      <w:bodyDiv w:val="1"/>
      <w:marLeft w:val="0"/>
      <w:marRight w:val="0"/>
      <w:marTop w:val="0"/>
      <w:marBottom w:val="0"/>
      <w:divBdr>
        <w:top w:val="none" w:sz="0" w:space="0" w:color="auto"/>
        <w:left w:val="none" w:sz="0" w:space="0" w:color="auto"/>
        <w:bottom w:val="none" w:sz="0" w:space="0" w:color="auto"/>
        <w:right w:val="none" w:sz="0" w:space="0" w:color="auto"/>
      </w:divBdr>
    </w:div>
    <w:div w:id="587349197">
      <w:bodyDiv w:val="1"/>
      <w:marLeft w:val="0"/>
      <w:marRight w:val="0"/>
      <w:marTop w:val="0"/>
      <w:marBottom w:val="0"/>
      <w:divBdr>
        <w:top w:val="none" w:sz="0" w:space="0" w:color="auto"/>
        <w:left w:val="none" w:sz="0" w:space="0" w:color="auto"/>
        <w:bottom w:val="none" w:sz="0" w:space="0" w:color="auto"/>
        <w:right w:val="none" w:sz="0" w:space="0" w:color="auto"/>
      </w:divBdr>
    </w:div>
    <w:div w:id="610478790">
      <w:bodyDiv w:val="1"/>
      <w:marLeft w:val="0"/>
      <w:marRight w:val="0"/>
      <w:marTop w:val="0"/>
      <w:marBottom w:val="0"/>
      <w:divBdr>
        <w:top w:val="none" w:sz="0" w:space="0" w:color="auto"/>
        <w:left w:val="none" w:sz="0" w:space="0" w:color="auto"/>
        <w:bottom w:val="none" w:sz="0" w:space="0" w:color="auto"/>
        <w:right w:val="none" w:sz="0" w:space="0" w:color="auto"/>
      </w:divBdr>
      <w:divsChild>
        <w:div w:id="123000230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11742186">
      <w:bodyDiv w:val="1"/>
      <w:marLeft w:val="0"/>
      <w:marRight w:val="0"/>
      <w:marTop w:val="0"/>
      <w:marBottom w:val="0"/>
      <w:divBdr>
        <w:top w:val="none" w:sz="0" w:space="0" w:color="auto"/>
        <w:left w:val="none" w:sz="0" w:space="0" w:color="auto"/>
        <w:bottom w:val="none" w:sz="0" w:space="0" w:color="auto"/>
        <w:right w:val="none" w:sz="0" w:space="0" w:color="auto"/>
      </w:divBdr>
    </w:div>
    <w:div w:id="620766733">
      <w:bodyDiv w:val="1"/>
      <w:marLeft w:val="0"/>
      <w:marRight w:val="0"/>
      <w:marTop w:val="0"/>
      <w:marBottom w:val="0"/>
      <w:divBdr>
        <w:top w:val="none" w:sz="0" w:space="0" w:color="auto"/>
        <w:left w:val="none" w:sz="0" w:space="0" w:color="auto"/>
        <w:bottom w:val="none" w:sz="0" w:space="0" w:color="auto"/>
        <w:right w:val="none" w:sz="0" w:space="0" w:color="auto"/>
      </w:divBdr>
    </w:div>
    <w:div w:id="638729941">
      <w:bodyDiv w:val="1"/>
      <w:marLeft w:val="0"/>
      <w:marRight w:val="0"/>
      <w:marTop w:val="0"/>
      <w:marBottom w:val="0"/>
      <w:divBdr>
        <w:top w:val="none" w:sz="0" w:space="0" w:color="auto"/>
        <w:left w:val="none" w:sz="0" w:space="0" w:color="auto"/>
        <w:bottom w:val="none" w:sz="0" w:space="0" w:color="auto"/>
        <w:right w:val="none" w:sz="0" w:space="0" w:color="auto"/>
      </w:divBdr>
    </w:div>
    <w:div w:id="640503350">
      <w:bodyDiv w:val="1"/>
      <w:marLeft w:val="0"/>
      <w:marRight w:val="0"/>
      <w:marTop w:val="0"/>
      <w:marBottom w:val="0"/>
      <w:divBdr>
        <w:top w:val="none" w:sz="0" w:space="0" w:color="auto"/>
        <w:left w:val="none" w:sz="0" w:space="0" w:color="auto"/>
        <w:bottom w:val="none" w:sz="0" w:space="0" w:color="auto"/>
        <w:right w:val="none" w:sz="0" w:space="0" w:color="auto"/>
      </w:divBdr>
    </w:div>
    <w:div w:id="643775288">
      <w:bodyDiv w:val="1"/>
      <w:marLeft w:val="0"/>
      <w:marRight w:val="0"/>
      <w:marTop w:val="0"/>
      <w:marBottom w:val="0"/>
      <w:divBdr>
        <w:top w:val="none" w:sz="0" w:space="0" w:color="auto"/>
        <w:left w:val="none" w:sz="0" w:space="0" w:color="auto"/>
        <w:bottom w:val="none" w:sz="0" w:space="0" w:color="auto"/>
        <w:right w:val="none" w:sz="0" w:space="0" w:color="auto"/>
      </w:divBdr>
    </w:div>
    <w:div w:id="648679714">
      <w:bodyDiv w:val="1"/>
      <w:marLeft w:val="0"/>
      <w:marRight w:val="0"/>
      <w:marTop w:val="0"/>
      <w:marBottom w:val="0"/>
      <w:divBdr>
        <w:top w:val="none" w:sz="0" w:space="0" w:color="auto"/>
        <w:left w:val="none" w:sz="0" w:space="0" w:color="auto"/>
        <w:bottom w:val="none" w:sz="0" w:space="0" w:color="auto"/>
        <w:right w:val="none" w:sz="0" w:space="0" w:color="auto"/>
      </w:divBdr>
    </w:div>
    <w:div w:id="653754116">
      <w:bodyDiv w:val="1"/>
      <w:marLeft w:val="0"/>
      <w:marRight w:val="0"/>
      <w:marTop w:val="0"/>
      <w:marBottom w:val="0"/>
      <w:divBdr>
        <w:top w:val="none" w:sz="0" w:space="0" w:color="auto"/>
        <w:left w:val="none" w:sz="0" w:space="0" w:color="auto"/>
        <w:bottom w:val="none" w:sz="0" w:space="0" w:color="auto"/>
        <w:right w:val="none" w:sz="0" w:space="0" w:color="auto"/>
      </w:divBdr>
    </w:div>
    <w:div w:id="684792104">
      <w:bodyDiv w:val="1"/>
      <w:marLeft w:val="0"/>
      <w:marRight w:val="0"/>
      <w:marTop w:val="0"/>
      <w:marBottom w:val="0"/>
      <w:divBdr>
        <w:top w:val="none" w:sz="0" w:space="0" w:color="auto"/>
        <w:left w:val="none" w:sz="0" w:space="0" w:color="auto"/>
        <w:bottom w:val="none" w:sz="0" w:space="0" w:color="auto"/>
        <w:right w:val="none" w:sz="0" w:space="0" w:color="auto"/>
      </w:divBdr>
    </w:div>
    <w:div w:id="688025482">
      <w:bodyDiv w:val="1"/>
      <w:marLeft w:val="0"/>
      <w:marRight w:val="0"/>
      <w:marTop w:val="0"/>
      <w:marBottom w:val="0"/>
      <w:divBdr>
        <w:top w:val="none" w:sz="0" w:space="0" w:color="auto"/>
        <w:left w:val="none" w:sz="0" w:space="0" w:color="auto"/>
        <w:bottom w:val="none" w:sz="0" w:space="0" w:color="auto"/>
        <w:right w:val="none" w:sz="0" w:space="0" w:color="auto"/>
      </w:divBdr>
    </w:div>
    <w:div w:id="688289842">
      <w:bodyDiv w:val="1"/>
      <w:marLeft w:val="0"/>
      <w:marRight w:val="0"/>
      <w:marTop w:val="0"/>
      <w:marBottom w:val="0"/>
      <w:divBdr>
        <w:top w:val="none" w:sz="0" w:space="0" w:color="auto"/>
        <w:left w:val="none" w:sz="0" w:space="0" w:color="auto"/>
        <w:bottom w:val="none" w:sz="0" w:space="0" w:color="auto"/>
        <w:right w:val="none" w:sz="0" w:space="0" w:color="auto"/>
      </w:divBdr>
    </w:div>
    <w:div w:id="688918134">
      <w:bodyDiv w:val="1"/>
      <w:marLeft w:val="0"/>
      <w:marRight w:val="0"/>
      <w:marTop w:val="0"/>
      <w:marBottom w:val="0"/>
      <w:divBdr>
        <w:top w:val="none" w:sz="0" w:space="0" w:color="auto"/>
        <w:left w:val="none" w:sz="0" w:space="0" w:color="auto"/>
        <w:bottom w:val="none" w:sz="0" w:space="0" w:color="auto"/>
        <w:right w:val="none" w:sz="0" w:space="0" w:color="auto"/>
      </w:divBdr>
    </w:div>
    <w:div w:id="691616568">
      <w:bodyDiv w:val="1"/>
      <w:marLeft w:val="0"/>
      <w:marRight w:val="0"/>
      <w:marTop w:val="0"/>
      <w:marBottom w:val="0"/>
      <w:divBdr>
        <w:top w:val="none" w:sz="0" w:space="0" w:color="auto"/>
        <w:left w:val="none" w:sz="0" w:space="0" w:color="auto"/>
        <w:bottom w:val="none" w:sz="0" w:space="0" w:color="auto"/>
        <w:right w:val="none" w:sz="0" w:space="0" w:color="auto"/>
      </w:divBdr>
    </w:div>
    <w:div w:id="693120079">
      <w:bodyDiv w:val="1"/>
      <w:marLeft w:val="0"/>
      <w:marRight w:val="0"/>
      <w:marTop w:val="0"/>
      <w:marBottom w:val="0"/>
      <w:divBdr>
        <w:top w:val="none" w:sz="0" w:space="0" w:color="auto"/>
        <w:left w:val="none" w:sz="0" w:space="0" w:color="auto"/>
        <w:bottom w:val="none" w:sz="0" w:space="0" w:color="auto"/>
        <w:right w:val="none" w:sz="0" w:space="0" w:color="auto"/>
      </w:divBdr>
    </w:div>
    <w:div w:id="702826824">
      <w:bodyDiv w:val="1"/>
      <w:marLeft w:val="0"/>
      <w:marRight w:val="0"/>
      <w:marTop w:val="0"/>
      <w:marBottom w:val="0"/>
      <w:divBdr>
        <w:top w:val="none" w:sz="0" w:space="0" w:color="auto"/>
        <w:left w:val="none" w:sz="0" w:space="0" w:color="auto"/>
        <w:bottom w:val="none" w:sz="0" w:space="0" w:color="auto"/>
        <w:right w:val="none" w:sz="0" w:space="0" w:color="auto"/>
      </w:divBdr>
    </w:div>
    <w:div w:id="707413490">
      <w:bodyDiv w:val="1"/>
      <w:marLeft w:val="0"/>
      <w:marRight w:val="0"/>
      <w:marTop w:val="0"/>
      <w:marBottom w:val="0"/>
      <w:divBdr>
        <w:top w:val="none" w:sz="0" w:space="0" w:color="auto"/>
        <w:left w:val="none" w:sz="0" w:space="0" w:color="auto"/>
        <w:bottom w:val="none" w:sz="0" w:space="0" w:color="auto"/>
        <w:right w:val="none" w:sz="0" w:space="0" w:color="auto"/>
      </w:divBdr>
    </w:div>
    <w:div w:id="708922308">
      <w:bodyDiv w:val="1"/>
      <w:marLeft w:val="0"/>
      <w:marRight w:val="0"/>
      <w:marTop w:val="0"/>
      <w:marBottom w:val="0"/>
      <w:divBdr>
        <w:top w:val="none" w:sz="0" w:space="0" w:color="auto"/>
        <w:left w:val="none" w:sz="0" w:space="0" w:color="auto"/>
        <w:bottom w:val="none" w:sz="0" w:space="0" w:color="auto"/>
        <w:right w:val="none" w:sz="0" w:space="0" w:color="auto"/>
      </w:divBdr>
    </w:div>
    <w:div w:id="725031497">
      <w:bodyDiv w:val="1"/>
      <w:marLeft w:val="0"/>
      <w:marRight w:val="0"/>
      <w:marTop w:val="0"/>
      <w:marBottom w:val="0"/>
      <w:divBdr>
        <w:top w:val="none" w:sz="0" w:space="0" w:color="auto"/>
        <w:left w:val="none" w:sz="0" w:space="0" w:color="auto"/>
        <w:bottom w:val="none" w:sz="0" w:space="0" w:color="auto"/>
        <w:right w:val="none" w:sz="0" w:space="0" w:color="auto"/>
      </w:divBdr>
    </w:div>
    <w:div w:id="744955740">
      <w:bodyDiv w:val="1"/>
      <w:marLeft w:val="0"/>
      <w:marRight w:val="0"/>
      <w:marTop w:val="0"/>
      <w:marBottom w:val="0"/>
      <w:divBdr>
        <w:top w:val="none" w:sz="0" w:space="0" w:color="auto"/>
        <w:left w:val="none" w:sz="0" w:space="0" w:color="auto"/>
        <w:bottom w:val="none" w:sz="0" w:space="0" w:color="auto"/>
        <w:right w:val="none" w:sz="0" w:space="0" w:color="auto"/>
      </w:divBdr>
    </w:div>
    <w:div w:id="745147149">
      <w:bodyDiv w:val="1"/>
      <w:marLeft w:val="0"/>
      <w:marRight w:val="0"/>
      <w:marTop w:val="0"/>
      <w:marBottom w:val="0"/>
      <w:divBdr>
        <w:top w:val="none" w:sz="0" w:space="0" w:color="auto"/>
        <w:left w:val="none" w:sz="0" w:space="0" w:color="auto"/>
        <w:bottom w:val="none" w:sz="0" w:space="0" w:color="auto"/>
        <w:right w:val="none" w:sz="0" w:space="0" w:color="auto"/>
      </w:divBdr>
    </w:div>
    <w:div w:id="753361736">
      <w:bodyDiv w:val="1"/>
      <w:marLeft w:val="0"/>
      <w:marRight w:val="0"/>
      <w:marTop w:val="0"/>
      <w:marBottom w:val="0"/>
      <w:divBdr>
        <w:top w:val="none" w:sz="0" w:space="0" w:color="auto"/>
        <w:left w:val="none" w:sz="0" w:space="0" w:color="auto"/>
        <w:bottom w:val="none" w:sz="0" w:space="0" w:color="auto"/>
        <w:right w:val="none" w:sz="0" w:space="0" w:color="auto"/>
      </w:divBdr>
    </w:div>
    <w:div w:id="757487205">
      <w:bodyDiv w:val="1"/>
      <w:marLeft w:val="0"/>
      <w:marRight w:val="0"/>
      <w:marTop w:val="0"/>
      <w:marBottom w:val="0"/>
      <w:divBdr>
        <w:top w:val="none" w:sz="0" w:space="0" w:color="auto"/>
        <w:left w:val="none" w:sz="0" w:space="0" w:color="auto"/>
        <w:bottom w:val="none" w:sz="0" w:space="0" w:color="auto"/>
        <w:right w:val="none" w:sz="0" w:space="0" w:color="auto"/>
      </w:divBdr>
    </w:div>
    <w:div w:id="759256637">
      <w:bodyDiv w:val="1"/>
      <w:marLeft w:val="0"/>
      <w:marRight w:val="0"/>
      <w:marTop w:val="0"/>
      <w:marBottom w:val="0"/>
      <w:divBdr>
        <w:top w:val="none" w:sz="0" w:space="0" w:color="auto"/>
        <w:left w:val="none" w:sz="0" w:space="0" w:color="auto"/>
        <w:bottom w:val="none" w:sz="0" w:space="0" w:color="auto"/>
        <w:right w:val="none" w:sz="0" w:space="0" w:color="auto"/>
      </w:divBdr>
      <w:divsChild>
        <w:div w:id="155963379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764693000">
      <w:bodyDiv w:val="1"/>
      <w:marLeft w:val="0"/>
      <w:marRight w:val="0"/>
      <w:marTop w:val="0"/>
      <w:marBottom w:val="0"/>
      <w:divBdr>
        <w:top w:val="none" w:sz="0" w:space="0" w:color="auto"/>
        <w:left w:val="none" w:sz="0" w:space="0" w:color="auto"/>
        <w:bottom w:val="none" w:sz="0" w:space="0" w:color="auto"/>
        <w:right w:val="none" w:sz="0" w:space="0" w:color="auto"/>
      </w:divBdr>
    </w:div>
    <w:div w:id="770930277">
      <w:bodyDiv w:val="1"/>
      <w:marLeft w:val="0"/>
      <w:marRight w:val="0"/>
      <w:marTop w:val="0"/>
      <w:marBottom w:val="0"/>
      <w:divBdr>
        <w:top w:val="none" w:sz="0" w:space="0" w:color="auto"/>
        <w:left w:val="none" w:sz="0" w:space="0" w:color="auto"/>
        <w:bottom w:val="none" w:sz="0" w:space="0" w:color="auto"/>
        <w:right w:val="none" w:sz="0" w:space="0" w:color="auto"/>
      </w:divBdr>
    </w:div>
    <w:div w:id="774254705">
      <w:bodyDiv w:val="1"/>
      <w:marLeft w:val="0"/>
      <w:marRight w:val="0"/>
      <w:marTop w:val="0"/>
      <w:marBottom w:val="0"/>
      <w:divBdr>
        <w:top w:val="none" w:sz="0" w:space="0" w:color="auto"/>
        <w:left w:val="none" w:sz="0" w:space="0" w:color="auto"/>
        <w:bottom w:val="none" w:sz="0" w:space="0" w:color="auto"/>
        <w:right w:val="none" w:sz="0" w:space="0" w:color="auto"/>
      </w:divBdr>
    </w:div>
    <w:div w:id="780150475">
      <w:bodyDiv w:val="1"/>
      <w:marLeft w:val="0"/>
      <w:marRight w:val="0"/>
      <w:marTop w:val="0"/>
      <w:marBottom w:val="0"/>
      <w:divBdr>
        <w:top w:val="none" w:sz="0" w:space="0" w:color="auto"/>
        <w:left w:val="none" w:sz="0" w:space="0" w:color="auto"/>
        <w:bottom w:val="none" w:sz="0" w:space="0" w:color="auto"/>
        <w:right w:val="none" w:sz="0" w:space="0" w:color="auto"/>
      </w:divBdr>
    </w:div>
    <w:div w:id="780874768">
      <w:bodyDiv w:val="1"/>
      <w:marLeft w:val="0"/>
      <w:marRight w:val="0"/>
      <w:marTop w:val="0"/>
      <w:marBottom w:val="0"/>
      <w:divBdr>
        <w:top w:val="none" w:sz="0" w:space="0" w:color="auto"/>
        <w:left w:val="none" w:sz="0" w:space="0" w:color="auto"/>
        <w:bottom w:val="none" w:sz="0" w:space="0" w:color="auto"/>
        <w:right w:val="none" w:sz="0" w:space="0" w:color="auto"/>
      </w:divBdr>
    </w:div>
    <w:div w:id="800532864">
      <w:bodyDiv w:val="1"/>
      <w:marLeft w:val="0"/>
      <w:marRight w:val="0"/>
      <w:marTop w:val="0"/>
      <w:marBottom w:val="0"/>
      <w:divBdr>
        <w:top w:val="none" w:sz="0" w:space="0" w:color="auto"/>
        <w:left w:val="none" w:sz="0" w:space="0" w:color="auto"/>
        <w:bottom w:val="none" w:sz="0" w:space="0" w:color="auto"/>
        <w:right w:val="none" w:sz="0" w:space="0" w:color="auto"/>
      </w:divBdr>
    </w:div>
    <w:div w:id="848905975">
      <w:bodyDiv w:val="1"/>
      <w:marLeft w:val="0"/>
      <w:marRight w:val="0"/>
      <w:marTop w:val="0"/>
      <w:marBottom w:val="0"/>
      <w:divBdr>
        <w:top w:val="none" w:sz="0" w:space="0" w:color="auto"/>
        <w:left w:val="none" w:sz="0" w:space="0" w:color="auto"/>
        <w:bottom w:val="none" w:sz="0" w:space="0" w:color="auto"/>
        <w:right w:val="none" w:sz="0" w:space="0" w:color="auto"/>
      </w:divBdr>
    </w:div>
    <w:div w:id="869536877">
      <w:bodyDiv w:val="1"/>
      <w:marLeft w:val="0"/>
      <w:marRight w:val="0"/>
      <w:marTop w:val="0"/>
      <w:marBottom w:val="0"/>
      <w:divBdr>
        <w:top w:val="none" w:sz="0" w:space="0" w:color="auto"/>
        <w:left w:val="none" w:sz="0" w:space="0" w:color="auto"/>
        <w:bottom w:val="none" w:sz="0" w:space="0" w:color="auto"/>
        <w:right w:val="none" w:sz="0" w:space="0" w:color="auto"/>
      </w:divBdr>
    </w:div>
    <w:div w:id="872574342">
      <w:bodyDiv w:val="1"/>
      <w:marLeft w:val="0"/>
      <w:marRight w:val="0"/>
      <w:marTop w:val="0"/>
      <w:marBottom w:val="0"/>
      <w:divBdr>
        <w:top w:val="none" w:sz="0" w:space="0" w:color="auto"/>
        <w:left w:val="none" w:sz="0" w:space="0" w:color="auto"/>
        <w:bottom w:val="none" w:sz="0" w:space="0" w:color="auto"/>
        <w:right w:val="none" w:sz="0" w:space="0" w:color="auto"/>
      </w:divBdr>
    </w:div>
    <w:div w:id="881360240">
      <w:bodyDiv w:val="1"/>
      <w:marLeft w:val="0"/>
      <w:marRight w:val="0"/>
      <w:marTop w:val="0"/>
      <w:marBottom w:val="0"/>
      <w:divBdr>
        <w:top w:val="none" w:sz="0" w:space="0" w:color="auto"/>
        <w:left w:val="none" w:sz="0" w:space="0" w:color="auto"/>
        <w:bottom w:val="none" w:sz="0" w:space="0" w:color="auto"/>
        <w:right w:val="none" w:sz="0" w:space="0" w:color="auto"/>
      </w:divBdr>
    </w:div>
    <w:div w:id="883324921">
      <w:bodyDiv w:val="1"/>
      <w:marLeft w:val="0"/>
      <w:marRight w:val="0"/>
      <w:marTop w:val="0"/>
      <w:marBottom w:val="0"/>
      <w:divBdr>
        <w:top w:val="none" w:sz="0" w:space="0" w:color="auto"/>
        <w:left w:val="none" w:sz="0" w:space="0" w:color="auto"/>
        <w:bottom w:val="none" w:sz="0" w:space="0" w:color="auto"/>
        <w:right w:val="none" w:sz="0" w:space="0" w:color="auto"/>
      </w:divBdr>
    </w:div>
    <w:div w:id="884760643">
      <w:bodyDiv w:val="1"/>
      <w:marLeft w:val="0"/>
      <w:marRight w:val="0"/>
      <w:marTop w:val="0"/>
      <w:marBottom w:val="0"/>
      <w:divBdr>
        <w:top w:val="none" w:sz="0" w:space="0" w:color="auto"/>
        <w:left w:val="none" w:sz="0" w:space="0" w:color="auto"/>
        <w:bottom w:val="none" w:sz="0" w:space="0" w:color="auto"/>
        <w:right w:val="none" w:sz="0" w:space="0" w:color="auto"/>
      </w:divBdr>
    </w:div>
    <w:div w:id="892429985">
      <w:bodyDiv w:val="1"/>
      <w:marLeft w:val="0"/>
      <w:marRight w:val="0"/>
      <w:marTop w:val="0"/>
      <w:marBottom w:val="0"/>
      <w:divBdr>
        <w:top w:val="none" w:sz="0" w:space="0" w:color="auto"/>
        <w:left w:val="none" w:sz="0" w:space="0" w:color="auto"/>
        <w:bottom w:val="none" w:sz="0" w:space="0" w:color="auto"/>
        <w:right w:val="none" w:sz="0" w:space="0" w:color="auto"/>
      </w:divBdr>
    </w:div>
    <w:div w:id="926305253">
      <w:bodyDiv w:val="1"/>
      <w:marLeft w:val="0"/>
      <w:marRight w:val="0"/>
      <w:marTop w:val="0"/>
      <w:marBottom w:val="0"/>
      <w:divBdr>
        <w:top w:val="none" w:sz="0" w:space="0" w:color="auto"/>
        <w:left w:val="none" w:sz="0" w:space="0" w:color="auto"/>
        <w:bottom w:val="none" w:sz="0" w:space="0" w:color="auto"/>
        <w:right w:val="none" w:sz="0" w:space="0" w:color="auto"/>
      </w:divBdr>
    </w:div>
    <w:div w:id="934674805">
      <w:bodyDiv w:val="1"/>
      <w:marLeft w:val="0"/>
      <w:marRight w:val="0"/>
      <w:marTop w:val="0"/>
      <w:marBottom w:val="0"/>
      <w:divBdr>
        <w:top w:val="none" w:sz="0" w:space="0" w:color="auto"/>
        <w:left w:val="none" w:sz="0" w:space="0" w:color="auto"/>
        <w:bottom w:val="none" w:sz="0" w:space="0" w:color="auto"/>
        <w:right w:val="none" w:sz="0" w:space="0" w:color="auto"/>
      </w:divBdr>
    </w:div>
    <w:div w:id="943148061">
      <w:bodyDiv w:val="1"/>
      <w:marLeft w:val="0"/>
      <w:marRight w:val="0"/>
      <w:marTop w:val="0"/>
      <w:marBottom w:val="0"/>
      <w:divBdr>
        <w:top w:val="none" w:sz="0" w:space="0" w:color="auto"/>
        <w:left w:val="none" w:sz="0" w:space="0" w:color="auto"/>
        <w:bottom w:val="none" w:sz="0" w:space="0" w:color="auto"/>
        <w:right w:val="none" w:sz="0" w:space="0" w:color="auto"/>
      </w:divBdr>
    </w:div>
    <w:div w:id="951398136">
      <w:bodyDiv w:val="1"/>
      <w:marLeft w:val="0"/>
      <w:marRight w:val="0"/>
      <w:marTop w:val="0"/>
      <w:marBottom w:val="0"/>
      <w:divBdr>
        <w:top w:val="none" w:sz="0" w:space="0" w:color="auto"/>
        <w:left w:val="none" w:sz="0" w:space="0" w:color="auto"/>
        <w:bottom w:val="none" w:sz="0" w:space="0" w:color="auto"/>
        <w:right w:val="none" w:sz="0" w:space="0" w:color="auto"/>
      </w:divBdr>
    </w:div>
    <w:div w:id="986979836">
      <w:bodyDiv w:val="1"/>
      <w:marLeft w:val="0"/>
      <w:marRight w:val="0"/>
      <w:marTop w:val="0"/>
      <w:marBottom w:val="0"/>
      <w:divBdr>
        <w:top w:val="none" w:sz="0" w:space="0" w:color="auto"/>
        <w:left w:val="none" w:sz="0" w:space="0" w:color="auto"/>
        <w:bottom w:val="none" w:sz="0" w:space="0" w:color="auto"/>
        <w:right w:val="none" w:sz="0" w:space="0" w:color="auto"/>
      </w:divBdr>
    </w:div>
    <w:div w:id="996608991">
      <w:bodyDiv w:val="1"/>
      <w:marLeft w:val="0"/>
      <w:marRight w:val="0"/>
      <w:marTop w:val="0"/>
      <w:marBottom w:val="0"/>
      <w:divBdr>
        <w:top w:val="none" w:sz="0" w:space="0" w:color="auto"/>
        <w:left w:val="none" w:sz="0" w:space="0" w:color="auto"/>
        <w:bottom w:val="none" w:sz="0" w:space="0" w:color="auto"/>
        <w:right w:val="none" w:sz="0" w:space="0" w:color="auto"/>
      </w:divBdr>
      <w:divsChild>
        <w:div w:id="140760874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03816827">
      <w:bodyDiv w:val="1"/>
      <w:marLeft w:val="0"/>
      <w:marRight w:val="0"/>
      <w:marTop w:val="0"/>
      <w:marBottom w:val="0"/>
      <w:divBdr>
        <w:top w:val="none" w:sz="0" w:space="0" w:color="auto"/>
        <w:left w:val="none" w:sz="0" w:space="0" w:color="auto"/>
        <w:bottom w:val="none" w:sz="0" w:space="0" w:color="auto"/>
        <w:right w:val="none" w:sz="0" w:space="0" w:color="auto"/>
      </w:divBdr>
    </w:div>
    <w:div w:id="1009024455">
      <w:bodyDiv w:val="1"/>
      <w:marLeft w:val="0"/>
      <w:marRight w:val="0"/>
      <w:marTop w:val="0"/>
      <w:marBottom w:val="0"/>
      <w:divBdr>
        <w:top w:val="none" w:sz="0" w:space="0" w:color="auto"/>
        <w:left w:val="none" w:sz="0" w:space="0" w:color="auto"/>
        <w:bottom w:val="none" w:sz="0" w:space="0" w:color="auto"/>
        <w:right w:val="none" w:sz="0" w:space="0" w:color="auto"/>
      </w:divBdr>
    </w:div>
    <w:div w:id="1009605432">
      <w:bodyDiv w:val="1"/>
      <w:marLeft w:val="0"/>
      <w:marRight w:val="0"/>
      <w:marTop w:val="0"/>
      <w:marBottom w:val="0"/>
      <w:divBdr>
        <w:top w:val="none" w:sz="0" w:space="0" w:color="auto"/>
        <w:left w:val="none" w:sz="0" w:space="0" w:color="auto"/>
        <w:bottom w:val="none" w:sz="0" w:space="0" w:color="auto"/>
        <w:right w:val="none" w:sz="0" w:space="0" w:color="auto"/>
      </w:divBdr>
    </w:div>
    <w:div w:id="1012296929">
      <w:bodyDiv w:val="1"/>
      <w:marLeft w:val="0"/>
      <w:marRight w:val="0"/>
      <w:marTop w:val="0"/>
      <w:marBottom w:val="0"/>
      <w:divBdr>
        <w:top w:val="none" w:sz="0" w:space="0" w:color="auto"/>
        <w:left w:val="none" w:sz="0" w:space="0" w:color="auto"/>
        <w:bottom w:val="none" w:sz="0" w:space="0" w:color="auto"/>
        <w:right w:val="none" w:sz="0" w:space="0" w:color="auto"/>
      </w:divBdr>
    </w:div>
    <w:div w:id="1016735069">
      <w:bodyDiv w:val="1"/>
      <w:marLeft w:val="0"/>
      <w:marRight w:val="0"/>
      <w:marTop w:val="0"/>
      <w:marBottom w:val="0"/>
      <w:divBdr>
        <w:top w:val="none" w:sz="0" w:space="0" w:color="auto"/>
        <w:left w:val="none" w:sz="0" w:space="0" w:color="auto"/>
        <w:bottom w:val="none" w:sz="0" w:space="0" w:color="auto"/>
        <w:right w:val="none" w:sz="0" w:space="0" w:color="auto"/>
      </w:divBdr>
    </w:div>
    <w:div w:id="1034772611">
      <w:bodyDiv w:val="1"/>
      <w:marLeft w:val="0"/>
      <w:marRight w:val="0"/>
      <w:marTop w:val="0"/>
      <w:marBottom w:val="0"/>
      <w:divBdr>
        <w:top w:val="none" w:sz="0" w:space="0" w:color="auto"/>
        <w:left w:val="none" w:sz="0" w:space="0" w:color="auto"/>
        <w:bottom w:val="none" w:sz="0" w:space="0" w:color="auto"/>
        <w:right w:val="none" w:sz="0" w:space="0" w:color="auto"/>
      </w:divBdr>
    </w:div>
    <w:div w:id="1044139679">
      <w:bodyDiv w:val="1"/>
      <w:marLeft w:val="0"/>
      <w:marRight w:val="0"/>
      <w:marTop w:val="0"/>
      <w:marBottom w:val="0"/>
      <w:divBdr>
        <w:top w:val="none" w:sz="0" w:space="0" w:color="auto"/>
        <w:left w:val="none" w:sz="0" w:space="0" w:color="auto"/>
        <w:bottom w:val="none" w:sz="0" w:space="0" w:color="auto"/>
        <w:right w:val="none" w:sz="0" w:space="0" w:color="auto"/>
      </w:divBdr>
    </w:div>
    <w:div w:id="1047223350">
      <w:bodyDiv w:val="1"/>
      <w:marLeft w:val="0"/>
      <w:marRight w:val="0"/>
      <w:marTop w:val="0"/>
      <w:marBottom w:val="0"/>
      <w:divBdr>
        <w:top w:val="none" w:sz="0" w:space="0" w:color="auto"/>
        <w:left w:val="none" w:sz="0" w:space="0" w:color="auto"/>
        <w:bottom w:val="none" w:sz="0" w:space="0" w:color="auto"/>
        <w:right w:val="none" w:sz="0" w:space="0" w:color="auto"/>
      </w:divBdr>
    </w:div>
    <w:div w:id="1051807999">
      <w:bodyDiv w:val="1"/>
      <w:marLeft w:val="0"/>
      <w:marRight w:val="0"/>
      <w:marTop w:val="0"/>
      <w:marBottom w:val="0"/>
      <w:divBdr>
        <w:top w:val="none" w:sz="0" w:space="0" w:color="auto"/>
        <w:left w:val="none" w:sz="0" w:space="0" w:color="auto"/>
        <w:bottom w:val="none" w:sz="0" w:space="0" w:color="auto"/>
        <w:right w:val="none" w:sz="0" w:space="0" w:color="auto"/>
      </w:divBdr>
    </w:div>
    <w:div w:id="1056006517">
      <w:bodyDiv w:val="1"/>
      <w:marLeft w:val="0"/>
      <w:marRight w:val="0"/>
      <w:marTop w:val="0"/>
      <w:marBottom w:val="0"/>
      <w:divBdr>
        <w:top w:val="none" w:sz="0" w:space="0" w:color="auto"/>
        <w:left w:val="none" w:sz="0" w:space="0" w:color="auto"/>
        <w:bottom w:val="none" w:sz="0" w:space="0" w:color="auto"/>
        <w:right w:val="none" w:sz="0" w:space="0" w:color="auto"/>
      </w:divBdr>
    </w:div>
    <w:div w:id="1057246769">
      <w:bodyDiv w:val="1"/>
      <w:marLeft w:val="0"/>
      <w:marRight w:val="0"/>
      <w:marTop w:val="0"/>
      <w:marBottom w:val="0"/>
      <w:divBdr>
        <w:top w:val="none" w:sz="0" w:space="0" w:color="auto"/>
        <w:left w:val="none" w:sz="0" w:space="0" w:color="auto"/>
        <w:bottom w:val="none" w:sz="0" w:space="0" w:color="auto"/>
        <w:right w:val="none" w:sz="0" w:space="0" w:color="auto"/>
      </w:divBdr>
    </w:div>
    <w:div w:id="1057320581">
      <w:bodyDiv w:val="1"/>
      <w:marLeft w:val="0"/>
      <w:marRight w:val="0"/>
      <w:marTop w:val="0"/>
      <w:marBottom w:val="0"/>
      <w:divBdr>
        <w:top w:val="none" w:sz="0" w:space="0" w:color="auto"/>
        <w:left w:val="none" w:sz="0" w:space="0" w:color="auto"/>
        <w:bottom w:val="none" w:sz="0" w:space="0" w:color="auto"/>
        <w:right w:val="none" w:sz="0" w:space="0" w:color="auto"/>
      </w:divBdr>
    </w:div>
    <w:div w:id="1064985590">
      <w:bodyDiv w:val="1"/>
      <w:marLeft w:val="0"/>
      <w:marRight w:val="0"/>
      <w:marTop w:val="0"/>
      <w:marBottom w:val="0"/>
      <w:divBdr>
        <w:top w:val="none" w:sz="0" w:space="0" w:color="auto"/>
        <w:left w:val="none" w:sz="0" w:space="0" w:color="auto"/>
        <w:bottom w:val="none" w:sz="0" w:space="0" w:color="auto"/>
        <w:right w:val="none" w:sz="0" w:space="0" w:color="auto"/>
      </w:divBdr>
    </w:div>
    <w:div w:id="1086879275">
      <w:bodyDiv w:val="1"/>
      <w:marLeft w:val="0"/>
      <w:marRight w:val="0"/>
      <w:marTop w:val="0"/>
      <w:marBottom w:val="0"/>
      <w:divBdr>
        <w:top w:val="none" w:sz="0" w:space="0" w:color="auto"/>
        <w:left w:val="none" w:sz="0" w:space="0" w:color="auto"/>
        <w:bottom w:val="none" w:sz="0" w:space="0" w:color="auto"/>
        <w:right w:val="none" w:sz="0" w:space="0" w:color="auto"/>
      </w:divBdr>
    </w:div>
    <w:div w:id="1088238153">
      <w:bodyDiv w:val="1"/>
      <w:marLeft w:val="0"/>
      <w:marRight w:val="0"/>
      <w:marTop w:val="0"/>
      <w:marBottom w:val="0"/>
      <w:divBdr>
        <w:top w:val="none" w:sz="0" w:space="0" w:color="auto"/>
        <w:left w:val="none" w:sz="0" w:space="0" w:color="auto"/>
        <w:bottom w:val="none" w:sz="0" w:space="0" w:color="auto"/>
        <w:right w:val="none" w:sz="0" w:space="0" w:color="auto"/>
      </w:divBdr>
    </w:div>
    <w:div w:id="1093741956">
      <w:bodyDiv w:val="1"/>
      <w:marLeft w:val="0"/>
      <w:marRight w:val="0"/>
      <w:marTop w:val="0"/>
      <w:marBottom w:val="0"/>
      <w:divBdr>
        <w:top w:val="none" w:sz="0" w:space="0" w:color="auto"/>
        <w:left w:val="none" w:sz="0" w:space="0" w:color="auto"/>
        <w:bottom w:val="none" w:sz="0" w:space="0" w:color="auto"/>
        <w:right w:val="none" w:sz="0" w:space="0" w:color="auto"/>
      </w:divBdr>
    </w:div>
    <w:div w:id="1096436958">
      <w:bodyDiv w:val="1"/>
      <w:marLeft w:val="0"/>
      <w:marRight w:val="0"/>
      <w:marTop w:val="0"/>
      <w:marBottom w:val="0"/>
      <w:divBdr>
        <w:top w:val="none" w:sz="0" w:space="0" w:color="auto"/>
        <w:left w:val="none" w:sz="0" w:space="0" w:color="auto"/>
        <w:bottom w:val="none" w:sz="0" w:space="0" w:color="auto"/>
        <w:right w:val="none" w:sz="0" w:space="0" w:color="auto"/>
      </w:divBdr>
    </w:div>
    <w:div w:id="1114715342">
      <w:bodyDiv w:val="1"/>
      <w:marLeft w:val="0"/>
      <w:marRight w:val="0"/>
      <w:marTop w:val="0"/>
      <w:marBottom w:val="0"/>
      <w:divBdr>
        <w:top w:val="none" w:sz="0" w:space="0" w:color="auto"/>
        <w:left w:val="none" w:sz="0" w:space="0" w:color="auto"/>
        <w:bottom w:val="none" w:sz="0" w:space="0" w:color="auto"/>
        <w:right w:val="none" w:sz="0" w:space="0" w:color="auto"/>
      </w:divBdr>
    </w:div>
    <w:div w:id="1125930838">
      <w:bodyDiv w:val="1"/>
      <w:marLeft w:val="0"/>
      <w:marRight w:val="0"/>
      <w:marTop w:val="0"/>
      <w:marBottom w:val="0"/>
      <w:divBdr>
        <w:top w:val="none" w:sz="0" w:space="0" w:color="auto"/>
        <w:left w:val="none" w:sz="0" w:space="0" w:color="auto"/>
        <w:bottom w:val="none" w:sz="0" w:space="0" w:color="auto"/>
        <w:right w:val="none" w:sz="0" w:space="0" w:color="auto"/>
      </w:divBdr>
    </w:div>
    <w:div w:id="1126506180">
      <w:bodyDiv w:val="1"/>
      <w:marLeft w:val="0"/>
      <w:marRight w:val="0"/>
      <w:marTop w:val="0"/>
      <w:marBottom w:val="0"/>
      <w:divBdr>
        <w:top w:val="none" w:sz="0" w:space="0" w:color="auto"/>
        <w:left w:val="none" w:sz="0" w:space="0" w:color="auto"/>
        <w:bottom w:val="none" w:sz="0" w:space="0" w:color="auto"/>
        <w:right w:val="none" w:sz="0" w:space="0" w:color="auto"/>
      </w:divBdr>
    </w:div>
    <w:div w:id="1144279691">
      <w:bodyDiv w:val="1"/>
      <w:marLeft w:val="0"/>
      <w:marRight w:val="0"/>
      <w:marTop w:val="0"/>
      <w:marBottom w:val="0"/>
      <w:divBdr>
        <w:top w:val="none" w:sz="0" w:space="0" w:color="auto"/>
        <w:left w:val="none" w:sz="0" w:space="0" w:color="auto"/>
        <w:bottom w:val="none" w:sz="0" w:space="0" w:color="auto"/>
        <w:right w:val="none" w:sz="0" w:space="0" w:color="auto"/>
      </w:divBdr>
    </w:div>
    <w:div w:id="1157064717">
      <w:bodyDiv w:val="1"/>
      <w:marLeft w:val="0"/>
      <w:marRight w:val="0"/>
      <w:marTop w:val="0"/>
      <w:marBottom w:val="0"/>
      <w:divBdr>
        <w:top w:val="none" w:sz="0" w:space="0" w:color="auto"/>
        <w:left w:val="none" w:sz="0" w:space="0" w:color="auto"/>
        <w:bottom w:val="none" w:sz="0" w:space="0" w:color="auto"/>
        <w:right w:val="none" w:sz="0" w:space="0" w:color="auto"/>
      </w:divBdr>
    </w:div>
    <w:div w:id="1160803469">
      <w:bodyDiv w:val="1"/>
      <w:marLeft w:val="0"/>
      <w:marRight w:val="0"/>
      <w:marTop w:val="0"/>
      <w:marBottom w:val="0"/>
      <w:divBdr>
        <w:top w:val="none" w:sz="0" w:space="0" w:color="auto"/>
        <w:left w:val="none" w:sz="0" w:space="0" w:color="auto"/>
        <w:bottom w:val="none" w:sz="0" w:space="0" w:color="auto"/>
        <w:right w:val="none" w:sz="0" w:space="0" w:color="auto"/>
      </w:divBdr>
    </w:div>
    <w:div w:id="1164396532">
      <w:bodyDiv w:val="1"/>
      <w:marLeft w:val="0"/>
      <w:marRight w:val="0"/>
      <w:marTop w:val="0"/>
      <w:marBottom w:val="0"/>
      <w:divBdr>
        <w:top w:val="none" w:sz="0" w:space="0" w:color="auto"/>
        <w:left w:val="none" w:sz="0" w:space="0" w:color="auto"/>
        <w:bottom w:val="none" w:sz="0" w:space="0" w:color="auto"/>
        <w:right w:val="none" w:sz="0" w:space="0" w:color="auto"/>
      </w:divBdr>
    </w:div>
    <w:div w:id="1165512075">
      <w:bodyDiv w:val="1"/>
      <w:marLeft w:val="0"/>
      <w:marRight w:val="0"/>
      <w:marTop w:val="0"/>
      <w:marBottom w:val="0"/>
      <w:divBdr>
        <w:top w:val="none" w:sz="0" w:space="0" w:color="auto"/>
        <w:left w:val="none" w:sz="0" w:space="0" w:color="auto"/>
        <w:bottom w:val="none" w:sz="0" w:space="0" w:color="auto"/>
        <w:right w:val="none" w:sz="0" w:space="0" w:color="auto"/>
      </w:divBdr>
      <w:divsChild>
        <w:div w:id="10488361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74417672">
      <w:bodyDiv w:val="1"/>
      <w:marLeft w:val="0"/>
      <w:marRight w:val="0"/>
      <w:marTop w:val="0"/>
      <w:marBottom w:val="0"/>
      <w:divBdr>
        <w:top w:val="none" w:sz="0" w:space="0" w:color="auto"/>
        <w:left w:val="none" w:sz="0" w:space="0" w:color="auto"/>
        <w:bottom w:val="none" w:sz="0" w:space="0" w:color="auto"/>
        <w:right w:val="none" w:sz="0" w:space="0" w:color="auto"/>
      </w:divBdr>
    </w:div>
    <w:div w:id="1201434031">
      <w:bodyDiv w:val="1"/>
      <w:marLeft w:val="0"/>
      <w:marRight w:val="0"/>
      <w:marTop w:val="0"/>
      <w:marBottom w:val="0"/>
      <w:divBdr>
        <w:top w:val="none" w:sz="0" w:space="0" w:color="auto"/>
        <w:left w:val="none" w:sz="0" w:space="0" w:color="auto"/>
        <w:bottom w:val="none" w:sz="0" w:space="0" w:color="auto"/>
        <w:right w:val="none" w:sz="0" w:space="0" w:color="auto"/>
      </w:divBdr>
    </w:div>
    <w:div w:id="1201698533">
      <w:bodyDiv w:val="1"/>
      <w:marLeft w:val="0"/>
      <w:marRight w:val="0"/>
      <w:marTop w:val="0"/>
      <w:marBottom w:val="0"/>
      <w:divBdr>
        <w:top w:val="none" w:sz="0" w:space="0" w:color="auto"/>
        <w:left w:val="none" w:sz="0" w:space="0" w:color="auto"/>
        <w:bottom w:val="none" w:sz="0" w:space="0" w:color="auto"/>
        <w:right w:val="none" w:sz="0" w:space="0" w:color="auto"/>
      </w:divBdr>
    </w:div>
    <w:div w:id="1202207582">
      <w:bodyDiv w:val="1"/>
      <w:marLeft w:val="0"/>
      <w:marRight w:val="0"/>
      <w:marTop w:val="0"/>
      <w:marBottom w:val="0"/>
      <w:divBdr>
        <w:top w:val="none" w:sz="0" w:space="0" w:color="auto"/>
        <w:left w:val="none" w:sz="0" w:space="0" w:color="auto"/>
        <w:bottom w:val="none" w:sz="0" w:space="0" w:color="auto"/>
        <w:right w:val="none" w:sz="0" w:space="0" w:color="auto"/>
      </w:divBdr>
    </w:div>
    <w:div w:id="1205561033">
      <w:bodyDiv w:val="1"/>
      <w:marLeft w:val="0"/>
      <w:marRight w:val="0"/>
      <w:marTop w:val="0"/>
      <w:marBottom w:val="0"/>
      <w:divBdr>
        <w:top w:val="none" w:sz="0" w:space="0" w:color="auto"/>
        <w:left w:val="none" w:sz="0" w:space="0" w:color="auto"/>
        <w:bottom w:val="none" w:sz="0" w:space="0" w:color="auto"/>
        <w:right w:val="none" w:sz="0" w:space="0" w:color="auto"/>
      </w:divBdr>
    </w:div>
    <w:div w:id="1211917327">
      <w:bodyDiv w:val="1"/>
      <w:marLeft w:val="0"/>
      <w:marRight w:val="0"/>
      <w:marTop w:val="0"/>
      <w:marBottom w:val="0"/>
      <w:divBdr>
        <w:top w:val="none" w:sz="0" w:space="0" w:color="auto"/>
        <w:left w:val="none" w:sz="0" w:space="0" w:color="auto"/>
        <w:bottom w:val="none" w:sz="0" w:space="0" w:color="auto"/>
        <w:right w:val="none" w:sz="0" w:space="0" w:color="auto"/>
      </w:divBdr>
    </w:div>
    <w:div w:id="1222323802">
      <w:bodyDiv w:val="1"/>
      <w:marLeft w:val="0"/>
      <w:marRight w:val="0"/>
      <w:marTop w:val="0"/>
      <w:marBottom w:val="0"/>
      <w:divBdr>
        <w:top w:val="none" w:sz="0" w:space="0" w:color="auto"/>
        <w:left w:val="none" w:sz="0" w:space="0" w:color="auto"/>
        <w:bottom w:val="none" w:sz="0" w:space="0" w:color="auto"/>
        <w:right w:val="none" w:sz="0" w:space="0" w:color="auto"/>
      </w:divBdr>
    </w:div>
    <w:div w:id="1234318756">
      <w:bodyDiv w:val="1"/>
      <w:marLeft w:val="0"/>
      <w:marRight w:val="0"/>
      <w:marTop w:val="0"/>
      <w:marBottom w:val="0"/>
      <w:divBdr>
        <w:top w:val="none" w:sz="0" w:space="0" w:color="auto"/>
        <w:left w:val="none" w:sz="0" w:space="0" w:color="auto"/>
        <w:bottom w:val="none" w:sz="0" w:space="0" w:color="auto"/>
        <w:right w:val="none" w:sz="0" w:space="0" w:color="auto"/>
      </w:divBdr>
    </w:div>
    <w:div w:id="1234320718">
      <w:bodyDiv w:val="1"/>
      <w:marLeft w:val="0"/>
      <w:marRight w:val="0"/>
      <w:marTop w:val="0"/>
      <w:marBottom w:val="0"/>
      <w:divBdr>
        <w:top w:val="none" w:sz="0" w:space="0" w:color="auto"/>
        <w:left w:val="none" w:sz="0" w:space="0" w:color="auto"/>
        <w:bottom w:val="none" w:sz="0" w:space="0" w:color="auto"/>
        <w:right w:val="none" w:sz="0" w:space="0" w:color="auto"/>
      </w:divBdr>
    </w:div>
    <w:div w:id="1234850839">
      <w:bodyDiv w:val="1"/>
      <w:marLeft w:val="0"/>
      <w:marRight w:val="0"/>
      <w:marTop w:val="0"/>
      <w:marBottom w:val="0"/>
      <w:divBdr>
        <w:top w:val="none" w:sz="0" w:space="0" w:color="auto"/>
        <w:left w:val="none" w:sz="0" w:space="0" w:color="auto"/>
        <w:bottom w:val="none" w:sz="0" w:space="0" w:color="auto"/>
        <w:right w:val="none" w:sz="0" w:space="0" w:color="auto"/>
      </w:divBdr>
    </w:div>
    <w:div w:id="1239942560">
      <w:bodyDiv w:val="1"/>
      <w:marLeft w:val="0"/>
      <w:marRight w:val="0"/>
      <w:marTop w:val="0"/>
      <w:marBottom w:val="0"/>
      <w:divBdr>
        <w:top w:val="none" w:sz="0" w:space="0" w:color="auto"/>
        <w:left w:val="none" w:sz="0" w:space="0" w:color="auto"/>
        <w:bottom w:val="none" w:sz="0" w:space="0" w:color="auto"/>
        <w:right w:val="none" w:sz="0" w:space="0" w:color="auto"/>
      </w:divBdr>
    </w:div>
    <w:div w:id="1247884389">
      <w:bodyDiv w:val="1"/>
      <w:marLeft w:val="0"/>
      <w:marRight w:val="0"/>
      <w:marTop w:val="0"/>
      <w:marBottom w:val="0"/>
      <w:divBdr>
        <w:top w:val="none" w:sz="0" w:space="0" w:color="auto"/>
        <w:left w:val="none" w:sz="0" w:space="0" w:color="auto"/>
        <w:bottom w:val="none" w:sz="0" w:space="0" w:color="auto"/>
        <w:right w:val="none" w:sz="0" w:space="0" w:color="auto"/>
      </w:divBdr>
    </w:div>
    <w:div w:id="1249658498">
      <w:bodyDiv w:val="1"/>
      <w:marLeft w:val="0"/>
      <w:marRight w:val="0"/>
      <w:marTop w:val="0"/>
      <w:marBottom w:val="0"/>
      <w:divBdr>
        <w:top w:val="none" w:sz="0" w:space="0" w:color="auto"/>
        <w:left w:val="none" w:sz="0" w:space="0" w:color="auto"/>
        <w:bottom w:val="none" w:sz="0" w:space="0" w:color="auto"/>
        <w:right w:val="none" w:sz="0" w:space="0" w:color="auto"/>
      </w:divBdr>
    </w:div>
    <w:div w:id="1249777857">
      <w:bodyDiv w:val="1"/>
      <w:marLeft w:val="0"/>
      <w:marRight w:val="0"/>
      <w:marTop w:val="0"/>
      <w:marBottom w:val="0"/>
      <w:divBdr>
        <w:top w:val="none" w:sz="0" w:space="0" w:color="auto"/>
        <w:left w:val="none" w:sz="0" w:space="0" w:color="auto"/>
        <w:bottom w:val="none" w:sz="0" w:space="0" w:color="auto"/>
        <w:right w:val="none" w:sz="0" w:space="0" w:color="auto"/>
      </w:divBdr>
    </w:div>
    <w:div w:id="1285306721">
      <w:bodyDiv w:val="1"/>
      <w:marLeft w:val="0"/>
      <w:marRight w:val="0"/>
      <w:marTop w:val="0"/>
      <w:marBottom w:val="0"/>
      <w:divBdr>
        <w:top w:val="none" w:sz="0" w:space="0" w:color="auto"/>
        <w:left w:val="none" w:sz="0" w:space="0" w:color="auto"/>
        <w:bottom w:val="none" w:sz="0" w:space="0" w:color="auto"/>
        <w:right w:val="none" w:sz="0" w:space="0" w:color="auto"/>
      </w:divBdr>
    </w:div>
    <w:div w:id="1299412525">
      <w:bodyDiv w:val="1"/>
      <w:marLeft w:val="0"/>
      <w:marRight w:val="0"/>
      <w:marTop w:val="0"/>
      <w:marBottom w:val="0"/>
      <w:divBdr>
        <w:top w:val="none" w:sz="0" w:space="0" w:color="auto"/>
        <w:left w:val="none" w:sz="0" w:space="0" w:color="auto"/>
        <w:bottom w:val="none" w:sz="0" w:space="0" w:color="auto"/>
        <w:right w:val="none" w:sz="0" w:space="0" w:color="auto"/>
      </w:divBdr>
    </w:div>
    <w:div w:id="1306548683">
      <w:bodyDiv w:val="1"/>
      <w:marLeft w:val="0"/>
      <w:marRight w:val="0"/>
      <w:marTop w:val="0"/>
      <w:marBottom w:val="0"/>
      <w:divBdr>
        <w:top w:val="none" w:sz="0" w:space="0" w:color="auto"/>
        <w:left w:val="none" w:sz="0" w:space="0" w:color="auto"/>
        <w:bottom w:val="none" w:sz="0" w:space="0" w:color="auto"/>
        <w:right w:val="none" w:sz="0" w:space="0" w:color="auto"/>
      </w:divBdr>
    </w:div>
    <w:div w:id="1307976401">
      <w:bodyDiv w:val="1"/>
      <w:marLeft w:val="0"/>
      <w:marRight w:val="0"/>
      <w:marTop w:val="0"/>
      <w:marBottom w:val="0"/>
      <w:divBdr>
        <w:top w:val="none" w:sz="0" w:space="0" w:color="auto"/>
        <w:left w:val="none" w:sz="0" w:space="0" w:color="auto"/>
        <w:bottom w:val="none" w:sz="0" w:space="0" w:color="auto"/>
        <w:right w:val="none" w:sz="0" w:space="0" w:color="auto"/>
      </w:divBdr>
    </w:div>
    <w:div w:id="1319384834">
      <w:bodyDiv w:val="1"/>
      <w:marLeft w:val="0"/>
      <w:marRight w:val="0"/>
      <w:marTop w:val="0"/>
      <w:marBottom w:val="0"/>
      <w:divBdr>
        <w:top w:val="none" w:sz="0" w:space="0" w:color="auto"/>
        <w:left w:val="none" w:sz="0" w:space="0" w:color="auto"/>
        <w:bottom w:val="none" w:sz="0" w:space="0" w:color="auto"/>
        <w:right w:val="none" w:sz="0" w:space="0" w:color="auto"/>
      </w:divBdr>
    </w:div>
    <w:div w:id="1325547551">
      <w:bodyDiv w:val="1"/>
      <w:marLeft w:val="0"/>
      <w:marRight w:val="0"/>
      <w:marTop w:val="0"/>
      <w:marBottom w:val="0"/>
      <w:divBdr>
        <w:top w:val="none" w:sz="0" w:space="0" w:color="auto"/>
        <w:left w:val="none" w:sz="0" w:space="0" w:color="auto"/>
        <w:bottom w:val="none" w:sz="0" w:space="0" w:color="auto"/>
        <w:right w:val="none" w:sz="0" w:space="0" w:color="auto"/>
      </w:divBdr>
      <w:divsChild>
        <w:div w:id="102552542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28747346">
      <w:bodyDiv w:val="1"/>
      <w:marLeft w:val="0"/>
      <w:marRight w:val="0"/>
      <w:marTop w:val="0"/>
      <w:marBottom w:val="0"/>
      <w:divBdr>
        <w:top w:val="none" w:sz="0" w:space="0" w:color="auto"/>
        <w:left w:val="none" w:sz="0" w:space="0" w:color="auto"/>
        <w:bottom w:val="none" w:sz="0" w:space="0" w:color="auto"/>
        <w:right w:val="none" w:sz="0" w:space="0" w:color="auto"/>
      </w:divBdr>
    </w:div>
    <w:div w:id="1337272603">
      <w:bodyDiv w:val="1"/>
      <w:marLeft w:val="0"/>
      <w:marRight w:val="0"/>
      <w:marTop w:val="0"/>
      <w:marBottom w:val="0"/>
      <w:divBdr>
        <w:top w:val="none" w:sz="0" w:space="0" w:color="auto"/>
        <w:left w:val="none" w:sz="0" w:space="0" w:color="auto"/>
        <w:bottom w:val="none" w:sz="0" w:space="0" w:color="auto"/>
        <w:right w:val="none" w:sz="0" w:space="0" w:color="auto"/>
      </w:divBdr>
    </w:div>
    <w:div w:id="1342662314">
      <w:bodyDiv w:val="1"/>
      <w:marLeft w:val="0"/>
      <w:marRight w:val="0"/>
      <w:marTop w:val="0"/>
      <w:marBottom w:val="0"/>
      <w:divBdr>
        <w:top w:val="none" w:sz="0" w:space="0" w:color="auto"/>
        <w:left w:val="none" w:sz="0" w:space="0" w:color="auto"/>
        <w:bottom w:val="none" w:sz="0" w:space="0" w:color="auto"/>
        <w:right w:val="none" w:sz="0" w:space="0" w:color="auto"/>
      </w:divBdr>
    </w:div>
    <w:div w:id="1349913883">
      <w:bodyDiv w:val="1"/>
      <w:marLeft w:val="0"/>
      <w:marRight w:val="0"/>
      <w:marTop w:val="0"/>
      <w:marBottom w:val="0"/>
      <w:divBdr>
        <w:top w:val="none" w:sz="0" w:space="0" w:color="auto"/>
        <w:left w:val="none" w:sz="0" w:space="0" w:color="auto"/>
        <w:bottom w:val="none" w:sz="0" w:space="0" w:color="auto"/>
        <w:right w:val="none" w:sz="0" w:space="0" w:color="auto"/>
      </w:divBdr>
    </w:div>
    <w:div w:id="1360859157">
      <w:bodyDiv w:val="1"/>
      <w:marLeft w:val="0"/>
      <w:marRight w:val="0"/>
      <w:marTop w:val="0"/>
      <w:marBottom w:val="0"/>
      <w:divBdr>
        <w:top w:val="none" w:sz="0" w:space="0" w:color="auto"/>
        <w:left w:val="none" w:sz="0" w:space="0" w:color="auto"/>
        <w:bottom w:val="none" w:sz="0" w:space="0" w:color="auto"/>
        <w:right w:val="none" w:sz="0" w:space="0" w:color="auto"/>
      </w:divBdr>
    </w:div>
    <w:div w:id="1364793570">
      <w:bodyDiv w:val="1"/>
      <w:marLeft w:val="0"/>
      <w:marRight w:val="0"/>
      <w:marTop w:val="0"/>
      <w:marBottom w:val="0"/>
      <w:divBdr>
        <w:top w:val="none" w:sz="0" w:space="0" w:color="auto"/>
        <w:left w:val="none" w:sz="0" w:space="0" w:color="auto"/>
        <w:bottom w:val="none" w:sz="0" w:space="0" w:color="auto"/>
        <w:right w:val="none" w:sz="0" w:space="0" w:color="auto"/>
      </w:divBdr>
    </w:div>
    <w:div w:id="1396315832">
      <w:bodyDiv w:val="1"/>
      <w:marLeft w:val="0"/>
      <w:marRight w:val="0"/>
      <w:marTop w:val="0"/>
      <w:marBottom w:val="0"/>
      <w:divBdr>
        <w:top w:val="none" w:sz="0" w:space="0" w:color="auto"/>
        <w:left w:val="none" w:sz="0" w:space="0" w:color="auto"/>
        <w:bottom w:val="none" w:sz="0" w:space="0" w:color="auto"/>
        <w:right w:val="none" w:sz="0" w:space="0" w:color="auto"/>
      </w:divBdr>
    </w:div>
    <w:div w:id="1404912634">
      <w:bodyDiv w:val="1"/>
      <w:marLeft w:val="0"/>
      <w:marRight w:val="0"/>
      <w:marTop w:val="0"/>
      <w:marBottom w:val="0"/>
      <w:divBdr>
        <w:top w:val="none" w:sz="0" w:space="0" w:color="auto"/>
        <w:left w:val="none" w:sz="0" w:space="0" w:color="auto"/>
        <w:bottom w:val="none" w:sz="0" w:space="0" w:color="auto"/>
        <w:right w:val="none" w:sz="0" w:space="0" w:color="auto"/>
      </w:divBdr>
    </w:div>
    <w:div w:id="1407529780">
      <w:bodyDiv w:val="1"/>
      <w:marLeft w:val="0"/>
      <w:marRight w:val="0"/>
      <w:marTop w:val="0"/>
      <w:marBottom w:val="0"/>
      <w:divBdr>
        <w:top w:val="none" w:sz="0" w:space="0" w:color="auto"/>
        <w:left w:val="none" w:sz="0" w:space="0" w:color="auto"/>
        <w:bottom w:val="none" w:sz="0" w:space="0" w:color="auto"/>
        <w:right w:val="none" w:sz="0" w:space="0" w:color="auto"/>
      </w:divBdr>
    </w:div>
    <w:div w:id="1411123163">
      <w:bodyDiv w:val="1"/>
      <w:marLeft w:val="0"/>
      <w:marRight w:val="0"/>
      <w:marTop w:val="0"/>
      <w:marBottom w:val="0"/>
      <w:divBdr>
        <w:top w:val="none" w:sz="0" w:space="0" w:color="auto"/>
        <w:left w:val="none" w:sz="0" w:space="0" w:color="auto"/>
        <w:bottom w:val="none" w:sz="0" w:space="0" w:color="auto"/>
        <w:right w:val="none" w:sz="0" w:space="0" w:color="auto"/>
      </w:divBdr>
    </w:div>
    <w:div w:id="1416198246">
      <w:bodyDiv w:val="1"/>
      <w:marLeft w:val="0"/>
      <w:marRight w:val="0"/>
      <w:marTop w:val="0"/>
      <w:marBottom w:val="0"/>
      <w:divBdr>
        <w:top w:val="none" w:sz="0" w:space="0" w:color="auto"/>
        <w:left w:val="none" w:sz="0" w:space="0" w:color="auto"/>
        <w:bottom w:val="none" w:sz="0" w:space="0" w:color="auto"/>
        <w:right w:val="none" w:sz="0" w:space="0" w:color="auto"/>
      </w:divBdr>
    </w:div>
    <w:div w:id="1419983928">
      <w:bodyDiv w:val="1"/>
      <w:marLeft w:val="0"/>
      <w:marRight w:val="0"/>
      <w:marTop w:val="0"/>
      <w:marBottom w:val="0"/>
      <w:divBdr>
        <w:top w:val="none" w:sz="0" w:space="0" w:color="auto"/>
        <w:left w:val="none" w:sz="0" w:space="0" w:color="auto"/>
        <w:bottom w:val="none" w:sz="0" w:space="0" w:color="auto"/>
        <w:right w:val="none" w:sz="0" w:space="0" w:color="auto"/>
      </w:divBdr>
    </w:div>
    <w:div w:id="1435244947">
      <w:bodyDiv w:val="1"/>
      <w:marLeft w:val="0"/>
      <w:marRight w:val="0"/>
      <w:marTop w:val="0"/>
      <w:marBottom w:val="0"/>
      <w:divBdr>
        <w:top w:val="none" w:sz="0" w:space="0" w:color="auto"/>
        <w:left w:val="none" w:sz="0" w:space="0" w:color="auto"/>
        <w:bottom w:val="none" w:sz="0" w:space="0" w:color="auto"/>
        <w:right w:val="none" w:sz="0" w:space="0" w:color="auto"/>
      </w:divBdr>
    </w:div>
    <w:div w:id="1435395208">
      <w:bodyDiv w:val="1"/>
      <w:marLeft w:val="0"/>
      <w:marRight w:val="0"/>
      <w:marTop w:val="0"/>
      <w:marBottom w:val="0"/>
      <w:divBdr>
        <w:top w:val="none" w:sz="0" w:space="0" w:color="auto"/>
        <w:left w:val="none" w:sz="0" w:space="0" w:color="auto"/>
        <w:bottom w:val="none" w:sz="0" w:space="0" w:color="auto"/>
        <w:right w:val="none" w:sz="0" w:space="0" w:color="auto"/>
      </w:divBdr>
    </w:div>
    <w:div w:id="1435398191">
      <w:bodyDiv w:val="1"/>
      <w:marLeft w:val="0"/>
      <w:marRight w:val="0"/>
      <w:marTop w:val="0"/>
      <w:marBottom w:val="0"/>
      <w:divBdr>
        <w:top w:val="none" w:sz="0" w:space="0" w:color="auto"/>
        <w:left w:val="none" w:sz="0" w:space="0" w:color="auto"/>
        <w:bottom w:val="none" w:sz="0" w:space="0" w:color="auto"/>
        <w:right w:val="none" w:sz="0" w:space="0" w:color="auto"/>
      </w:divBdr>
    </w:div>
    <w:div w:id="1436712224">
      <w:bodyDiv w:val="1"/>
      <w:marLeft w:val="0"/>
      <w:marRight w:val="0"/>
      <w:marTop w:val="0"/>
      <w:marBottom w:val="0"/>
      <w:divBdr>
        <w:top w:val="none" w:sz="0" w:space="0" w:color="auto"/>
        <w:left w:val="none" w:sz="0" w:space="0" w:color="auto"/>
        <w:bottom w:val="none" w:sz="0" w:space="0" w:color="auto"/>
        <w:right w:val="none" w:sz="0" w:space="0" w:color="auto"/>
      </w:divBdr>
    </w:div>
    <w:div w:id="1461611871">
      <w:bodyDiv w:val="1"/>
      <w:marLeft w:val="0"/>
      <w:marRight w:val="0"/>
      <w:marTop w:val="0"/>
      <w:marBottom w:val="0"/>
      <w:divBdr>
        <w:top w:val="none" w:sz="0" w:space="0" w:color="auto"/>
        <w:left w:val="none" w:sz="0" w:space="0" w:color="auto"/>
        <w:bottom w:val="none" w:sz="0" w:space="0" w:color="auto"/>
        <w:right w:val="none" w:sz="0" w:space="0" w:color="auto"/>
      </w:divBdr>
    </w:div>
    <w:div w:id="1467048886">
      <w:bodyDiv w:val="1"/>
      <w:marLeft w:val="0"/>
      <w:marRight w:val="0"/>
      <w:marTop w:val="0"/>
      <w:marBottom w:val="0"/>
      <w:divBdr>
        <w:top w:val="none" w:sz="0" w:space="0" w:color="auto"/>
        <w:left w:val="none" w:sz="0" w:space="0" w:color="auto"/>
        <w:bottom w:val="none" w:sz="0" w:space="0" w:color="auto"/>
        <w:right w:val="none" w:sz="0" w:space="0" w:color="auto"/>
      </w:divBdr>
    </w:div>
    <w:div w:id="1469591431">
      <w:bodyDiv w:val="1"/>
      <w:marLeft w:val="0"/>
      <w:marRight w:val="0"/>
      <w:marTop w:val="0"/>
      <w:marBottom w:val="0"/>
      <w:divBdr>
        <w:top w:val="none" w:sz="0" w:space="0" w:color="auto"/>
        <w:left w:val="none" w:sz="0" w:space="0" w:color="auto"/>
        <w:bottom w:val="none" w:sz="0" w:space="0" w:color="auto"/>
        <w:right w:val="none" w:sz="0" w:space="0" w:color="auto"/>
      </w:divBdr>
    </w:div>
    <w:div w:id="1471434206">
      <w:bodyDiv w:val="1"/>
      <w:marLeft w:val="0"/>
      <w:marRight w:val="0"/>
      <w:marTop w:val="0"/>
      <w:marBottom w:val="0"/>
      <w:divBdr>
        <w:top w:val="none" w:sz="0" w:space="0" w:color="auto"/>
        <w:left w:val="none" w:sz="0" w:space="0" w:color="auto"/>
        <w:bottom w:val="none" w:sz="0" w:space="0" w:color="auto"/>
        <w:right w:val="none" w:sz="0" w:space="0" w:color="auto"/>
      </w:divBdr>
    </w:div>
    <w:div w:id="1481994043">
      <w:bodyDiv w:val="1"/>
      <w:marLeft w:val="0"/>
      <w:marRight w:val="0"/>
      <w:marTop w:val="0"/>
      <w:marBottom w:val="0"/>
      <w:divBdr>
        <w:top w:val="none" w:sz="0" w:space="0" w:color="auto"/>
        <w:left w:val="none" w:sz="0" w:space="0" w:color="auto"/>
        <w:bottom w:val="none" w:sz="0" w:space="0" w:color="auto"/>
        <w:right w:val="none" w:sz="0" w:space="0" w:color="auto"/>
      </w:divBdr>
    </w:div>
    <w:div w:id="1498962042">
      <w:bodyDiv w:val="1"/>
      <w:marLeft w:val="0"/>
      <w:marRight w:val="0"/>
      <w:marTop w:val="0"/>
      <w:marBottom w:val="0"/>
      <w:divBdr>
        <w:top w:val="none" w:sz="0" w:space="0" w:color="auto"/>
        <w:left w:val="none" w:sz="0" w:space="0" w:color="auto"/>
        <w:bottom w:val="none" w:sz="0" w:space="0" w:color="auto"/>
        <w:right w:val="none" w:sz="0" w:space="0" w:color="auto"/>
      </w:divBdr>
    </w:div>
    <w:div w:id="1501774435">
      <w:bodyDiv w:val="1"/>
      <w:marLeft w:val="0"/>
      <w:marRight w:val="0"/>
      <w:marTop w:val="0"/>
      <w:marBottom w:val="0"/>
      <w:divBdr>
        <w:top w:val="none" w:sz="0" w:space="0" w:color="auto"/>
        <w:left w:val="none" w:sz="0" w:space="0" w:color="auto"/>
        <w:bottom w:val="none" w:sz="0" w:space="0" w:color="auto"/>
        <w:right w:val="none" w:sz="0" w:space="0" w:color="auto"/>
      </w:divBdr>
    </w:div>
    <w:div w:id="1501776685">
      <w:bodyDiv w:val="1"/>
      <w:marLeft w:val="0"/>
      <w:marRight w:val="0"/>
      <w:marTop w:val="0"/>
      <w:marBottom w:val="0"/>
      <w:divBdr>
        <w:top w:val="none" w:sz="0" w:space="0" w:color="auto"/>
        <w:left w:val="none" w:sz="0" w:space="0" w:color="auto"/>
        <w:bottom w:val="none" w:sz="0" w:space="0" w:color="auto"/>
        <w:right w:val="none" w:sz="0" w:space="0" w:color="auto"/>
      </w:divBdr>
    </w:div>
    <w:div w:id="1507013070">
      <w:bodyDiv w:val="1"/>
      <w:marLeft w:val="0"/>
      <w:marRight w:val="0"/>
      <w:marTop w:val="0"/>
      <w:marBottom w:val="0"/>
      <w:divBdr>
        <w:top w:val="none" w:sz="0" w:space="0" w:color="auto"/>
        <w:left w:val="none" w:sz="0" w:space="0" w:color="auto"/>
        <w:bottom w:val="none" w:sz="0" w:space="0" w:color="auto"/>
        <w:right w:val="none" w:sz="0" w:space="0" w:color="auto"/>
      </w:divBdr>
    </w:div>
    <w:div w:id="1509059450">
      <w:bodyDiv w:val="1"/>
      <w:marLeft w:val="0"/>
      <w:marRight w:val="0"/>
      <w:marTop w:val="0"/>
      <w:marBottom w:val="0"/>
      <w:divBdr>
        <w:top w:val="none" w:sz="0" w:space="0" w:color="auto"/>
        <w:left w:val="none" w:sz="0" w:space="0" w:color="auto"/>
        <w:bottom w:val="none" w:sz="0" w:space="0" w:color="auto"/>
        <w:right w:val="none" w:sz="0" w:space="0" w:color="auto"/>
      </w:divBdr>
    </w:div>
    <w:div w:id="1512066111">
      <w:bodyDiv w:val="1"/>
      <w:marLeft w:val="0"/>
      <w:marRight w:val="0"/>
      <w:marTop w:val="0"/>
      <w:marBottom w:val="0"/>
      <w:divBdr>
        <w:top w:val="none" w:sz="0" w:space="0" w:color="auto"/>
        <w:left w:val="none" w:sz="0" w:space="0" w:color="auto"/>
        <w:bottom w:val="none" w:sz="0" w:space="0" w:color="auto"/>
        <w:right w:val="none" w:sz="0" w:space="0" w:color="auto"/>
      </w:divBdr>
    </w:div>
    <w:div w:id="1513571240">
      <w:bodyDiv w:val="1"/>
      <w:marLeft w:val="0"/>
      <w:marRight w:val="0"/>
      <w:marTop w:val="0"/>
      <w:marBottom w:val="0"/>
      <w:divBdr>
        <w:top w:val="none" w:sz="0" w:space="0" w:color="auto"/>
        <w:left w:val="none" w:sz="0" w:space="0" w:color="auto"/>
        <w:bottom w:val="none" w:sz="0" w:space="0" w:color="auto"/>
        <w:right w:val="none" w:sz="0" w:space="0" w:color="auto"/>
      </w:divBdr>
    </w:div>
    <w:div w:id="1548486944">
      <w:bodyDiv w:val="1"/>
      <w:marLeft w:val="0"/>
      <w:marRight w:val="0"/>
      <w:marTop w:val="0"/>
      <w:marBottom w:val="0"/>
      <w:divBdr>
        <w:top w:val="none" w:sz="0" w:space="0" w:color="auto"/>
        <w:left w:val="none" w:sz="0" w:space="0" w:color="auto"/>
        <w:bottom w:val="none" w:sz="0" w:space="0" w:color="auto"/>
        <w:right w:val="none" w:sz="0" w:space="0" w:color="auto"/>
      </w:divBdr>
    </w:div>
    <w:div w:id="1549681222">
      <w:bodyDiv w:val="1"/>
      <w:marLeft w:val="0"/>
      <w:marRight w:val="0"/>
      <w:marTop w:val="0"/>
      <w:marBottom w:val="0"/>
      <w:divBdr>
        <w:top w:val="none" w:sz="0" w:space="0" w:color="auto"/>
        <w:left w:val="none" w:sz="0" w:space="0" w:color="auto"/>
        <w:bottom w:val="none" w:sz="0" w:space="0" w:color="auto"/>
        <w:right w:val="none" w:sz="0" w:space="0" w:color="auto"/>
      </w:divBdr>
    </w:div>
    <w:div w:id="1551764543">
      <w:bodyDiv w:val="1"/>
      <w:marLeft w:val="0"/>
      <w:marRight w:val="0"/>
      <w:marTop w:val="0"/>
      <w:marBottom w:val="0"/>
      <w:divBdr>
        <w:top w:val="none" w:sz="0" w:space="0" w:color="auto"/>
        <w:left w:val="none" w:sz="0" w:space="0" w:color="auto"/>
        <w:bottom w:val="none" w:sz="0" w:space="0" w:color="auto"/>
        <w:right w:val="none" w:sz="0" w:space="0" w:color="auto"/>
      </w:divBdr>
    </w:div>
    <w:div w:id="1560900300">
      <w:bodyDiv w:val="1"/>
      <w:marLeft w:val="0"/>
      <w:marRight w:val="0"/>
      <w:marTop w:val="0"/>
      <w:marBottom w:val="0"/>
      <w:divBdr>
        <w:top w:val="none" w:sz="0" w:space="0" w:color="auto"/>
        <w:left w:val="none" w:sz="0" w:space="0" w:color="auto"/>
        <w:bottom w:val="none" w:sz="0" w:space="0" w:color="auto"/>
        <w:right w:val="none" w:sz="0" w:space="0" w:color="auto"/>
      </w:divBdr>
    </w:div>
    <w:div w:id="1565601771">
      <w:bodyDiv w:val="1"/>
      <w:marLeft w:val="0"/>
      <w:marRight w:val="0"/>
      <w:marTop w:val="0"/>
      <w:marBottom w:val="0"/>
      <w:divBdr>
        <w:top w:val="none" w:sz="0" w:space="0" w:color="auto"/>
        <w:left w:val="none" w:sz="0" w:space="0" w:color="auto"/>
        <w:bottom w:val="none" w:sz="0" w:space="0" w:color="auto"/>
        <w:right w:val="none" w:sz="0" w:space="0" w:color="auto"/>
      </w:divBdr>
      <w:divsChild>
        <w:div w:id="108280097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70263597">
      <w:bodyDiv w:val="1"/>
      <w:marLeft w:val="0"/>
      <w:marRight w:val="0"/>
      <w:marTop w:val="0"/>
      <w:marBottom w:val="0"/>
      <w:divBdr>
        <w:top w:val="none" w:sz="0" w:space="0" w:color="auto"/>
        <w:left w:val="none" w:sz="0" w:space="0" w:color="auto"/>
        <w:bottom w:val="none" w:sz="0" w:space="0" w:color="auto"/>
        <w:right w:val="none" w:sz="0" w:space="0" w:color="auto"/>
      </w:divBdr>
    </w:div>
    <w:div w:id="1572078228">
      <w:bodyDiv w:val="1"/>
      <w:marLeft w:val="0"/>
      <w:marRight w:val="0"/>
      <w:marTop w:val="0"/>
      <w:marBottom w:val="0"/>
      <w:divBdr>
        <w:top w:val="none" w:sz="0" w:space="0" w:color="auto"/>
        <w:left w:val="none" w:sz="0" w:space="0" w:color="auto"/>
        <w:bottom w:val="none" w:sz="0" w:space="0" w:color="auto"/>
        <w:right w:val="none" w:sz="0" w:space="0" w:color="auto"/>
      </w:divBdr>
    </w:div>
    <w:div w:id="1581862848">
      <w:bodyDiv w:val="1"/>
      <w:marLeft w:val="0"/>
      <w:marRight w:val="0"/>
      <w:marTop w:val="0"/>
      <w:marBottom w:val="0"/>
      <w:divBdr>
        <w:top w:val="none" w:sz="0" w:space="0" w:color="auto"/>
        <w:left w:val="none" w:sz="0" w:space="0" w:color="auto"/>
        <w:bottom w:val="none" w:sz="0" w:space="0" w:color="auto"/>
        <w:right w:val="none" w:sz="0" w:space="0" w:color="auto"/>
      </w:divBdr>
    </w:div>
    <w:div w:id="1611274457">
      <w:bodyDiv w:val="1"/>
      <w:marLeft w:val="0"/>
      <w:marRight w:val="0"/>
      <w:marTop w:val="0"/>
      <w:marBottom w:val="0"/>
      <w:divBdr>
        <w:top w:val="none" w:sz="0" w:space="0" w:color="auto"/>
        <w:left w:val="none" w:sz="0" w:space="0" w:color="auto"/>
        <w:bottom w:val="none" w:sz="0" w:space="0" w:color="auto"/>
        <w:right w:val="none" w:sz="0" w:space="0" w:color="auto"/>
      </w:divBdr>
    </w:div>
    <w:div w:id="1611662508">
      <w:bodyDiv w:val="1"/>
      <w:marLeft w:val="0"/>
      <w:marRight w:val="0"/>
      <w:marTop w:val="0"/>
      <w:marBottom w:val="0"/>
      <w:divBdr>
        <w:top w:val="none" w:sz="0" w:space="0" w:color="auto"/>
        <w:left w:val="none" w:sz="0" w:space="0" w:color="auto"/>
        <w:bottom w:val="none" w:sz="0" w:space="0" w:color="auto"/>
        <w:right w:val="none" w:sz="0" w:space="0" w:color="auto"/>
      </w:divBdr>
    </w:div>
    <w:div w:id="1615743116">
      <w:bodyDiv w:val="1"/>
      <w:marLeft w:val="0"/>
      <w:marRight w:val="0"/>
      <w:marTop w:val="0"/>
      <w:marBottom w:val="0"/>
      <w:divBdr>
        <w:top w:val="none" w:sz="0" w:space="0" w:color="auto"/>
        <w:left w:val="none" w:sz="0" w:space="0" w:color="auto"/>
        <w:bottom w:val="none" w:sz="0" w:space="0" w:color="auto"/>
        <w:right w:val="none" w:sz="0" w:space="0" w:color="auto"/>
      </w:divBdr>
    </w:div>
    <w:div w:id="1616788153">
      <w:bodyDiv w:val="1"/>
      <w:marLeft w:val="0"/>
      <w:marRight w:val="0"/>
      <w:marTop w:val="0"/>
      <w:marBottom w:val="0"/>
      <w:divBdr>
        <w:top w:val="none" w:sz="0" w:space="0" w:color="auto"/>
        <w:left w:val="none" w:sz="0" w:space="0" w:color="auto"/>
        <w:bottom w:val="none" w:sz="0" w:space="0" w:color="auto"/>
        <w:right w:val="none" w:sz="0" w:space="0" w:color="auto"/>
      </w:divBdr>
    </w:div>
    <w:div w:id="1623148323">
      <w:bodyDiv w:val="1"/>
      <w:marLeft w:val="0"/>
      <w:marRight w:val="0"/>
      <w:marTop w:val="0"/>
      <w:marBottom w:val="0"/>
      <w:divBdr>
        <w:top w:val="none" w:sz="0" w:space="0" w:color="auto"/>
        <w:left w:val="none" w:sz="0" w:space="0" w:color="auto"/>
        <w:bottom w:val="none" w:sz="0" w:space="0" w:color="auto"/>
        <w:right w:val="none" w:sz="0" w:space="0" w:color="auto"/>
      </w:divBdr>
    </w:div>
    <w:div w:id="1623808262">
      <w:bodyDiv w:val="1"/>
      <w:marLeft w:val="0"/>
      <w:marRight w:val="0"/>
      <w:marTop w:val="0"/>
      <w:marBottom w:val="0"/>
      <w:divBdr>
        <w:top w:val="none" w:sz="0" w:space="0" w:color="auto"/>
        <w:left w:val="none" w:sz="0" w:space="0" w:color="auto"/>
        <w:bottom w:val="none" w:sz="0" w:space="0" w:color="auto"/>
        <w:right w:val="none" w:sz="0" w:space="0" w:color="auto"/>
      </w:divBdr>
    </w:div>
    <w:div w:id="1643190871">
      <w:bodyDiv w:val="1"/>
      <w:marLeft w:val="0"/>
      <w:marRight w:val="0"/>
      <w:marTop w:val="0"/>
      <w:marBottom w:val="0"/>
      <w:divBdr>
        <w:top w:val="none" w:sz="0" w:space="0" w:color="auto"/>
        <w:left w:val="none" w:sz="0" w:space="0" w:color="auto"/>
        <w:bottom w:val="none" w:sz="0" w:space="0" w:color="auto"/>
        <w:right w:val="none" w:sz="0" w:space="0" w:color="auto"/>
      </w:divBdr>
    </w:div>
    <w:div w:id="1644315558">
      <w:bodyDiv w:val="1"/>
      <w:marLeft w:val="0"/>
      <w:marRight w:val="0"/>
      <w:marTop w:val="0"/>
      <w:marBottom w:val="0"/>
      <w:divBdr>
        <w:top w:val="none" w:sz="0" w:space="0" w:color="auto"/>
        <w:left w:val="none" w:sz="0" w:space="0" w:color="auto"/>
        <w:bottom w:val="none" w:sz="0" w:space="0" w:color="auto"/>
        <w:right w:val="none" w:sz="0" w:space="0" w:color="auto"/>
      </w:divBdr>
    </w:div>
    <w:div w:id="1645551029">
      <w:bodyDiv w:val="1"/>
      <w:marLeft w:val="0"/>
      <w:marRight w:val="0"/>
      <w:marTop w:val="0"/>
      <w:marBottom w:val="0"/>
      <w:divBdr>
        <w:top w:val="none" w:sz="0" w:space="0" w:color="auto"/>
        <w:left w:val="none" w:sz="0" w:space="0" w:color="auto"/>
        <w:bottom w:val="none" w:sz="0" w:space="0" w:color="auto"/>
        <w:right w:val="none" w:sz="0" w:space="0" w:color="auto"/>
      </w:divBdr>
    </w:div>
    <w:div w:id="1674721232">
      <w:bodyDiv w:val="1"/>
      <w:marLeft w:val="0"/>
      <w:marRight w:val="0"/>
      <w:marTop w:val="0"/>
      <w:marBottom w:val="0"/>
      <w:divBdr>
        <w:top w:val="none" w:sz="0" w:space="0" w:color="auto"/>
        <w:left w:val="none" w:sz="0" w:space="0" w:color="auto"/>
        <w:bottom w:val="none" w:sz="0" w:space="0" w:color="auto"/>
        <w:right w:val="none" w:sz="0" w:space="0" w:color="auto"/>
      </w:divBdr>
    </w:div>
    <w:div w:id="1684744305">
      <w:bodyDiv w:val="1"/>
      <w:marLeft w:val="0"/>
      <w:marRight w:val="0"/>
      <w:marTop w:val="0"/>
      <w:marBottom w:val="0"/>
      <w:divBdr>
        <w:top w:val="none" w:sz="0" w:space="0" w:color="auto"/>
        <w:left w:val="none" w:sz="0" w:space="0" w:color="auto"/>
        <w:bottom w:val="none" w:sz="0" w:space="0" w:color="auto"/>
        <w:right w:val="none" w:sz="0" w:space="0" w:color="auto"/>
      </w:divBdr>
    </w:div>
    <w:div w:id="1702628399">
      <w:bodyDiv w:val="1"/>
      <w:marLeft w:val="0"/>
      <w:marRight w:val="0"/>
      <w:marTop w:val="0"/>
      <w:marBottom w:val="0"/>
      <w:divBdr>
        <w:top w:val="none" w:sz="0" w:space="0" w:color="auto"/>
        <w:left w:val="none" w:sz="0" w:space="0" w:color="auto"/>
        <w:bottom w:val="none" w:sz="0" w:space="0" w:color="auto"/>
        <w:right w:val="none" w:sz="0" w:space="0" w:color="auto"/>
      </w:divBdr>
    </w:div>
    <w:div w:id="1707363594">
      <w:bodyDiv w:val="1"/>
      <w:marLeft w:val="0"/>
      <w:marRight w:val="0"/>
      <w:marTop w:val="0"/>
      <w:marBottom w:val="0"/>
      <w:divBdr>
        <w:top w:val="none" w:sz="0" w:space="0" w:color="auto"/>
        <w:left w:val="none" w:sz="0" w:space="0" w:color="auto"/>
        <w:bottom w:val="none" w:sz="0" w:space="0" w:color="auto"/>
        <w:right w:val="none" w:sz="0" w:space="0" w:color="auto"/>
      </w:divBdr>
    </w:div>
    <w:div w:id="1711343687">
      <w:bodyDiv w:val="1"/>
      <w:marLeft w:val="0"/>
      <w:marRight w:val="0"/>
      <w:marTop w:val="0"/>
      <w:marBottom w:val="0"/>
      <w:divBdr>
        <w:top w:val="none" w:sz="0" w:space="0" w:color="auto"/>
        <w:left w:val="none" w:sz="0" w:space="0" w:color="auto"/>
        <w:bottom w:val="none" w:sz="0" w:space="0" w:color="auto"/>
        <w:right w:val="none" w:sz="0" w:space="0" w:color="auto"/>
      </w:divBdr>
    </w:div>
    <w:div w:id="1712461569">
      <w:bodyDiv w:val="1"/>
      <w:marLeft w:val="0"/>
      <w:marRight w:val="0"/>
      <w:marTop w:val="0"/>
      <w:marBottom w:val="0"/>
      <w:divBdr>
        <w:top w:val="none" w:sz="0" w:space="0" w:color="auto"/>
        <w:left w:val="none" w:sz="0" w:space="0" w:color="auto"/>
        <w:bottom w:val="none" w:sz="0" w:space="0" w:color="auto"/>
        <w:right w:val="none" w:sz="0" w:space="0" w:color="auto"/>
      </w:divBdr>
    </w:div>
    <w:div w:id="1713964191">
      <w:bodyDiv w:val="1"/>
      <w:marLeft w:val="0"/>
      <w:marRight w:val="0"/>
      <w:marTop w:val="0"/>
      <w:marBottom w:val="0"/>
      <w:divBdr>
        <w:top w:val="none" w:sz="0" w:space="0" w:color="auto"/>
        <w:left w:val="none" w:sz="0" w:space="0" w:color="auto"/>
        <w:bottom w:val="none" w:sz="0" w:space="0" w:color="auto"/>
        <w:right w:val="none" w:sz="0" w:space="0" w:color="auto"/>
      </w:divBdr>
    </w:div>
    <w:div w:id="1724331182">
      <w:bodyDiv w:val="1"/>
      <w:marLeft w:val="0"/>
      <w:marRight w:val="0"/>
      <w:marTop w:val="0"/>
      <w:marBottom w:val="0"/>
      <w:divBdr>
        <w:top w:val="none" w:sz="0" w:space="0" w:color="auto"/>
        <w:left w:val="none" w:sz="0" w:space="0" w:color="auto"/>
        <w:bottom w:val="none" w:sz="0" w:space="0" w:color="auto"/>
        <w:right w:val="none" w:sz="0" w:space="0" w:color="auto"/>
      </w:divBdr>
    </w:div>
    <w:div w:id="1724793402">
      <w:bodyDiv w:val="1"/>
      <w:marLeft w:val="0"/>
      <w:marRight w:val="0"/>
      <w:marTop w:val="0"/>
      <w:marBottom w:val="0"/>
      <w:divBdr>
        <w:top w:val="none" w:sz="0" w:space="0" w:color="auto"/>
        <w:left w:val="none" w:sz="0" w:space="0" w:color="auto"/>
        <w:bottom w:val="none" w:sz="0" w:space="0" w:color="auto"/>
        <w:right w:val="none" w:sz="0" w:space="0" w:color="auto"/>
      </w:divBdr>
    </w:div>
    <w:div w:id="1726832764">
      <w:bodyDiv w:val="1"/>
      <w:marLeft w:val="0"/>
      <w:marRight w:val="0"/>
      <w:marTop w:val="0"/>
      <w:marBottom w:val="0"/>
      <w:divBdr>
        <w:top w:val="none" w:sz="0" w:space="0" w:color="auto"/>
        <w:left w:val="none" w:sz="0" w:space="0" w:color="auto"/>
        <w:bottom w:val="none" w:sz="0" w:space="0" w:color="auto"/>
        <w:right w:val="none" w:sz="0" w:space="0" w:color="auto"/>
      </w:divBdr>
    </w:div>
    <w:div w:id="1734233646">
      <w:bodyDiv w:val="1"/>
      <w:marLeft w:val="0"/>
      <w:marRight w:val="0"/>
      <w:marTop w:val="0"/>
      <w:marBottom w:val="0"/>
      <w:divBdr>
        <w:top w:val="none" w:sz="0" w:space="0" w:color="auto"/>
        <w:left w:val="none" w:sz="0" w:space="0" w:color="auto"/>
        <w:bottom w:val="none" w:sz="0" w:space="0" w:color="auto"/>
        <w:right w:val="none" w:sz="0" w:space="0" w:color="auto"/>
      </w:divBdr>
    </w:div>
    <w:div w:id="1739090239">
      <w:bodyDiv w:val="1"/>
      <w:marLeft w:val="0"/>
      <w:marRight w:val="0"/>
      <w:marTop w:val="0"/>
      <w:marBottom w:val="0"/>
      <w:divBdr>
        <w:top w:val="none" w:sz="0" w:space="0" w:color="auto"/>
        <w:left w:val="none" w:sz="0" w:space="0" w:color="auto"/>
        <w:bottom w:val="none" w:sz="0" w:space="0" w:color="auto"/>
        <w:right w:val="none" w:sz="0" w:space="0" w:color="auto"/>
      </w:divBdr>
    </w:div>
    <w:div w:id="1739130158">
      <w:bodyDiv w:val="1"/>
      <w:marLeft w:val="0"/>
      <w:marRight w:val="0"/>
      <w:marTop w:val="0"/>
      <w:marBottom w:val="0"/>
      <w:divBdr>
        <w:top w:val="none" w:sz="0" w:space="0" w:color="auto"/>
        <w:left w:val="none" w:sz="0" w:space="0" w:color="auto"/>
        <w:bottom w:val="none" w:sz="0" w:space="0" w:color="auto"/>
        <w:right w:val="none" w:sz="0" w:space="0" w:color="auto"/>
      </w:divBdr>
    </w:div>
    <w:div w:id="1741362304">
      <w:bodyDiv w:val="1"/>
      <w:marLeft w:val="0"/>
      <w:marRight w:val="0"/>
      <w:marTop w:val="0"/>
      <w:marBottom w:val="0"/>
      <w:divBdr>
        <w:top w:val="none" w:sz="0" w:space="0" w:color="auto"/>
        <w:left w:val="none" w:sz="0" w:space="0" w:color="auto"/>
        <w:bottom w:val="none" w:sz="0" w:space="0" w:color="auto"/>
        <w:right w:val="none" w:sz="0" w:space="0" w:color="auto"/>
      </w:divBdr>
    </w:div>
    <w:div w:id="1744989179">
      <w:bodyDiv w:val="1"/>
      <w:marLeft w:val="0"/>
      <w:marRight w:val="0"/>
      <w:marTop w:val="0"/>
      <w:marBottom w:val="0"/>
      <w:divBdr>
        <w:top w:val="none" w:sz="0" w:space="0" w:color="auto"/>
        <w:left w:val="none" w:sz="0" w:space="0" w:color="auto"/>
        <w:bottom w:val="none" w:sz="0" w:space="0" w:color="auto"/>
        <w:right w:val="none" w:sz="0" w:space="0" w:color="auto"/>
      </w:divBdr>
    </w:div>
    <w:div w:id="1752963666">
      <w:bodyDiv w:val="1"/>
      <w:marLeft w:val="0"/>
      <w:marRight w:val="0"/>
      <w:marTop w:val="0"/>
      <w:marBottom w:val="0"/>
      <w:divBdr>
        <w:top w:val="none" w:sz="0" w:space="0" w:color="auto"/>
        <w:left w:val="none" w:sz="0" w:space="0" w:color="auto"/>
        <w:bottom w:val="none" w:sz="0" w:space="0" w:color="auto"/>
        <w:right w:val="none" w:sz="0" w:space="0" w:color="auto"/>
      </w:divBdr>
    </w:div>
    <w:div w:id="1780447817">
      <w:bodyDiv w:val="1"/>
      <w:marLeft w:val="0"/>
      <w:marRight w:val="0"/>
      <w:marTop w:val="0"/>
      <w:marBottom w:val="0"/>
      <w:divBdr>
        <w:top w:val="none" w:sz="0" w:space="0" w:color="auto"/>
        <w:left w:val="none" w:sz="0" w:space="0" w:color="auto"/>
        <w:bottom w:val="none" w:sz="0" w:space="0" w:color="auto"/>
        <w:right w:val="none" w:sz="0" w:space="0" w:color="auto"/>
      </w:divBdr>
    </w:div>
    <w:div w:id="1788114121">
      <w:bodyDiv w:val="1"/>
      <w:marLeft w:val="0"/>
      <w:marRight w:val="0"/>
      <w:marTop w:val="0"/>
      <w:marBottom w:val="0"/>
      <w:divBdr>
        <w:top w:val="none" w:sz="0" w:space="0" w:color="auto"/>
        <w:left w:val="none" w:sz="0" w:space="0" w:color="auto"/>
        <w:bottom w:val="none" w:sz="0" w:space="0" w:color="auto"/>
        <w:right w:val="none" w:sz="0" w:space="0" w:color="auto"/>
      </w:divBdr>
    </w:div>
    <w:div w:id="1799834405">
      <w:bodyDiv w:val="1"/>
      <w:marLeft w:val="0"/>
      <w:marRight w:val="0"/>
      <w:marTop w:val="0"/>
      <w:marBottom w:val="0"/>
      <w:divBdr>
        <w:top w:val="none" w:sz="0" w:space="0" w:color="auto"/>
        <w:left w:val="none" w:sz="0" w:space="0" w:color="auto"/>
        <w:bottom w:val="none" w:sz="0" w:space="0" w:color="auto"/>
        <w:right w:val="none" w:sz="0" w:space="0" w:color="auto"/>
      </w:divBdr>
    </w:div>
    <w:div w:id="1808011384">
      <w:bodyDiv w:val="1"/>
      <w:marLeft w:val="0"/>
      <w:marRight w:val="0"/>
      <w:marTop w:val="0"/>
      <w:marBottom w:val="0"/>
      <w:divBdr>
        <w:top w:val="none" w:sz="0" w:space="0" w:color="auto"/>
        <w:left w:val="none" w:sz="0" w:space="0" w:color="auto"/>
        <w:bottom w:val="none" w:sz="0" w:space="0" w:color="auto"/>
        <w:right w:val="none" w:sz="0" w:space="0" w:color="auto"/>
      </w:divBdr>
    </w:div>
    <w:div w:id="1828665572">
      <w:bodyDiv w:val="1"/>
      <w:marLeft w:val="0"/>
      <w:marRight w:val="0"/>
      <w:marTop w:val="0"/>
      <w:marBottom w:val="0"/>
      <w:divBdr>
        <w:top w:val="none" w:sz="0" w:space="0" w:color="auto"/>
        <w:left w:val="none" w:sz="0" w:space="0" w:color="auto"/>
        <w:bottom w:val="none" w:sz="0" w:space="0" w:color="auto"/>
        <w:right w:val="none" w:sz="0" w:space="0" w:color="auto"/>
      </w:divBdr>
    </w:div>
    <w:div w:id="1833447187">
      <w:bodyDiv w:val="1"/>
      <w:marLeft w:val="0"/>
      <w:marRight w:val="0"/>
      <w:marTop w:val="0"/>
      <w:marBottom w:val="0"/>
      <w:divBdr>
        <w:top w:val="none" w:sz="0" w:space="0" w:color="auto"/>
        <w:left w:val="none" w:sz="0" w:space="0" w:color="auto"/>
        <w:bottom w:val="none" w:sz="0" w:space="0" w:color="auto"/>
        <w:right w:val="none" w:sz="0" w:space="0" w:color="auto"/>
      </w:divBdr>
    </w:div>
    <w:div w:id="1839686734">
      <w:bodyDiv w:val="1"/>
      <w:marLeft w:val="0"/>
      <w:marRight w:val="0"/>
      <w:marTop w:val="0"/>
      <w:marBottom w:val="0"/>
      <w:divBdr>
        <w:top w:val="none" w:sz="0" w:space="0" w:color="auto"/>
        <w:left w:val="none" w:sz="0" w:space="0" w:color="auto"/>
        <w:bottom w:val="none" w:sz="0" w:space="0" w:color="auto"/>
        <w:right w:val="none" w:sz="0" w:space="0" w:color="auto"/>
      </w:divBdr>
    </w:div>
    <w:div w:id="1842817981">
      <w:bodyDiv w:val="1"/>
      <w:marLeft w:val="0"/>
      <w:marRight w:val="0"/>
      <w:marTop w:val="0"/>
      <w:marBottom w:val="0"/>
      <w:divBdr>
        <w:top w:val="none" w:sz="0" w:space="0" w:color="auto"/>
        <w:left w:val="none" w:sz="0" w:space="0" w:color="auto"/>
        <w:bottom w:val="none" w:sz="0" w:space="0" w:color="auto"/>
        <w:right w:val="none" w:sz="0" w:space="0" w:color="auto"/>
      </w:divBdr>
    </w:div>
    <w:div w:id="1847132222">
      <w:bodyDiv w:val="1"/>
      <w:marLeft w:val="0"/>
      <w:marRight w:val="0"/>
      <w:marTop w:val="0"/>
      <w:marBottom w:val="0"/>
      <w:divBdr>
        <w:top w:val="none" w:sz="0" w:space="0" w:color="auto"/>
        <w:left w:val="none" w:sz="0" w:space="0" w:color="auto"/>
        <w:bottom w:val="none" w:sz="0" w:space="0" w:color="auto"/>
        <w:right w:val="none" w:sz="0" w:space="0" w:color="auto"/>
      </w:divBdr>
    </w:div>
    <w:div w:id="1851412211">
      <w:bodyDiv w:val="1"/>
      <w:marLeft w:val="0"/>
      <w:marRight w:val="0"/>
      <w:marTop w:val="0"/>
      <w:marBottom w:val="0"/>
      <w:divBdr>
        <w:top w:val="none" w:sz="0" w:space="0" w:color="auto"/>
        <w:left w:val="none" w:sz="0" w:space="0" w:color="auto"/>
        <w:bottom w:val="none" w:sz="0" w:space="0" w:color="auto"/>
        <w:right w:val="none" w:sz="0" w:space="0" w:color="auto"/>
      </w:divBdr>
    </w:div>
    <w:div w:id="1868251133">
      <w:bodyDiv w:val="1"/>
      <w:marLeft w:val="0"/>
      <w:marRight w:val="0"/>
      <w:marTop w:val="0"/>
      <w:marBottom w:val="0"/>
      <w:divBdr>
        <w:top w:val="none" w:sz="0" w:space="0" w:color="auto"/>
        <w:left w:val="none" w:sz="0" w:space="0" w:color="auto"/>
        <w:bottom w:val="none" w:sz="0" w:space="0" w:color="auto"/>
        <w:right w:val="none" w:sz="0" w:space="0" w:color="auto"/>
      </w:divBdr>
    </w:div>
    <w:div w:id="1873297470">
      <w:bodyDiv w:val="1"/>
      <w:marLeft w:val="0"/>
      <w:marRight w:val="0"/>
      <w:marTop w:val="0"/>
      <w:marBottom w:val="0"/>
      <w:divBdr>
        <w:top w:val="none" w:sz="0" w:space="0" w:color="auto"/>
        <w:left w:val="none" w:sz="0" w:space="0" w:color="auto"/>
        <w:bottom w:val="none" w:sz="0" w:space="0" w:color="auto"/>
        <w:right w:val="none" w:sz="0" w:space="0" w:color="auto"/>
      </w:divBdr>
    </w:div>
    <w:div w:id="1876650065">
      <w:bodyDiv w:val="1"/>
      <w:marLeft w:val="0"/>
      <w:marRight w:val="0"/>
      <w:marTop w:val="0"/>
      <w:marBottom w:val="0"/>
      <w:divBdr>
        <w:top w:val="none" w:sz="0" w:space="0" w:color="auto"/>
        <w:left w:val="none" w:sz="0" w:space="0" w:color="auto"/>
        <w:bottom w:val="none" w:sz="0" w:space="0" w:color="auto"/>
        <w:right w:val="none" w:sz="0" w:space="0" w:color="auto"/>
      </w:divBdr>
    </w:div>
    <w:div w:id="1883055916">
      <w:bodyDiv w:val="1"/>
      <w:marLeft w:val="0"/>
      <w:marRight w:val="0"/>
      <w:marTop w:val="0"/>
      <w:marBottom w:val="0"/>
      <w:divBdr>
        <w:top w:val="none" w:sz="0" w:space="0" w:color="auto"/>
        <w:left w:val="none" w:sz="0" w:space="0" w:color="auto"/>
        <w:bottom w:val="none" w:sz="0" w:space="0" w:color="auto"/>
        <w:right w:val="none" w:sz="0" w:space="0" w:color="auto"/>
      </w:divBdr>
    </w:div>
    <w:div w:id="1893467984">
      <w:bodyDiv w:val="1"/>
      <w:marLeft w:val="0"/>
      <w:marRight w:val="0"/>
      <w:marTop w:val="0"/>
      <w:marBottom w:val="0"/>
      <w:divBdr>
        <w:top w:val="none" w:sz="0" w:space="0" w:color="auto"/>
        <w:left w:val="none" w:sz="0" w:space="0" w:color="auto"/>
        <w:bottom w:val="none" w:sz="0" w:space="0" w:color="auto"/>
        <w:right w:val="none" w:sz="0" w:space="0" w:color="auto"/>
      </w:divBdr>
    </w:div>
    <w:div w:id="1921792463">
      <w:bodyDiv w:val="1"/>
      <w:marLeft w:val="0"/>
      <w:marRight w:val="0"/>
      <w:marTop w:val="0"/>
      <w:marBottom w:val="0"/>
      <w:divBdr>
        <w:top w:val="none" w:sz="0" w:space="0" w:color="auto"/>
        <w:left w:val="none" w:sz="0" w:space="0" w:color="auto"/>
        <w:bottom w:val="none" w:sz="0" w:space="0" w:color="auto"/>
        <w:right w:val="none" w:sz="0" w:space="0" w:color="auto"/>
      </w:divBdr>
    </w:div>
    <w:div w:id="1922448322">
      <w:bodyDiv w:val="1"/>
      <w:marLeft w:val="0"/>
      <w:marRight w:val="0"/>
      <w:marTop w:val="0"/>
      <w:marBottom w:val="0"/>
      <w:divBdr>
        <w:top w:val="none" w:sz="0" w:space="0" w:color="auto"/>
        <w:left w:val="none" w:sz="0" w:space="0" w:color="auto"/>
        <w:bottom w:val="none" w:sz="0" w:space="0" w:color="auto"/>
        <w:right w:val="none" w:sz="0" w:space="0" w:color="auto"/>
      </w:divBdr>
    </w:div>
    <w:div w:id="1934512015">
      <w:bodyDiv w:val="1"/>
      <w:marLeft w:val="0"/>
      <w:marRight w:val="0"/>
      <w:marTop w:val="0"/>
      <w:marBottom w:val="0"/>
      <w:divBdr>
        <w:top w:val="none" w:sz="0" w:space="0" w:color="auto"/>
        <w:left w:val="none" w:sz="0" w:space="0" w:color="auto"/>
        <w:bottom w:val="none" w:sz="0" w:space="0" w:color="auto"/>
        <w:right w:val="none" w:sz="0" w:space="0" w:color="auto"/>
      </w:divBdr>
    </w:div>
    <w:div w:id="1934582125">
      <w:bodyDiv w:val="1"/>
      <w:marLeft w:val="0"/>
      <w:marRight w:val="0"/>
      <w:marTop w:val="0"/>
      <w:marBottom w:val="0"/>
      <w:divBdr>
        <w:top w:val="none" w:sz="0" w:space="0" w:color="auto"/>
        <w:left w:val="none" w:sz="0" w:space="0" w:color="auto"/>
        <w:bottom w:val="none" w:sz="0" w:space="0" w:color="auto"/>
        <w:right w:val="none" w:sz="0" w:space="0" w:color="auto"/>
      </w:divBdr>
    </w:div>
    <w:div w:id="1935087459">
      <w:bodyDiv w:val="1"/>
      <w:marLeft w:val="0"/>
      <w:marRight w:val="0"/>
      <w:marTop w:val="0"/>
      <w:marBottom w:val="0"/>
      <w:divBdr>
        <w:top w:val="none" w:sz="0" w:space="0" w:color="auto"/>
        <w:left w:val="none" w:sz="0" w:space="0" w:color="auto"/>
        <w:bottom w:val="none" w:sz="0" w:space="0" w:color="auto"/>
        <w:right w:val="none" w:sz="0" w:space="0" w:color="auto"/>
      </w:divBdr>
    </w:div>
    <w:div w:id="1947688038">
      <w:bodyDiv w:val="1"/>
      <w:marLeft w:val="0"/>
      <w:marRight w:val="0"/>
      <w:marTop w:val="0"/>
      <w:marBottom w:val="0"/>
      <w:divBdr>
        <w:top w:val="none" w:sz="0" w:space="0" w:color="auto"/>
        <w:left w:val="none" w:sz="0" w:space="0" w:color="auto"/>
        <w:bottom w:val="none" w:sz="0" w:space="0" w:color="auto"/>
        <w:right w:val="none" w:sz="0" w:space="0" w:color="auto"/>
      </w:divBdr>
    </w:div>
    <w:div w:id="1950356233">
      <w:bodyDiv w:val="1"/>
      <w:marLeft w:val="0"/>
      <w:marRight w:val="0"/>
      <w:marTop w:val="0"/>
      <w:marBottom w:val="0"/>
      <w:divBdr>
        <w:top w:val="none" w:sz="0" w:space="0" w:color="auto"/>
        <w:left w:val="none" w:sz="0" w:space="0" w:color="auto"/>
        <w:bottom w:val="none" w:sz="0" w:space="0" w:color="auto"/>
        <w:right w:val="none" w:sz="0" w:space="0" w:color="auto"/>
      </w:divBdr>
    </w:div>
    <w:div w:id="1963537128">
      <w:bodyDiv w:val="1"/>
      <w:marLeft w:val="0"/>
      <w:marRight w:val="0"/>
      <w:marTop w:val="0"/>
      <w:marBottom w:val="0"/>
      <w:divBdr>
        <w:top w:val="none" w:sz="0" w:space="0" w:color="auto"/>
        <w:left w:val="none" w:sz="0" w:space="0" w:color="auto"/>
        <w:bottom w:val="none" w:sz="0" w:space="0" w:color="auto"/>
        <w:right w:val="none" w:sz="0" w:space="0" w:color="auto"/>
      </w:divBdr>
    </w:div>
    <w:div w:id="1965843712">
      <w:bodyDiv w:val="1"/>
      <w:marLeft w:val="0"/>
      <w:marRight w:val="0"/>
      <w:marTop w:val="0"/>
      <w:marBottom w:val="0"/>
      <w:divBdr>
        <w:top w:val="none" w:sz="0" w:space="0" w:color="auto"/>
        <w:left w:val="none" w:sz="0" w:space="0" w:color="auto"/>
        <w:bottom w:val="none" w:sz="0" w:space="0" w:color="auto"/>
        <w:right w:val="none" w:sz="0" w:space="0" w:color="auto"/>
      </w:divBdr>
    </w:div>
    <w:div w:id="1968194409">
      <w:bodyDiv w:val="1"/>
      <w:marLeft w:val="0"/>
      <w:marRight w:val="0"/>
      <w:marTop w:val="0"/>
      <w:marBottom w:val="0"/>
      <w:divBdr>
        <w:top w:val="none" w:sz="0" w:space="0" w:color="auto"/>
        <w:left w:val="none" w:sz="0" w:space="0" w:color="auto"/>
        <w:bottom w:val="none" w:sz="0" w:space="0" w:color="auto"/>
        <w:right w:val="none" w:sz="0" w:space="0" w:color="auto"/>
      </w:divBdr>
    </w:div>
    <w:div w:id="1989702494">
      <w:bodyDiv w:val="1"/>
      <w:marLeft w:val="0"/>
      <w:marRight w:val="0"/>
      <w:marTop w:val="0"/>
      <w:marBottom w:val="0"/>
      <w:divBdr>
        <w:top w:val="none" w:sz="0" w:space="0" w:color="auto"/>
        <w:left w:val="none" w:sz="0" w:space="0" w:color="auto"/>
        <w:bottom w:val="none" w:sz="0" w:space="0" w:color="auto"/>
        <w:right w:val="none" w:sz="0" w:space="0" w:color="auto"/>
      </w:divBdr>
    </w:div>
    <w:div w:id="1996252851">
      <w:bodyDiv w:val="1"/>
      <w:marLeft w:val="0"/>
      <w:marRight w:val="0"/>
      <w:marTop w:val="0"/>
      <w:marBottom w:val="0"/>
      <w:divBdr>
        <w:top w:val="none" w:sz="0" w:space="0" w:color="auto"/>
        <w:left w:val="none" w:sz="0" w:space="0" w:color="auto"/>
        <w:bottom w:val="none" w:sz="0" w:space="0" w:color="auto"/>
        <w:right w:val="none" w:sz="0" w:space="0" w:color="auto"/>
      </w:divBdr>
    </w:div>
    <w:div w:id="1999111596">
      <w:bodyDiv w:val="1"/>
      <w:marLeft w:val="0"/>
      <w:marRight w:val="0"/>
      <w:marTop w:val="0"/>
      <w:marBottom w:val="0"/>
      <w:divBdr>
        <w:top w:val="none" w:sz="0" w:space="0" w:color="auto"/>
        <w:left w:val="none" w:sz="0" w:space="0" w:color="auto"/>
        <w:bottom w:val="none" w:sz="0" w:space="0" w:color="auto"/>
        <w:right w:val="none" w:sz="0" w:space="0" w:color="auto"/>
      </w:divBdr>
    </w:div>
    <w:div w:id="2003197017">
      <w:bodyDiv w:val="1"/>
      <w:marLeft w:val="0"/>
      <w:marRight w:val="0"/>
      <w:marTop w:val="0"/>
      <w:marBottom w:val="0"/>
      <w:divBdr>
        <w:top w:val="none" w:sz="0" w:space="0" w:color="auto"/>
        <w:left w:val="none" w:sz="0" w:space="0" w:color="auto"/>
        <w:bottom w:val="none" w:sz="0" w:space="0" w:color="auto"/>
        <w:right w:val="none" w:sz="0" w:space="0" w:color="auto"/>
      </w:divBdr>
    </w:div>
    <w:div w:id="2004158790">
      <w:bodyDiv w:val="1"/>
      <w:marLeft w:val="0"/>
      <w:marRight w:val="0"/>
      <w:marTop w:val="0"/>
      <w:marBottom w:val="0"/>
      <w:divBdr>
        <w:top w:val="none" w:sz="0" w:space="0" w:color="auto"/>
        <w:left w:val="none" w:sz="0" w:space="0" w:color="auto"/>
        <w:bottom w:val="none" w:sz="0" w:space="0" w:color="auto"/>
        <w:right w:val="none" w:sz="0" w:space="0" w:color="auto"/>
      </w:divBdr>
    </w:div>
    <w:div w:id="2008970618">
      <w:bodyDiv w:val="1"/>
      <w:marLeft w:val="0"/>
      <w:marRight w:val="0"/>
      <w:marTop w:val="0"/>
      <w:marBottom w:val="0"/>
      <w:divBdr>
        <w:top w:val="none" w:sz="0" w:space="0" w:color="auto"/>
        <w:left w:val="none" w:sz="0" w:space="0" w:color="auto"/>
        <w:bottom w:val="none" w:sz="0" w:space="0" w:color="auto"/>
        <w:right w:val="none" w:sz="0" w:space="0" w:color="auto"/>
      </w:divBdr>
    </w:div>
    <w:div w:id="2010255817">
      <w:bodyDiv w:val="1"/>
      <w:marLeft w:val="0"/>
      <w:marRight w:val="0"/>
      <w:marTop w:val="0"/>
      <w:marBottom w:val="0"/>
      <w:divBdr>
        <w:top w:val="none" w:sz="0" w:space="0" w:color="auto"/>
        <w:left w:val="none" w:sz="0" w:space="0" w:color="auto"/>
        <w:bottom w:val="none" w:sz="0" w:space="0" w:color="auto"/>
        <w:right w:val="none" w:sz="0" w:space="0" w:color="auto"/>
      </w:divBdr>
    </w:div>
    <w:div w:id="2026787041">
      <w:bodyDiv w:val="1"/>
      <w:marLeft w:val="0"/>
      <w:marRight w:val="0"/>
      <w:marTop w:val="0"/>
      <w:marBottom w:val="0"/>
      <w:divBdr>
        <w:top w:val="none" w:sz="0" w:space="0" w:color="auto"/>
        <w:left w:val="none" w:sz="0" w:space="0" w:color="auto"/>
        <w:bottom w:val="none" w:sz="0" w:space="0" w:color="auto"/>
        <w:right w:val="none" w:sz="0" w:space="0" w:color="auto"/>
      </w:divBdr>
    </w:div>
    <w:div w:id="2033409029">
      <w:bodyDiv w:val="1"/>
      <w:marLeft w:val="0"/>
      <w:marRight w:val="0"/>
      <w:marTop w:val="0"/>
      <w:marBottom w:val="0"/>
      <w:divBdr>
        <w:top w:val="none" w:sz="0" w:space="0" w:color="auto"/>
        <w:left w:val="none" w:sz="0" w:space="0" w:color="auto"/>
        <w:bottom w:val="none" w:sz="0" w:space="0" w:color="auto"/>
        <w:right w:val="none" w:sz="0" w:space="0" w:color="auto"/>
      </w:divBdr>
    </w:div>
    <w:div w:id="2046711040">
      <w:bodyDiv w:val="1"/>
      <w:marLeft w:val="0"/>
      <w:marRight w:val="0"/>
      <w:marTop w:val="0"/>
      <w:marBottom w:val="0"/>
      <w:divBdr>
        <w:top w:val="none" w:sz="0" w:space="0" w:color="auto"/>
        <w:left w:val="none" w:sz="0" w:space="0" w:color="auto"/>
        <w:bottom w:val="none" w:sz="0" w:space="0" w:color="auto"/>
        <w:right w:val="none" w:sz="0" w:space="0" w:color="auto"/>
      </w:divBdr>
    </w:div>
    <w:div w:id="2048944661">
      <w:bodyDiv w:val="1"/>
      <w:marLeft w:val="0"/>
      <w:marRight w:val="0"/>
      <w:marTop w:val="0"/>
      <w:marBottom w:val="0"/>
      <w:divBdr>
        <w:top w:val="none" w:sz="0" w:space="0" w:color="auto"/>
        <w:left w:val="none" w:sz="0" w:space="0" w:color="auto"/>
        <w:bottom w:val="none" w:sz="0" w:space="0" w:color="auto"/>
        <w:right w:val="none" w:sz="0" w:space="0" w:color="auto"/>
      </w:divBdr>
    </w:div>
    <w:div w:id="2052074588">
      <w:bodyDiv w:val="1"/>
      <w:marLeft w:val="0"/>
      <w:marRight w:val="0"/>
      <w:marTop w:val="0"/>
      <w:marBottom w:val="0"/>
      <w:divBdr>
        <w:top w:val="none" w:sz="0" w:space="0" w:color="auto"/>
        <w:left w:val="none" w:sz="0" w:space="0" w:color="auto"/>
        <w:bottom w:val="none" w:sz="0" w:space="0" w:color="auto"/>
        <w:right w:val="none" w:sz="0" w:space="0" w:color="auto"/>
      </w:divBdr>
    </w:div>
    <w:div w:id="2058123508">
      <w:bodyDiv w:val="1"/>
      <w:marLeft w:val="0"/>
      <w:marRight w:val="0"/>
      <w:marTop w:val="0"/>
      <w:marBottom w:val="0"/>
      <w:divBdr>
        <w:top w:val="none" w:sz="0" w:space="0" w:color="auto"/>
        <w:left w:val="none" w:sz="0" w:space="0" w:color="auto"/>
        <w:bottom w:val="none" w:sz="0" w:space="0" w:color="auto"/>
        <w:right w:val="none" w:sz="0" w:space="0" w:color="auto"/>
      </w:divBdr>
    </w:div>
    <w:div w:id="2058583925">
      <w:bodyDiv w:val="1"/>
      <w:marLeft w:val="0"/>
      <w:marRight w:val="0"/>
      <w:marTop w:val="0"/>
      <w:marBottom w:val="0"/>
      <w:divBdr>
        <w:top w:val="none" w:sz="0" w:space="0" w:color="auto"/>
        <w:left w:val="none" w:sz="0" w:space="0" w:color="auto"/>
        <w:bottom w:val="none" w:sz="0" w:space="0" w:color="auto"/>
        <w:right w:val="none" w:sz="0" w:space="0" w:color="auto"/>
      </w:divBdr>
    </w:div>
    <w:div w:id="2064677018">
      <w:bodyDiv w:val="1"/>
      <w:marLeft w:val="0"/>
      <w:marRight w:val="0"/>
      <w:marTop w:val="0"/>
      <w:marBottom w:val="0"/>
      <w:divBdr>
        <w:top w:val="none" w:sz="0" w:space="0" w:color="auto"/>
        <w:left w:val="none" w:sz="0" w:space="0" w:color="auto"/>
        <w:bottom w:val="none" w:sz="0" w:space="0" w:color="auto"/>
        <w:right w:val="none" w:sz="0" w:space="0" w:color="auto"/>
      </w:divBdr>
    </w:div>
    <w:div w:id="2066103747">
      <w:bodyDiv w:val="1"/>
      <w:marLeft w:val="0"/>
      <w:marRight w:val="0"/>
      <w:marTop w:val="0"/>
      <w:marBottom w:val="0"/>
      <w:divBdr>
        <w:top w:val="none" w:sz="0" w:space="0" w:color="auto"/>
        <w:left w:val="none" w:sz="0" w:space="0" w:color="auto"/>
        <w:bottom w:val="none" w:sz="0" w:space="0" w:color="auto"/>
        <w:right w:val="none" w:sz="0" w:space="0" w:color="auto"/>
      </w:divBdr>
    </w:div>
    <w:div w:id="2068215264">
      <w:bodyDiv w:val="1"/>
      <w:marLeft w:val="0"/>
      <w:marRight w:val="0"/>
      <w:marTop w:val="0"/>
      <w:marBottom w:val="0"/>
      <w:divBdr>
        <w:top w:val="none" w:sz="0" w:space="0" w:color="auto"/>
        <w:left w:val="none" w:sz="0" w:space="0" w:color="auto"/>
        <w:bottom w:val="none" w:sz="0" w:space="0" w:color="auto"/>
        <w:right w:val="none" w:sz="0" w:space="0" w:color="auto"/>
      </w:divBdr>
    </w:div>
    <w:div w:id="2081169659">
      <w:bodyDiv w:val="1"/>
      <w:marLeft w:val="0"/>
      <w:marRight w:val="0"/>
      <w:marTop w:val="0"/>
      <w:marBottom w:val="0"/>
      <w:divBdr>
        <w:top w:val="none" w:sz="0" w:space="0" w:color="auto"/>
        <w:left w:val="none" w:sz="0" w:space="0" w:color="auto"/>
        <w:bottom w:val="none" w:sz="0" w:space="0" w:color="auto"/>
        <w:right w:val="none" w:sz="0" w:space="0" w:color="auto"/>
      </w:divBdr>
    </w:div>
    <w:div w:id="2085450361">
      <w:bodyDiv w:val="1"/>
      <w:marLeft w:val="0"/>
      <w:marRight w:val="0"/>
      <w:marTop w:val="0"/>
      <w:marBottom w:val="0"/>
      <w:divBdr>
        <w:top w:val="none" w:sz="0" w:space="0" w:color="auto"/>
        <w:left w:val="none" w:sz="0" w:space="0" w:color="auto"/>
        <w:bottom w:val="none" w:sz="0" w:space="0" w:color="auto"/>
        <w:right w:val="none" w:sz="0" w:space="0" w:color="auto"/>
      </w:divBdr>
    </w:div>
    <w:div w:id="2086223819">
      <w:bodyDiv w:val="1"/>
      <w:marLeft w:val="0"/>
      <w:marRight w:val="0"/>
      <w:marTop w:val="0"/>
      <w:marBottom w:val="0"/>
      <w:divBdr>
        <w:top w:val="none" w:sz="0" w:space="0" w:color="auto"/>
        <w:left w:val="none" w:sz="0" w:space="0" w:color="auto"/>
        <w:bottom w:val="none" w:sz="0" w:space="0" w:color="auto"/>
        <w:right w:val="none" w:sz="0" w:space="0" w:color="auto"/>
      </w:divBdr>
    </w:div>
    <w:div w:id="2094430937">
      <w:bodyDiv w:val="1"/>
      <w:marLeft w:val="0"/>
      <w:marRight w:val="0"/>
      <w:marTop w:val="0"/>
      <w:marBottom w:val="0"/>
      <w:divBdr>
        <w:top w:val="none" w:sz="0" w:space="0" w:color="auto"/>
        <w:left w:val="none" w:sz="0" w:space="0" w:color="auto"/>
        <w:bottom w:val="none" w:sz="0" w:space="0" w:color="auto"/>
        <w:right w:val="none" w:sz="0" w:space="0" w:color="auto"/>
      </w:divBdr>
    </w:div>
    <w:div w:id="2100101786">
      <w:bodyDiv w:val="1"/>
      <w:marLeft w:val="0"/>
      <w:marRight w:val="0"/>
      <w:marTop w:val="0"/>
      <w:marBottom w:val="0"/>
      <w:divBdr>
        <w:top w:val="none" w:sz="0" w:space="0" w:color="auto"/>
        <w:left w:val="none" w:sz="0" w:space="0" w:color="auto"/>
        <w:bottom w:val="none" w:sz="0" w:space="0" w:color="auto"/>
        <w:right w:val="none" w:sz="0" w:space="0" w:color="auto"/>
      </w:divBdr>
    </w:div>
    <w:div w:id="2100328193">
      <w:bodyDiv w:val="1"/>
      <w:marLeft w:val="0"/>
      <w:marRight w:val="0"/>
      <w:marTop w:val="0"/>
      <w:marBottom w:val="0"/>
      <w:divBdr>
        <w:top w:val="none" w:sz="0" w:space="0" w:color="auto"/>
        <w:left w:val="none" w:sz="0" w:space="0" w:color="auto"/>
        <w:bottom w:val="none" w:sz="0" w:space="0" w:color="auto"/>
        <w:right w:val="none" w:sz="0" w:space="0" w:color="auto"/>
      </w:divBdr>
    </w:div>
    <w:div w:id="2115712752">
      <w:bodyDiv w:val="1"/>
      <w:marLeft w:val="0"/>
      <w:marRight w:val="0"/>
      <w:marTop w:val="0"/>
      <w:marBottom w:val="0"/>
      <w:divBdr>
        <w:top w:val="none" w:sz="0" w:space="0" w:color="auto"/>
        <w:left w:val="none" w:sz="0" w:space="0" w:color="auto"/>
        <w:bottom w:val="none" w:sz="0" w:space="0" w:color="auto"/>
        <w:right w:val="none" w:sz="0" w:space="0" w:color="auto"/>
      </w:divBdr>
    </w:div>
    <w:div w:id="2116365152">
      <w:bodyDiv w:val="1"/>
      <w:marLeft w:val="0"/>
      <w:marRight w:val="0"/>
      <w:marTop w:val="0"/>
      <w:marBottom w:val="0"/>
      <w:divBdr>
        <w:top w:val="none" w:sz="0" w:space="0" w:color="auto"/>
        <w:left w:val="none" w:sz="0" w:space="0" w:color="auto"/>
        <w:bottom w:val="none" w:sz="0" w:space="0" w:color="auto"/>
        <w:right w:val="none" w:sz="0" w:space="0" w:color="auto"/>
      </w:divBdr>
    </w:div>
    <w:div w:id="2117748164">
      <w:bodyDiv w:val="1"/>
      <w:marLeft w:val="0"/>
      <w:marRight w:val="0"/>
      <w:marTop w:val="0"/>
      <w:marBottom w:val="0"/>
      <w:divBdr>
        <w:top w:val="none" w:sz="0" w:space="0" w:color="auto"/>
        <w:left w:val="none" w:sz="0" w:space="0" w:color="auto"/>
        <w:bottom w:val="none" w:sz="0" w:space="0" w:color="auto"/>
        <w:right w:val="none" w:sz="0" w:space="0" w:color="auto"/>
      </w:divBdr>
    </w:div>
    <w:div w:id="2133016385">
      <w:bodyDiv w:val="1"/>
      <w:marLeft w:val="0"/>
      <w:marRight w:val="0"/>
      <w:marTop w:val="0"/>
      <w:marBottom w:val="0"/>
      <w:divBdr>
        <w:top w:val="none" w:sz="0" w:space="0" w:color="auto"/>
        <w:left w:val="none" w:sz="0" w:space="0" w:color="auto"/>
        <w:bottom w:val="none" w:sz="0" w:space="0" w:color="auto"/>
        <w:right w:val="none" w:sz="0" w:space="0" w:color="auto"/>
      </w:divBdr>
    </w:div>
    <w:div w:id="2137941217">
      <w:bodyDiv w:val="1"/>
      <w:marLeft w:val="0"/>
      <w:marRight w:val="0"/>
      <w:marTop w:val="0"/>
      <w:marBottom w:val="0"/>
      <w:divBdr>
        <w:top w:val="none" w:sz="0" w:space="0" w:color="auto"/>
        <w:left w:val="none" w:sz="0" w:space="0" w:color="auto"/>
        <w:bottom w:val="none" w:sz="0" w:space="0" w:color="auto"/>
        <w:right w:val="none" w:sz="0" w:space="0" w:color="auto"/>
      </w:divBdr>
    </w:div>
    <w:div w:id="2138524539">
      <w:bodyDiv w:val="1"/>
      <w:marLeft w:val="0"/>
      <w:marRight w:val="0"/>
      <w:marTop w:val="0"/>
      <w:marBottom w:val="0"/>
      <w:divBdr>
        <w:top w:val="none" w:sz="0" w:space="0" w:color="auto"/>
        <w:left w:val="none" w:sz="0" w:space="0" w:color="auto"/>
        <w:bottom w:val="none" w:sz="0" w:space="0" w:color="auto"/>
        <w:right w:val="none" w:sz="0" w:space="0" w:color="auto"/>
      </w:divBdr>
    </w:div>
    <w:div w:id="2139371223">
      <w:bodyDiv w:val="1"/>
      <w:marLeft w:val="0"/>
      <w:marRight w:val="0"/>
      <w:marTop w:val="0"/>
      <w:marBottom w:val="0"/>
      <w:divBdr>
        <w:top w:val="none" w:sz="0" w:space="0" w:color="auto"/>
        <w:left w:val="none" w:sz="0" w:space="0" w:color="auto"/>
        <w:bottom w:val="none" w:sz="0" w:space="0" w:color="auto"/>
        <w:right w:val="none" w:sz="0" w:space="0" w:color="auto"/>
      </w:divBdr>
    </w:div>
    <w:div w:id="2144419910">
      <w:bodyDiv w:val="1"/>
      <w:marLeft w:val="0"/>
      <w:marRight w:val="0"/>
      <w:marTop w:val="0"/>
      <w:marBottom w:val="0"/>
      <w:divBdr>
        <w:top w:val="none" w:sz="0" w:space="0" w:color="auto"/>
        <w:left w:val="none" w:sz="0" w:space="0" w:color="auto"/>
        <w:bottom w:val="none" w:sz="0" w:space="0" w:color="auto"/>
        <w:right w:val="none" w:sz="0" w:space="0" w:color="auto"/>
      </w:divBdr>
    </w:div>
    <w:div w:id="2145155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chart" Target="charts/chart14.xml"/><Relationship Id="rId39" Type="http://schemas.openxmlformats.org/officeDocument/2006/relationships/chart" Target="charts/chart27.xml"/><Relationship Id="rId21" Type="http://schemas.openxmlformats.org/officeDocument/2006/relationships/chart" Target="charts/chart9.xml"/><Relationship Id="rId34" Type="http://schemas.openxmlformats.org/officeDocument/2006/relationships/chart" Target="charts/chart22.xml"/><Relationship Id="rId42" Type="http://schemas.openxmlformats.org/officeDocument/2006/relationships/chart" Target="charts/chart30.xml"/><Relationship Id="rId47" Type="http://schemas.openxmlformats.org/officeDocument/2006/relationships/hyperlink" Target="https://policy.trade.ec.europa.eu/eu-trade-relationships-country-and-region/countries-and-regions/united-states_en"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chart" Target="charts/chart17.xml"/><Relationship Id="rId11" Type="http://schemas.openxmlformats.org/officeDocument/2006/relationships/image" Target="media/image4.png"/><Relationship Id="rId24" Type="http://schemas.openxmlformats.org/officeDocument/2006/relationships/chart" Target="charts/chart12.xml"/><Relationship Id="rId32" Type="http://schemas.openxmlformats.org/officeDocument/2006/relationships/chart" Target="charts/chart20.xml"/><Relationship Id="rId37" Type="http://schemas.openxmlformats.org/officeDocument/2006/relationships/chart" Target="charts/chart25.xml"/><Relationship Id="rId40" Type="http://schemas.openxmlformats.org/officeDocument/2006/relationships/chart" Target="charts/chart28.xml"/><Relationship Id="rId45" Type="http://schemas.openxmlformats.org/officeDocument/2006/relationships/chart" Target="charts/chart33.xml"/><Relationship Id="rId5" Type="http://schemas.openxmlformats.org/officeDocument/2006/relationships/webSettings" Target="webSetting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chart" Target="charts/chart16.xml"/><Relationship Id="rId36" Type="http://schemas.openxmlformats.org/officeDocument/2006/relationships/chart" Target="charts/chart24.xm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chart" Target="charts/chart7.xml"/><Relationship Id="rId31" Type="http://schemas.openxmlformats.org/officeDocument/2006/relationships/chart" Target="charts/chart19.xml"/><Relationship Id="rId44" Type="http://schemas.openxmlformats.org/officeDocument/2006/relationships/chart" Target="charts/chart32.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chart" Target="charts/chart15.xml"/><Relationship Id="rId30" Type="http://schemas.openxmlformats.org/officeDocument/2006/relationships/chart" Target="charts/chart18.xml"/><Relationship Id="rId35" Type="http://schemas.openxmlformats.org/officeDocument/2006/relationships/chart" Target="charts/chart23.xml"/><Relationship Id="rId43" Type="http://schemas.openxmlformats.org/officeDocument/2006/relationships/chart" Target="charts/chart31.xml"/><Relationship Id="rId48" Type="http://schemas.openxmlformats.org/officeDocument/2006/relationships/hyperlink" Target="https://ustr.gov/about-us/policy-offices/press-office/reports-and-publications/2023/2023-trade-policy-agenda-and-2022-annual-report"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chart" Target="charts/chart5.xml"/><Relationship Id="rId25" Type="http://schemas.openxmlformats.org/officeDocument/2006/relationships/chart" Target="charts/chart13.xml"/><Relationship Id="rId33" Type="http://schemas.openxmlformats.org/officeDocument/2006/relationships/chart" Target="charts/chart21.xml"/><Relationship Id="rId38" Type="http://schemas.openxmlformats.org/officeDocument/2006/relationships/chart" Target="charts/chart26.xml"/><Relationship Id="rId46" Type="http://schemas.openxmlformats.org/officeDocument/2006/relationships/hyperlink" Target="https://www.gtap.agecon.purdue.edu/resources/res_display.asp?RecordID=6770" TargetMode="External"/><Relationship Id="rId20" Type="http://schemas.openxmlformats.org/officeDocument/2006/relationships/chart" Target="charts/chart8.xml"/><Relationship Id="rId41" Type="http://schemas.openxmlformats.org/officeDocument/2006/relationships/chart" Target="charts/chart29.xm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USA_tarrifs-1.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1" Type="http://schemas.openxmlformats.org/officeDocument/2006/relationships/oleObject" Target="file:////Users/georgevarveris/Downloads/&#916;&#953;&#960;&#955;&#969;&#956;&#945;&#964;&#953;&#954;&#951;&#769;-&#928;&#953;&#769;&#957;&#945;&#954;&#949;&#962;%20&#916;&#945;&#963;&#956;&#969;&#769;&#957;%20/SSA_TARIFFS.xlsx" TargetMode="External"/></Relationships>
</file>

<file path=word/charts/_rels/chart23.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2.xml"/><Relationship Id="rId1" Type="http://schemas.microsoft.com/office/2011/relationships/chartStyle" Target="style22.xml"/></Relationships>
</file>

<file path=word/charts/_rels/chart24.xml.rels><?xml version="1.0" encoding="UTF-8" standalone="yes"?>
<Relationships xmlns="http://schemas.openxmlformats.org/package/2006/relationships"><Relationship Id="rId1" Type="http://schemas.openxmlformats.org/officeDocument/2006/relationships/oleObject" Target="file:////Users/georgevarveris/Downloads/&#916;&#953;&#960;&#955;&#969;&#956;&#945;&#964;&#953;&#954;&#951;&#769;-&#928;&#953;&#769;&#957;&#945;&#954;&#949;&#962;%20&#916;&#945;&#963;&#956;&#969;&#769;&#957;%20/SSA_TARIFFS.xlsx" TargetMode="External"/></Relationships>
</file>

<file path=word/charts/_rels/chart25.xml.rels><?xml version="1.0" encoding="UTF-8" standalone="yes"?>
<Relationships xmlns="http://schemas.openxmlformats.org/package/2006/relationships"><Relationship Id="rId1" Type="http://schemas.openxmlformats.org/officeDocument/2006/relationships/oleObject" Target="file:////Users/georgevarveris/Downloads/&#916;&#953;&#960;&#955;&#969;&#956;&#945;&#964;&#953;&#954;&#951;&#769;-&#928;&#953;&#769;&#957;&#945;&#954;&#949;&#962;%20&#916;&#945;&#963;&#956;&#969;&#769;&#957;%20/SSA_TARIFFS.xlsx" TargetMode="External"/></Relationships>
</file>

<file path=word/charts/_rels/chart26.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3.xml"/><Relationship Id="rId1" Type="http://schemas.microsoft.com/office/2011/relationships/chartStyle" Target="style23.xml"/></Relationships>
</file>

<file path=word/charts/_rels/chart27.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4.xml"/><Relationship Id="rId1" Type="http://schemas.microsoft.com/office/2011/relationships/chartStyle" Target="style24.xml"/></Relationships>
</file>

<file path=word/charts/_rels/chart28.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5.xml"/><Relationship Id="rId1" Type="http://schemas.microsoft.com/office/2011/relationships/chartStyle" Target="style25.xml"/></Relationships>
</file>

<file path=word/charts/_rels/chart29.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6.xml"/><Relationship Id="rId1" Type="http://schemas.microsoft.com/office/2011/relationships/chartStyle" Target="style26.xml"/></Relationships>
</file>

<file path=word/charts/_rels/chart30.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7.xml"/><Relationship Id="rId1" Type="http://schemas.microsoft.com/office/2011/relationships/chartStyle" Target="style27.xml"/></Relationships>
</file>

<file path=word/charts/_rels/chart31.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8.xml"/><Relationship Id="rId1" Type="http://schemas.microsoft.com/office/2011/relationships/chartStyle" Target="style28.xml"/></Relationships>
</file>

<file path=word/charts/_rels/chart32.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29.xml"/><Relationship Id="rId1" Type="http://schemas.microsoft.com/office/2011/relationships/chartStyle" Target="style29.xml"/></Relationships>
</file>

<file path=word/charts/_rels/chart33.xml.rels><?xml version="1.0" encoding="UTF-8" standalone="yes"?>
<Relationships xmlns="http://schemas.openxmlformats.org/package/2006/relationships"><Relationship Id="rId3" Type="http://schemas.openxmlformats.org/officeDocument/2006/relationships/oleObject" Target="file:////Users/georgevarveris/Downloads/&#916;&#953;&#960;&#955;&#969;&#956;&#945;&#964;&#953;&#954;&#951;&#769;-&#928;&#953;&#769;&#957;&#945;&#954;&#949;&#962;%20&#916;&#945;&#963;&#956;&#969;&#769;&#957;%20/SSA_TARIFFS.xlsx" TargetMode="External"/><Relationship Id="rId2" Type="http://schemas.microsoft.com/office/2011/relationships/chartColorStyle" Target="colors30.xml"/><Relationship Id="rId1" Type="http://schemas.microsoft.com/office/2011/relationships/chartStyle" Target="style3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ΑΕΠ</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manualLayout>
          <c:layoutTarget val="inner"/>
          <c:xMode val="edge"/>
          <c:yMode val="edge"/>
          <c:x val="8.6381346564763928E-2"/>
          <c:y val="0.14471322668747563"/>
          <c:w val="0.88953967438394788"/>
          <c:h val="0.72311697967133737"/>
        </c:manualLayout>
      </c:layout>
      <c:barChart>
        <c:barDir val="col"/>
        <c:grouping val="clustered"/>
        <c:varyColors val="0"/>
        <c:ser>
          <c:idx val="0"/>
          <c:order val="0"/>
          <c:tx>
            <c:strRef>
              <c:f>'qgdp - USA'!$I$19</c:f>
              <c:strCache>
                <c:ptCount val="1"/>
                <c:pt idx="0">
                  <c:v>1 USA</c:v>
                </c:pt>
              </c:strCache>
            </c:strRef>
          </c:tx>
          <c:spPr>
            <a:solidFill>
              <a:schemeClr val="accent1"/>
            </a:solidFill>
            <a:ln>
              <a:noFill/>
            </a:ln>
            <a:effectLst/>
          </c:spPr>
          <c:invertIfNegative val="0"/>
          <c:cat>
            <c:strRef>
              <c:f>'qgdp - USA'!$J$18:$L$18</c:f>
              <c:strCache>
                <c:ptCount val="3"/>
                <c:pt idx="0">
                  <c:v>Δασμοί-ΗΠΑ</c:v>
                </c:pt>
                <c:pt idx="1">
                  <c:v>Αντίποινα-ΕΕ</c:v>
                </c:pt>
                <c:pt idx="2">
                  <c:v>Ελεύθερο Εμπόριο</c:v>
                </c:pt>
              </c:strCache>
            </c:strRef>
          </c:cat>
          <c:val>
            <c:numRef>
              <c:f>'qgdp - USA'!$J$19:$L$19</c:f>
              <c:numCache>
                <c:formatCode>General</c:formatCode>
                <c:ptCount val="3"/>
                <c:pt idx="0">
                  <c:v>-1.6500000000000001E-2</c:v>
                </c:pt>
                <c:pt idx="1">
                  <c:v>-1.77E-2</c:v>
                </c:pt>
                <c:pt idx="2">
                  <c:v>1.2699999999999999E-2</c:v>
                </c:pt>
              </c:numCache>
            </c:numRef>
          </c:val>
          <c:extLst>
            <c:ext xmlns:c16="http://schemas.microsoft.com/office/drawing/2014/chart" uri="{C3380CC4-5D6E-409C-BE32-E72D297353CC}">
              <c16:uniqueId val="{00000000-F361-B948-9181-76D7B7C3DA4E}"/>
            </c:ext>
          </c:extLst>
        </c:ser>
        <c:ser>
          <c:idx val="1"/>
          <c:order val="1"/>
          <c:tx>
            <c:strRef>
              <c:f>'qgdp - USA'!$I$20</c:f>
              <c:strCache>
                <c:ptCount val="1"/>
                <c:pt idx="0">
                  <c:v>2 EU</c:v>
                </c:pt>
              </c:strCache>
            </c:strRef>
          </c:tx>
          <c:spPr>
            <a:solidFill>
              <a:schemeClr val="accent2"/>
            </a:solidFill>
            <a:ln>
              <a:noFill/>
            </a:ln>
            <a:effectLst/>
          </c:spPr>
          <c:invertIfNegative val="0"/>
          <c:cat>
            <c:strRef>
              <c:f>'qgdp - USA'!$J$18:$L$18</c:f>
              <c:strCache>
                <c:ptCount val="3"/>
                <c:pt idx="0">
                  <c:v>Δασμοί-ΗΠΑ</c:v>
                </c:pt>
                <c:pt idx="1">
                  <c:v>Αντίποινα-ΕΕ</c:v>
                </c:pt>
                <c:pt idx="2">
                  <c:v>Ελεύθερο Εμπόριο</c:v>
                </c:pt>
              </c:strCache>
            </c:strRef>
          </c:cat>
          <c:val>
            <c:numRef>
              <c:f>'qgdp - USA'!$J$20:$L$20</c:f>
              <c:numCache>
                <c:formatCode>General</c:formatCode>
                <c:ptCount val="3"/>
                <c:pt idx="0">
                  <c:v>-9.9900000000000003E-2</c:v>
                </c:pt>
                <c:pt idx="1">
                  <c:v>-0.1007</c:v>
                </c:pt>
                <c:pt idx="2">
                  <c:v>9.2999999999999992E-3</c:v>
                </c:pt>
              </c:numCache>
            </c:numRef>
          </c:val>
          <c:extLst>
            <c:ext xmlns:c16="http://schemas.microsoft.com/office/drawing/2014/chart" uri="{C3380CC4-5D6E-409C-BE32-E72D297353CC}">
              <c16:uniqueId val="{00000001-F361-B948-9181-76D7B7C3DA4E}"/>
            </c:ext>
          </c:extLst>
        </c:ser>
        <c:dLbls>
          <c:showLegendKey val="0"/>
          <c:showVal val="0"/>
          <c:showCatName val="0"/>
          <c:showSerName val="0"/>
          <c:showPercent val="0"/>
          <c:showBubbleSize val="0"/>
        </c:dLbls>
        <c:gapWidth val="219"/>
        <c:overlap val="-27"/>
        <c:axId val="1625713504"/>
        <c:axId val="1625715216"/>
      </c:barChart>
      <c:catAx>
        <c:axId val="1625713504"/>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25715216"/>
        <c:crosses val="autoZero"/>
        <c:auto val="1"/>
        <c:lblAlgn val="ctr"/>
        <c:lblOffset val="100"/>
        <c:noMultiLvlLbl val="0"/>
      </c:catAx>
      <c:valAx>
        <c:axId val="1625715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25713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Χρησιμότητα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'u - USA'!$G$15</c:f>
              <c:strCache>
                <c:ptCount val="1"/>
                <c:pt idx="0">
                  <c:v>1 USA</c:v>
                </c:pt>
              </c:strCache>
            </c:strRef>
          </c:tx>
          <c:spPr>
            <a:solidFill>
              <a:schemeClr val="accent1"/>
            </a:solidFill>
            <a:ln>
              <a:noFill/>
            </a:ln>
            <a:effectLst/>
          </c:spPr>
          <c:invertIfNegative val="0"/>
          <c:cat>
            <c:strRef>
              <c:f>'u - USA'!$H$14:$J$14</c:f>
              <c:strCache>
                <c:ptCount val="3"/>
                <c:pt idx="0">
                  <c:v>Δασμοί-ΗΠΑ</c:v>
                </c:pt>
                <c:pt idx="1">
                  <c:v>Αντίποινα-ΕΕ</c:v>
                </c:pt>
                <c:pt idx="2">
                  <c:v>Ελεύθερο Εμπόριο</c:v>
                </c:pt>
              </c:strCache>
            </c:strRef>
          </c:cat>
          <c:val>
            <c:numRef>
              <c:f>'u - USA'!$H$15:$J$15</c:f>
              <c:numCache>
                <c:formatCode>General</c:formatCode>
                <c:ptCount val="3"/>
                <c:pt idx="0">
                  <c:v>0.11459999999999999</c:v>
                </c:pt>
                <c:pt idx="1">
                  <c:v>0.1066</c:v>
                </c:pt>
                <c:pt idx="2">
                  <c:v>3.3300000000000003E-2</c:v>
                </c:pt>
              </c:numCache>
            </c:numRef>
          </c:val>
          <c:extLst>
            <c:ext xmlns:c16="http://schemas.microsoft.com/office/drawing/2014/chart" uri="{C3380CC4-5D6E-409C-BE32-E72D297353CC}">
              <c16:uniqueId val="{00000000-F14C-EA42-9127-C08C25749F96}"/>
            </c:ext>
          </c:extLst>
        </c:ser>
        <c:ser>
          <c:idx val="1"/>
          <c:order val="1"/>
          <c:tx>
            <c:strRef>
              <c:f>'u - USA'!$G$16</c:f>
              <c:strCache>
                <c:ptCount val="1"/>
                <c:pt idx="0">
                  <c:v>2 EU</c:v>
                </c:pt>
              </c:strCache>
            </c:strRef>
          </c:tx>
          <c:spPr>
            <a:solidFill>
              <a:schemeClr val="accent2"/>
            </a:solidFill>
            <a:ln>
              <a:noFill/>
            </a:ln>
            <a:effectLst/>
          </c:spPr>
          <c:invertIfNegative val="0"/>
          <c:cat>
            <c:strRef>
              <c:f>'u - USA'!$H$14:$J$14</c:f>
              <c:strCache>
                <c:ptCount val="3"/>
                <c:pt idx="0">
                  <c:v>Δασμοί-ΗΠΑ</c:v>
                </c:pt>
                <c:pt idx="1">
                  <c:v>Αντίποινα-ΕΕ</c:v>
                </c:pt>
                <c:pt idx="2">
                  <c:v>Ελεύθερο Εμπόριο</c:v>
                </c:pt>
              </c:strCache>
            </c:strRef>
          </c:cat>
          <c:val>
            <c:numRef>
              <c:f>'u - USA'!$H$16:$J$16</c:f>
              <c:numCache>
                <c:formatCode>General</c:formatCode>
                <c:ptCount val="3"/>
                <c:pt idx="0">
                  <c:v>-0.55130000000000001</c:v>
                </c:pt>
                <c:pt idx="1">
                  <c:v>-0.54769999999999996</c:v>
                </c:pt>
                <c:pt idx="2">
                  <c:v>2.4899999999999999E-2</c:v>
                </c:pt>
              </c:numCache>
            </c:numRef>
          </c:val>
          <c:extLst>
            <c:ext xmlns:c16="http://schemas.microsoft.com/office/drawing/2014/chart" uri="{C3380CC4-5D6E-409C-BE32-E72D297353CC}">
              <c16:uniqueId val="{00000001-F14C-EA42-9127-C08C25749F96}"/>
            </c:ext>
          </c:extLst>
        </c:ser>
        <c:dLbls>
          <c:showLegendKey val="0"/>
          <c:showVal val="0"/>
          <c:showCatName val="0"/>
          <c:showSerName val="0"/>
          <c:showPercent val="0"/>
          <c:showBubbleSize val="0"/>
        </c:dLbls>
        <c:gapWidth val="219"/>
        <c:overlap val="-27"/>
        <c:axId val="688591168"/>
        <c:axId val="688592880"/>
      </c:barChart>
      <c:catAx>
        <c:axId val="688591168"/>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688592880"/>
        <c:crosses val="autoZero"/>
        <c:auto val="1"/>
        <c:lblAlgn val="ctr"/>
        <c:lblOffset val="100"/>
        <c:noMultiLvlLbl val="0"/>
      </c:catAx>
      <c:valAx>
        <c:axId val="6885928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6885911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Παραγόμενο Προιόν ΗΠΑ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'qo - USA'!$J$22</c:f>
              <c:strCache>
                <c:ptCount val="1"/>
                <c:pt idx="0">
                  <c:v>Δασμοί-ΗΠΑ</c:v>
                </c:pt>
              </c:strCache>
            </c:strRef>
          </c:tx>
          <c:spPr>
            <a:solidFill>
              <a:schemeClr val="accent1"/>
            </a:solidFill>
            <a:ln>
              <a:noFill/>
            </a:ln>
            <a:effectLst/>
          </c:spPr>
          <c:invertIfNegative val="0"/>
          <c:cat>
            <c:strRef>
              <c:f>'qo - USA'!$I$23:$I$32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USA'!$J$23:$J$32</c:f>
              <c:numCache>
                <c:formatCode>General</c:formatCode>
                <c:ptCount val="10"/>
                <c:pt idx="0">
                  <c:v>-0.70350000000000001</c:v>
                </c:pt>
                <c:pt idx="1">
                  <c:v>0.1045</c:v>
                </c:pt>
                <c:pt idx="2">
                  <c:v>-0.1963</c:v>
                </c:pt>
                <c:pt idx="3">
                  <c:v>0.3916</c:v>
                </c:pt>
                <c:pt idx="4">
                  <c:v>-1.2024999999999999</c:v>
                </c:pt>
                <c:pt idx="5">
                  <c:v>0.29370000000000002</c:v>
                </c:pt>
                <c:pt idx="6">
                  <c:v>0.70299999999999996</c:v>
                </c:pt>
                <c:pt idx="7">
                  <c:v>-0.40739999999999998</c:v>
                </c:pt>
                <c:pt idx="8">
                  <c:v>-0.1031</c:v>
                </c:pt>
                <c:pt idx="9">
                  <c:v>-6.7999999999999996E-3</c:v>
                </c:pt>
              </c:numCache>
            </c:numRef>
          </c:val>
          <c:extLst>
            <c:ext xmlns:c16="http://schemas.microsoft.com/office/drawing/2014/chart" uri="{C3380CC4-5D6E-409C-BE32-E72D297353CC}">
              <c16:uniqueId val="{00000000-F582-FD47-88BB-E36A51464A9B}"/>
            </c:ext>
          </c:extLst>
        </c:ser>
        <c:ser>
          <c:idx val="1"/>
          <c:order val="1"/>
          <c:tx>
            <c:strRef>
              <c:f>'qo - USA'!$K$22</c:f>
              <c:strCache>
                <c:ptCount val="1"/>
                <c:pt idx="0">
                  <c:v>Αντίποινα-ΕΕ</c:v>
                </c:pt>
              </c:strCache>
            </c:strRef>
          </c:tx>
          <c:spPr>
            <a:solidFill>
              <a:schemeClr val="accent2"/>
            </a:solidFill>
            <a:ln>
              <a:noFill/>
            </a:ln>
            <a:effectLst/>
          </c:spPr>
          <c:invertIfNegative val="0"/>
          <c:cat>
            <c:strRef>
              <c:f>'qo - USA'!$I$23:$I$32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USA'!$K$23:$K$32</c:f>
              <c:numCache>
                <c:formatCode>General</c:formatCode>
                <c:ptCount val="10"/>
                <c:pt idx="0">
                  <c:v>-0.68640000000000001</c:v>
                </c:pt>
                <c:pt idx="1">
                  <c:v>9.5299999999999996E-2</c:v>
                </c:pt>
                <c:pt idx="2">
                  <c:v>-0.17460000000000001</c:v>
                </c:pt>
                <c:pt idx="3">
                  <c:v>0.36919999999999997</c:v>
                </c:pt>
                <c:pt idx="4">
                  <c:v>-1.2855000000000001</c:v>
                </c:pt>
                <c:pt idx="5">
                  <c:v>0.2823</c:v>
                </c:pt>
                <c:pt idx="6">
                  <c:v>0.67490000000000006</c:v>
                </c:pt>
                <c:pt idx="7">
                  <c:v>-0.41649999999999998</c:v>
                </c:pt>
                <c:pt idx="8">
                  <c:v>-9.8100000000000007E-2</c:v>
                </c:pt>
                <c:pt idx="9">
                  <c:v>-3.7000000000000002E-3</c:v>
                </c:pt>
              </c:numCache>
            </c:numRef>
          </c:val>
          <c:extLst>
            <c:ext xmlns:c16="http://schemas.microsoft.com/office/drawing/2014/chart" uri="{C3380CC4-5D6E-409C-BE32-E72D297353CC}">
              <c16:uniqueId val="{00000001-F582-FD47-88BB-E36A51464A9B}"/>
            </c:ext>
          </c:extLst>
        </c:ser>
        <c:ser>
          <c:idx val="2"/>
          <c:order val="2"/>
          <c:tx>
            <c:strRef>
              <c:f>'qo - USA'!$L$22</c:f>
              <c:strCache>
                <c:ptCount val="1"/>
                <c:pt idx="0">
                  <c:v>Ελεύθερο Εμπόριο</c:v>
                </c:pt>
              </c:strCache>
            </c:strRef>
          </c:tx>
          <c:spPr>
            <a:solidFill>
              <a:schemeClr val="accent3"/>
            </a:solidFill>
            <a:ln>
              <a:noFill/>
            </a:ln>
            <a:effectLst/>
          </c:spPr>
          <c:invertIfNegative val="0"/>
          <c:cat>
            <c:strRef>
              <c:f>'qo - USA'!$I$23:$I$32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USA'!$L$23:$L$32</c:f>
              <c:numCache>
                <c:formatCode>General</c:formatCode>
                <c:ptCount val="10"/>
                <c:pt idx="0">
                  <c:v>-0.41739999999999999</c:v>
                </c:pt>
                <c:pt idx="1">
                  <c:v>0.10390000000000001</c:v>
                </c:pt>
                <c:pt idx="2">
                  <c:v>-8.0100000000000005E-2</c:v>
                </c:pt>
                <c:pt idx="3">
                  <c:v>8.6499999999999994E-2</c:v>
                </c:pt>
                <c:pt idx="4">
                  <c:v>0.2326</c:v>
                </c:pt>
                <c:pt idx="5">
                  <c:v>6.1400000000000003E-2</c:v>
                </c:pt>
                <c:pt idx="6">
                  <c:v>6.5600000000000006E-2</c:v>
                </c:pt>
                <c:pt idx="7">
                  <c:v>6.3600000000000004E-2</c:v>
                </c:pt>
                <c:pt idx="8">
                  <c:v>-1.21E-2</c:v>
                </c:pt>
                <c:pt idx="9">
                  <c:v>-1.11E-2</c:v>
                </c:pt>
              </c:numCache>
            </c:numRef>
          </c:val>
          <c:extLst>
            <c:ext xmlns:c16="http://schemas.microsoft.com/office/drawing/2014/chart" uri="{C3380CC4-5D6E-409C-BE32-E72D297353CC}">
              <c16:uniqueId val="{00000002-F582-FD47-88BB-E36A51464A9B}"/>
            </c:ext>
          </c:extLst>
        </c:ser>
        <c:dLbls>
          <c:showLegendKey val="0"/>
          <c:showVal val="0"/>
          <c:showCatName val="0"/>
          <c:showSerName val="0"/>
          <c:showPercent val="0"/>
          <c:showBubbleSize val="0"/>
        </c:dLbls>
        <c:gapWidth val="219"/>
        <c:overlap val="-27"/>
        <c:axId val="1770555328"/>
        <c:axId val="344421840"/>
      </c:barChart>
      <c:catAx>
        <c:axId val="17705553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344421840"/>
        <c:crosses val="autoZero"/>
        <c:auto val="1"/>
        <c:lblAlgn val="ctr"/>
        <c:lblOffset val="100"/>
        <c:noMultiLvlLbl val="0"/>
      </c:catAx>
      <c:valAx>
        <c:axId val="34442184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705553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Παραγόμενο Προιόν ΕΕ</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'qo - USA'!$J$50</c:f>
              <c:strCache>
                <c:ptCount val="1"/>
                <c:pt idx="0">
                  <c:v>Δασμοί-ΗΠΑ</c:v>
                </c:pt>
              </c:strCache>
            </c:strRef>
          </c:tx>
          <c:spPr>
            <a:solidFill>
              <a:schemeClr val="accent1"/>
            </a:solidFill>
            <a:ln>
              <a:noFill/>
            </a:ln>
            <a:effectLst/>
          </c:spPr>
          <c:invertIfNegative val="0"/>
          <c:cat>
            <c:strRef>
              <c:f>'qo - USA'!$I$51:$I$60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USA'!$J$51:$J$60</c:f>
              <c:numCache>
                <c:formatCode>General</c:formatCode>
                <c:ptCount val="10"/>
                <c:pt idx="0">
                  <c:v>2.5428999999999999</c:v>
                </c:pt>
                <c:pt idx="1">
                  <c:v>0.50360000000000005</c:v>
                </c:pt>
                <c:pt idx="2">
                  <c:v>1.9144000000000001</c:v>
                </c:pt>
                <c:pt idx="3">
                  <c:v>9.8199999999999996E-2</c:v>
                </c:pt>
                <c:pt idx="4">
                  <c:v>5.3061999999999996</c:v>
                </c:pt>
                <c:pt idx="5">
                  <c:v>-1.1446000000000001</c:v>
                </c:pt>
                <c:pt idx="6">
                  <c:v>-2.4466000000000001</c:v>
                </c:pt>
                <c:pt idx="7">
                  <c:v>-0.5232</c:v>
                </c:pt>
                <c:pt idx="8">
                  <c:v>0.46810000000000002</c:v>
                </c:pt>
                <c:pt idx="9">
                  <c:v>0.31809999999999999</c:v>
                </c:pt>
              </c:numCache>
            </c:numRef>
          </c:val>
          <c:extLst>
            <c:ext xmlns:c16="http://schemas.microsoft.com/office/drawing/2014/chart" uri="{C3380CC4-5D6E-409C-BE32-E72D297353CC}">
              <c16:uniqueId val="{00000000-5328-3845-8890-17614AB1D2C7}"/>
            </c:ext>
          </c:extLst>
        </c:ser>
        <c:ser>
          <c:idx val="1"/>
          <c:order val="1"/>
          <c:tx>
            <c:strRef>
              <c:f>'qo - USA'!$K$50</c:f>
              <c:strCache>
                <c:ptCount val="1"/>
                <c:pt idx="0">
                  <c:v>Δασμοί-ΕΕ</c:v>
                </c:pt>
              </c:strCache>
            </c:strRef>
          </c:tx>
          <c:spPr>
            <a:solidFill>
              <a:schemeClr val="accent2"/>
            </a:solidFill>
            <a:ln>
              <a:noFill/>
            </a:ln>
            <a:effectLst/>
          </c:spPr>
          <c:invertIfNegative val="0"/>
          <c:cat>
            <c:strRef>
              <c:f>'qo - USA'!$I$51:$I$60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USA'!$K$51:$K$60</c:f>
              <c:numCache>
                <c:formatCode>General</c:formatCode>
                <c:ptCount val="10"/>
                <c:pt idx="0">
                  <c:v>2.5489999999999999</c:v>
                </c:pt>
                <c:pt idx="1">
                  <c:v>0.51919999999999999</c:v>
                </c:pt>
                <c:pt idx="2">
                  <c:v>1.9007000000000001</c:v>
                </c:pt>
                <c:pt idx="3">
                  <c:v>0.1118</c:v>
                </c:pt>
                <c:pt idx="4">
                  <c:v>5.2915000000000001</c:v>
                </c:pt>
                <c:pt idx="5">
                  <c:v>-1.1369</c:v>
                </c:pt>
                <c:pt idx="6">
                  <c:v>-2.4323000000000001</c:v>
                </c:pt>
                <c:pt idx="7">
                  <c:v>-0.52549999999999997</c:v>
                </c:pt>
                <c:pt idx="8">
                  <c:v>0.46339999999999998</c:v>
                </c:pt>
                <c:pt idx="9">
                  <c:v>0.31609999999999999</c:v>
                </c:pt>
              </c:numCache>
            </c:numRef>
          </c:val>
          <c:extLst>
            <c:ext xmlns:c16="http://schemas.microsoft.com/office/drawing/2014/chart" uri="{C3380CC4-5D6E-409C-BE32-E72D297353CC}">
              <c16:uniqueId val="{00000001-5328-3845-8890-17614AB1D2C7}"/>
            </c:ext>
          </c:extLst>
        </c:ser>
        <c:ser>
          <c:idx val="2"/>
          <c:order val="2"/>
          <c:tx>
            <c:strRef>
              <c:f>'qo - USA'!$L$50</c:f>
              <c:strCache>
                <c:ptCount val="1"/>
                <c:pt idx="0">
                  <c:v>Ελεύθερο Εμπόριο</c:v>
                </c:pt>
              </c:strCache>
            </c:strRef>
          </c:tx>
          <c:spPr>
            <a:solidFill>
              <a:schemeClr val="accent3"/>
            </a:solidFill>
            <a:ln>
              <a:noFill/>
            </a:ln>
            <a:effectLst/>
          </c:spPr>
          <c:invertIfNegative val="0"/>
          <c:cat>
            <c:strRef>
              <c:f>'qo - USA'!$I$51:$I$60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USA'!$L$51:$L$60</c:f>
              <c:numCache>
                <c:formatCode>General</c:formatCode>
                <c:ptCount val="10"/>
                <c:pt idx="0">
                  <c:v>0.43109999999999998</c:v>
                </c:pt>
                <c:pt idx="1">
                  <c:v>-0.1782</c:v>
                </c:pt>
                <c:pt idx="2">
                  <c:v>-0.1037</c:v>
                </c:pt>
                <c:pt idx="3">
                  <c:v>3.09E-2</c:v>
                </c:pt>
                <c:pt idx="4">
                  <c:v>0.7177</c:v>
                </c:pt>
                <c:pt idx="5">
                  <c:v>2.9399999999999999E-2</c:v>
                </c:pt>
                <c:pt idx="6">
                  <c:v>-1.38E-2</c:v>
                </c:pt>
                <c:pt idx="7">
                  <c:v>4.2599999999999999E-2</c:v>
                </c:pt>
                <c:pt idx="8">
                  <c:v>-1.6500000000000001E-2</c:v>
                </c:pt>
                <c:pt idx="9">
                  <c:v>-1.7100000000000001E-2</c:v>
                </c:pt>
              </c:numCache>
            </c:numRef>
          </c:val>
          <c:extLst>
            <c:ext xmlns:c16="http://schemas.microsoft.com/office/drawing/2014/chart" uri="{C3380CC4-5D6E-409C-BE32-E72D297353CC}">
              <c16:uniqueId val="{00000002-5328-3845-8890-17614AB1D2C7}"/>
            </c:ext>
          </c:extLst>
        </c:ser>
        <c:dLbls>
          <c:showLegendKey val="0"/>
          <c:showVal val="0"/>
          <c:showCatName val="0"/>
          <c:showSerName val="0"/>
          <c:showPercent val="0"/>
          <c:showBubbleSize val="0"/>
        </c:dLbls>
        <c:gapWidth val="219"/>
        <c:overlap val="-27"/>
        <c:axId val="1679657456"/>
        <c:axId val="1770395440"/>
      </c:barChart>
      <c:catAx>
        <c:axId val="1679657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70395440"/>
        <c:crosses val="autoZero"/>
        <c:auto val="1"/>
        <c:lblAlgn val="ctr"/>
        <c:lblOffset val="100"/>
        <c:noMultiLvlLbl val="0"/>
      </c:catAx>
      <c:valAx>
        <c:axId val="177039544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7965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εξαγωγές ανά κλάδο ΗΠΑ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'qxw - USA'!$K$22</c:f>
              <c:strCache>
                <c:ptCount val="1"/>
                <c:pt idx="0">
                  <c:v>Δασμοί-ΗΟΑ</c:v>
                </c:pt>
              </c:strCache>
            </c:strRef>
          </c:tx>
          <c:spPr>
            <a:solidFill>
              <a:schemeClr val="accent1"/>
            </a:solidFill>
            <a:ln>
              <a:noFill/>
            </a:ln>
            <a:effectLst/>
          </c:spPr>
          <c:invertIfNegative val="0"/>
          <c:cat>
            <c:strRef>
              <c:f>'qxw - USA'!$J$23:$J$32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USA'!$K$23:$K$32</c:f>
              <c:numCache>
                <c:formatCode>General</c:formatCode>
                <c:ptCount val="10"/>
                <c:pt idx="0">
                  <c:v>-1.3506</c:v>
                </c:pt>
                <c:pt idx="1">
                  <c:v>-3.1105</c:v>
                </c:pt>
                <c:pt idx="2">
                  <c:v>-1.4387000000000001</c:v>
                </c:pt>
                <c:pt idx="3">
                  <c:v>-2.6253000000000002</c:v>
                </c:pt>
                <c:pt idx="4">
                  <c:v>-4.2244000000000002</c:v>
                </c:pt>
                <c:pt idx="5">
                  <c:v>-7.2458999999999998</c:v>
                </c:pt>
                <c:pt idx="6">
                  <c:v>-6.8520000000000003</c:v>
                </c:pt>
                <c:pt idx="7">
                  <c:v>-3.8769999999999998</c:v>
                </c:pt>
                <c:pt idx="8">
                  <c:v>-3.0259999999999998</c:v>
                </c:pt>
                <c:pt idx="9">
                  <c:v>-3.6303999999999998</c:v>
                </c:pt>
              </c:numCache>
            </c:numRef>
          </c:val>
          <c:extLst>
            <c:ext xmlns:c16="http://schemas.microsoft.com/office/drawing/2014/chart" uri="{C3380CC4-5D6E-409C-BE32-E72D297353CC}">
              <c16:uniqueId val="{00000000-8453-1646-9138-1D5D567D27FF}"/>
            </c:ext>
          </c:extLst>
        </c:ser>
        <c:ser>
          <c:idx val="1"/>
          <c:order val="1"/>
          <c:tx>
            <c:strRef>
              <c:f>'qxw - USA'!$L$22</c:f>
              <c:strCache>
                <c:ptCount val="1"/>
                <c:pt idx="0">
                  <c:v>Αντίποινα-ΕΕ</c:v>
                </c:pt>
              </c:strCache>
            </c:strRef>
          </c:tx>
          <c:spPr>
            <a:solidFill>
              <a:schemeClr val="accent2"/>
            </a:solidFill>
            <a:ln>
              <a:noFill/>
            </a:ln>
            <a:effectLst/>
          </c:spPr>
          <c:invertIfNegative val="0"/>
          <c:cat>
            <c:strRef>
              <c:f>'qxw - USA'!$J$23:$J$32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USA'!$L$23:$L$32</c:f>
              <c:numCache>
                <c:formatCode>General</c:formatCode>
                <c:ptCount val="10"/>
                <c:pt idx="0">
                  <c:v>-1.3077000000000001</c:v>
                </c:pt>
                <c:pt idx="1">
                  <c:v>-3.1972</c:v>
                </c:pt>
                <c:pt idx="2">
                  <c:v>-1.2515000000000001</c:v>
                </c:pt>
                <c:pt idx="3">
                  <c:v>-2.9302999999999999</c:v>
                </c:pt>
                <c:pt idx="4">
                  <c:v>-4.7007000000000003</c:v>
                </c:pt>
                <c:pt idx="5">
                  <c:v>-7.4659000000000004</c:v>
                </c:pt>
                <c:pt idx="6">
                  <c:v>-7.0373000000000001</c:v>
                </c:pt>
                <c:pt idx="7">
                  <c:v>-3.6585999999999999</c:v>
                </c:pt>
                <c:pt idx="8">
                  <c:v>-2.8622000000000001</c:v>
                </c:pt>
                <c:pt idx="9">
                  <c:v>-3.4557000000000002</c:v>
                </c:pt>
              </c:numCache>
            </c:numRef>
          </c:val>
          <c:extLst>
            <c:ext xmlns:c16="http://schemas.microsoft.com/office/drawing/2014/chart" uri="{C3380CC4-5D6E-409C-BE32-E72D297353CC}">
              <c16:uniqueId val="{00000001-8453-1646-9138-1D5D567D27FF}"/>
            </c:ext>
          </c:extLst>
        </c:ser>
        <c:ser>
          <c:idx val="2"/>
          <c:order val="2"/>
          <c:tx>
            <c:strRef>
              <c:f>'qxw - USA'!$M$22</c:f>
              <c:strCache>
                <c:ptCount val="1"/>
                <c:pt idx="0">
                  <c:v>Ελεύθερο Εμπόριο</c:v>
                </c:pt>
              </c:strCache>
            </c:strRef>
          </c:tx>
          <c:spPr>
            <a:solidFill>
              <a:schemeClr val="accent3"/>
            </a:solidFill>
            <a:ln>
              <a:noFill/>
            </a:ln>
            <a:effectLst/>
          </c:spPr>
          <c:invertIfNegative val="0"/>
          <c:cat>
            <c:strRef>
              <c:f>'qxw - USA'!$J$23:$J$32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USA'!$M$23:$M$32</c:f>
              <c:numCache>
                <c:formatCode>General</c:formatCode>
                <c:ptCount val="10"/>
                <c:pt idx="0">
                  <c:v>0.3306</c:v>
                </c:pt>
                <c:pt idx="1">
                  <c:v>0.99309999999999998</c:v>
                </c:pt>
                <c:pt idx="2">
                  <c:v>-0.61799999999999999</c:v>
                </c:pt>
                <c:pt idx="3">
                  <c:v>2.0179999999999998</c:v>
                </c:pt>
                <c:pt idx="4">
                  <c:v>2.9716</c:v>
                </c:pt>
                <c:pt idx="5">
                  <c:v>1.7882</c:v>
                </c:pt>
                <c:pt idx="6">
                  <c:v>1.1145</c:v>
                </c:pt>
                <c:pt idx="7">
                  <c:v>-0.6754</c:v>
                </c:pt>
                <c:pt idx="8">
                  <c:v>-0.48759999999999998</c:v>
                </c:pt>
                <c:pt idx="9">
                  <c:v>-0.49259999999999998</c:v>
                </c:pt>
              </c:numCache>
            </c:numRef>
          </c:val>
          <c:extLst>
            <c:ext xmlns:c16="http://schemas.microsoft.com/office/drawing/2014/chart" uri="{C3380CC4-5D6E-409C-BE32-E72D297353CC}">
              <c16:uniqueId val="{00000002-8453-1646-9138-1D5D567D27FF}"/>
            </c:ext>
          </c:extLst>
        </c:ser>
        <c:dLbls>
          <c:showLegendKey val="0"/>
          <c:showVal val="0"/>
          <c:showCatName val="0"/>
          <c:showSerName val="0"/>
          <c:showPercent val="0"/>
          <c:showBubbleSize val="0"/>
        </c:dLbls>
        <c:gapWidth val="219"/>
        <c:overlap val="-27"/>
        <c:axId val="1115519952"/>
        <c:axId val="1114827360"/>
      </c:barChart>
      <c:catAx>
        <c:axId val="11155199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14827360"/>
        <c:crosses val="autoZero"/>
        <c:auto val="1"/>
        <c:lblAlgn val="ctr"/>
        <c:lblOffset val="100"/>
        <c:noMultiLvlLbl val="0"/>
      </c:catAx>
      <c:valAx>
        <c:axId val="11148273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155199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εξαγωγές ανά κλάδο ΕΕ</a:t>
            </a:r>
          </a:p>
        </c:rich>
      </c:tx>
      <c:layout>
        <c:manualLayout>
          <c:xMode val="edge"/>
          <c:yMode val="edge"/>
          <c:x val="0.37357142857142867"/>
          <c:y val="2.621722846441947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'qxw - USA'!$K$50</c:f>
              <c:strCache>
                <c:ptCount val="1"/>
                <c:pt idx="0">
                  <c:v>Δασμοί-ΗΠΑ</c:v>
                </c:pt>
              </c:strCache>
            </c:strRef>
          </c:tx>
          <c:spPr>
            <a:solidFill>
              <a:schemeClr val="accent1"/>
            </a:solidFill>
            <a:ln>
              <a:noFill/>
            </a:ln>
            <a:effectLst/>
          </c:spPr>
          <c:invertIfNegative val="0"/>
          <c:cat>
            <c:strRef>
              <c:f>'qxw - USA'!$J$51:$J$60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USA'!$K$51:$K$60</c:f>
              <c:numCache>
                <c:formatCode>General</c:formatCode>
                <c:ptCount val="10"/>
                <c:pt idx="0">
                  <c:v>-0.37140000000000001</c:v>
                </c:pt>
                <c:pt idx="1">
                  <c:v>-4.2960000000000003</c:v>
                </c:pt>
                <c:pt idx="2">
                  <c:v>-4.7100000000000003E-2</c:v>
                </c:pt>
                <c:pt idx="3">
                  <c:v>-0.77649999999999997</c:v>
                </c:pt>
                <c:pt idx="4">
                  <c:v>-1.0671999999999999</c:v>
                </c:pt>
                <c:pt idx="5">
                  <c:v>1.6294999999999999</c:v>
                </c:pt>
                <c:pt idx="6">
                  <c:v>2.0333999999999999</c:v>
                </c:pt>
                <c:pt idx="7">
                  <c:v>-2.7239</c:v>
                </c:pt>
                <c:pt idx="8">
                  <c:v>-0.97870000000000001</c:v>
                </c:pt>
                <c:pt idx="9">
                  <c:v>-1.161</c:v>
                </c:pt>
              </c:numCache>
            </c:numRef>
          </c:val>
          <c:extLst>
            <c:ext xmlns:c16="http://schemas.microsoft.com/office/drawing/2014/chart" uri="{C3380CC4-5D6E-409C-BE32-E72D297353CC}">
              <c16:uniqueId val="{00000000-7DD9-884B-A9DD-B132321AA174}"/>
            </c:ext>
          </c:extLst>
        </c:ser>
        <c:ser>
          <c:idx val="1"/>
          <c:order val="1"/>
          <c:tx>
            <c:strRef>
              <c:f>'qxw - USA'!$L$50</c:f>
              <c:strCache>
                <c:ptCount val="1"/>
                <c:pt idx="0">
                  <c:v>Αντίποινα-ΕΕ</c:v>
                </c:pt>
              </c:strCache>
            </c:strRef>
          </c:tx>
          <c:spPr>
            <a:solidFill>
              <a:schemeClr val="accent2"/>
            </a:solidFill>
            <a:ln>
              <a:noFill/>
            </a:ln>
            <a:effectLst/>
          </c:spPr>
          <c:invertIfNegative val="0"/>
          <c:cat>
            <c:strRef>
              <c:f>'qxw - USA'!$J$51:$J$60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USA'!$L$51:$L$60</c:f>
              <c:numCache>
                <c:formatCode>General</c:formatCode>
                <c:ptCount val="10"/>
                <c:pt idx="0">
                  <c:v>4.6589</c:v>
                </c:pt>
                <c:pt idx="1">
                  <c:v>2.2124000000000001</c:v>
                </c:pt>
                <c:pt idx="2">
                  <c:v>5.0690999999999997</c:v>
                </c:pt>
                <c:pt idx="3">
                  <c:v>-0.10390000000000001</c:v>
                </c:pt>
                <c:pt idx="4">
                  <c:v>6.4659000000000004</c:v>
                </c:pt>
                <c:pt idx="5">
                  <c:v>-2.4868000000000001</c:v>
                </c:pt>
                <c:pt idx="6">
                  <c:v>-4.5458999999999996</c:v>
                </c:pt>
                <c:pt idx="7">
                  <c:v>4.1548999999999996</c:v>
                </c:pt>
                <c:pt idx="8">
                  <c:v>3.7458</c:v>
                </c:pt>
                <c:pt idx="9">
                  <c:v>5.4241000000000001</c:v>
                </c:pt>
              </c:numCache>
            </c:numRef>
          </c:val>
          <c:extLst>
            <c:ext xmlns:c16="http://schemas.microsoft.com/office/drawing/2014/chart" uri="{C3380CC4-5D6E-409C-BE32-E72D297353CC}">
              <c16:uniqueId val="{00000001-7DD9-884B-A9DD-B132321AA174}"/>
            </c:ext>
          </c:extLst>
        </c:ser>
        <c:ser>
          <c:idx val="2"/>
          <c:order val="2"/>
          <c:tx>
            <c:strRef>
              <c:f>'qxw - USA'!$M$50</c:f>
              <c:strCache>
                <c:ptCount val="1"/>
                <c:pt idx="0">
                  <c:v>Ελεύθερο Εμπόριο</c:v>
                </c:pt>
              </c:strCache>
            </c:strRef>
          </c:tx>
          <c:spPr>
            <a:solidFill>
              <a:schemeClr val="accent3"/>
            </a:solidFill>
            <a:ln>
              <a:noFill/>
            </a:ln>
            <a:effectLst/>
          </c:spPr>
          <c:invertIfNegative val="0"/>
          <c:cat>
            <c:strRef>
              <c:f>'qxw - USA'!$J$51:$J$60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USA'!$M$51:$M$60</c:f>
              <c:numCache>
                <c:formatCode>General</c:formatCode>
                <c:ptCount val="10"/>
                <c:pt idx="0">
                  <c:v>1.3625</c:v>
                </c:pt>
                <c:pt idx="1">
                  <c:v>-0.54020000000000001</c:v>
                </c:pt>
                <c:pt idx="2">
                  <c:v>-0.28270000000000001</c:v>
                </c:pt>
                <c:pt idx="3">
                  <c:v>0.28210000000000002</c:v>
                </c:pt>
                <c:pt idx="4">
                  <c:v>1.2776000000000001</c:v>
                </c:pt>
                <c:pt idx="5">
                  <c:v>0.22639999999999999</c:v>
                </c:pt>
                <c:pt idx="6">
                  <c:v>0.13089999999999999</c:v>
                </c:pt>
                <c:pt idx="7">
                  <c:v>-0.20830000000000001</c:v>
                </c:pt>
                <c:pt idx="8">
                  <c:v>-0.13070000000000001</c:v>
                </c:pt>
                <c:pt idx="9">
                  <c:v>-0.19040000000000001</c:v>
                </c:pt>
              </c:numCache>
            </c:numRef>
          </c:val>
          <c:extLst>
            <c:ext xmlns:c16="http://schemas.microsoft.com/office/drawing/2014/chart" uri="{C3380CC4-5D6E-409C-BE32-E72D297353CC}">
              <c16:uniqueId val="{00000002-7DD9-884B-A9DD-B132321AA174}"/>
            </c:ext>
          </c:extLst>
        </c:ser>
        <c:dLbls>
          <c:showLegendKey val="0"/>
          <c:showVal val="0"/>
          <c:showCatName val="0"/>
          <c:showSerName val="0"/>
          <c:showPercent val="0"/>
          <c:showBubbleSize val="0"/>
        </c:dLbls>
        <c:gapWidth val="219"/>
        <c:overlap val="-27"/>
        <c:axId val="1644307248"/>
        <c:axId val="1644308960"/>
      </c:barChart>
      <c:catAx>
        <c:axId val="16443072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44308960"/>
        <c:crosses val="autoZero"/>
        <c:auto val="1"/>
        <c:lblAlgn val="ctr"/>
        <c:lblOffset val="100"/>
        <c:noMultiLvlLbl val="0"/>
      </c:catAx>
      <c:valAx>
        <c:axId val="16443089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4430724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εξαγωγές περιοχής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'qxwreg - USA'!$J$20</c:f>
              <c:strCache>
                <c:ptCount val="1"/>
                <c:pt idx="0">
                  <c:v>1 USA</c:v>
                </c:pt>
              </c:strCache>
            </c:strRef>
          </c:tx>
          <c:spPr>
            <a:solidFill>
              <a:schemeClr val="accent1"/>
            </a:solidFill>
            <a:ln>
              <a:noFill/>
            </a:ln>
            <a:effectLst/>
          </c:spPr>
          <c:invertIfNegative val="0"/>
          <c:cat>
            <c:strRef>
              <c:f>'qxwreg - USA'!$K$19:$M$19</c:f>
              <c:strCache>
                <c:ptCount val="3"/>
                <c:pt idx="0">
                  <c:v>Δασμοί-ΗΠΑ</c:v>
                </c:pt>
                <c:pt idx="1">
                  <c:v>Αντίποινα-ΕΕ</c:v>
                </c:pt>
                <c:pt idx="2">
                  <c:v>Ελεύθερο Εμπόριο</c:v>
                </c:pt>
              </c:strCache>
            </c:strRef>
          </c:cat>
          <c:val>
            <c:numRef>
              <c:f>'qxwreg - USA'!$K$20:$M$20</c:f>
              <c:numCache>
                <c:formatCode>General</c:formatCode>
                <c:ptCount val="3"/>
                <c:pt idx="0">
                  <c:v>-5.2526999999999999</c:v>
                </c:pt>
                <c:pt idx="1">
                  <c:v>-5.3132000000000001</c:v>
                </c:pt>
                <c:pt idx="2">
                  <c:v>0.66059999999999997</c:v>
                </c:pt>
              </c:numCache>
            </c:numRef>
          </c:val>
          <c:extLst>
            <c:ext xmlns:c16="http://schemas.microsoft.com/office/drawing/2014/chart" uri="{C3380CC4-5D6E-409C-BE32-E72D297353CC}">
              <c16:uniqueId val="{00000000-FFEB-E54B-B814-42AA58C0EFCB}"/>
            </c:ext>
          </c:extLst>
        </c:ser>
        <c:ser>
          <c:idx val="1"/>
          <c:order val="1"/>
          <c:tx>
            <c:strRef>
              <c:f>'qxwreg - USA'!$J$21</c:f>
              <c:strCache>
                <c:ptCount val="1"/>
                <c:pt idx="0">
                  <c:v>2 EU</c:v>
                </c:pt>
              </c:strCache>
            </c:strRef>
          </c:tx>
          <c:spPr>
            <a:solidFill>
              <a:schemeClr val="accent2"/>
            </a:solidFill>
            <a:ln>
              <a:noFill/>
            </a:ln>
            <a:effectLst/>
          </c:spPr>
          <c:invertIfNegative val="0"/>
          <c:cat>
            <c:strRef>
              <c:f>'qxwreg - USA'!$K$19:$M$19</c:f>
              <c:strCache>
                <c:ptCount val="3"/>
                <c:pt idx="0">
                  <c:v>Δασμοί-ΗΠΑ</c:v>
                </c:pt>
                <c:pt idx="1">
                  <c:v>Αντίποινα-ΕΕ</c:v>
                </c:pt>
                <c:pt idx="2">
                  <c:v>Ελεύθερο Εμπόριο</c:v>
                </c:pt>
              </c:strCache>
            </c:strRef>
          </c:cat>
          <c:val>
            <c:numRef>
              <c:f>'qxwreg - USA'!$K$21:$M$21</c:f>
              <c:numCache>
                <c:formatCode>General</c:formatCode>
                <c:ptCount val="3"/>
                <c:pt idx="0">
                  <c:v>-0.86140000000000005</c:v>
                </c:pt>
                <c:pt idx="1">
                  <c:v>-0.87639999999999996</c:v>
                </c:pt>
                <c:pt idx="2">
                  <c:v>0.1178</c:v>
                </c:pt>
              </c:numCache>
            </c:numRef>
          </c:val>
          <c:extLst>
            <c:ext xmlns:c16="http://schemas.microsoft.com/office/drawing/2014/chart" uri="{C3380CC4-5D6E-409C-BE32-E72D297353CC}">
              <c16:uniqueId val="{00000001-FFEB-E54B-B814-42AA58C0EFCB}"/>
            </c:ext>
          </c:extLst>
        </c:ser>
        <c:dLbls>
          <c:showLegendKey val="0"/>
          <c:showVal val="0"/>
          <c:showCatName val="0"/>
          <c:showSerName val="0"/>
          <c:showPercent val="0"/>
          <c:showBubbleSize val="0"/>
        </c:dLbls>
        <c:gapWidth val="219"/>
        <c:overlap val="-27"/>
        <c:axId val="1667509744"/>
        <c:axId val="1636258992"/>
      </c:barChart>
      <c:catAx>
        <c:axId val="1667509744"/>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36258992"/>
        <c:crosses val="autoZero"/>
        <c:auto val="1"/>
        <c:lblAlgn val="ctr"/>
        <c:lblOffset val="100"/>
        <c:noMultiLvlLbl val="0"/>
      </c:catAx>
      <c:valAx>
        <c:axId val="16362589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675097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εισαγωγές ανά κλάδο</a:t>
            </a:r>
            <a:r>
              <a:rPr lang="el-GR" baseline="0"/>
              <a:t> ΗΠΑ</a:t>
            </a:r>
            <a:r>
              <a:rPr lang="el-GR"/>
              <a:t>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'qmw - USA'!$L$23</c:f>
              <c:strCache>
                <c:ptCount val="1"/>
                <c:pt idx="0">
                  <c:v>Δασμοί-ΗΠΑ</c:v>
                </c:pt>
              </c:strCache>
            </c:strRef>
          </c:tx>
          <c:spPr>
            <a:solidFill>
              <a:schemeClr val="accent1"/>
            </a:solidFill>
            <a:ln>
              <a:noFill/>
            </a:ln>
            <a:effectLst/>
          </c:spPr>
          <c:invertIfNegative val="0"/>
          <c:cat>
            <c:strRef>
              <c:f>'qmw - USA'!$K$24:$K$33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USA'!$L$24:$L$33</c:f>
              <c:numCache>
                <c:formatCode>General</c:formatCode>
                <c:ptCount val="10"/>
                <c:pt idx="0">
                  <c:v>0.93369999999999997</c:v>
                </c:pt>
                <c:pt idx="1">
                  <c:v>-4.3728999999999996</c:v>
                </c:pt>
                <c:pt idx="2">
                  <c:v>0.73729999999999996</c:v>
                </c:pt>
                <c:pt idx="3">
                  <c:v>-4.9726999999999997</c:v>
                </c:pt>
                <c:pt idx="4">
                  <c:v>-1.1000000000000001E-3</c:v>
                </c:pt>
                <c:pt idx="5">
                  <c:v>-5.5811000000000002</c:v>
                </c:pt>
                <c:pt idx="6">
                  <c:v>-7.4298000000000002</c:v>
                </c:pt>
                <c:pt idx="7">
                  <c:v>0.9748</c:v>
                </c:pt>
                <c:pt idx="8">
                  <c:v>1.6057999999999999</c:v>
                </c:pt>
                <c:pt idx="9">
                  <c:v>1.5742</c:v>
                </c:pt>
              </c:numCache>
            </c:numRef>
          </c:val>
          <c:extLst>
            <c:ext xmlns:c16="http://schemas.microsoft.com/office/drawing/2014/chart" uri="{C3380CC4-5D6E-409C-BE32-E72D297353CC}">
              <c16:uniqueId val="{00000000-FD6E-8246-A7E7-5D16FDDD5A0B}"/>
            </c:ext>
          </c:extLst>
        </c:ser>
        <c:ser>
          <c:idx val="1"/>
          <c:order val="1"/>
          <c:tx>
            <c:strRef>
              <c:f>'qmw - USA'!$M$23</c:f>
              <c:strCache>
                <c:ptCount val="1"/>
                <c:pt idx="0">
                  <c:v>Αντίποινα-ΕΕ</c:v>
                </c:pt>
              </c:strCache>
            </c:strRef>
          </c:tx>
          <c:spPr>
            <a:solidFill>
              <a:schemeClr val="accent2"/>
            </a:solidFill>
            <a:ln>
              <a:noFill/>
            </a:ln>
            <a:effectLst/>
          </c:spPr>
          <c:invertIfNegative val="0"/>
          <c:cat>
            <c:strRef>
              <c:f>'qmw - USA'!$K$24:$K$33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USA'!$M$24:$M$33</c:f>
              <c:numCache>
                <c:formatCode>General</c:formatCode>
                <c:ptCount val="10"/>
                <c:pt idx="0">
                  <c:v>0.85389999999999999</c:v>
                </c:pt>
                <c:pt idx="1">
                  <c:v>-4.5134999999999996</c:v>
                </c:pt>
                <c:pt idx="2">
                  <c:v>0.65300000000000002</c:v>
                </c:pt>
                <c:pt idx="3">
                  <c:v>-5.0660999999999996</c:v>
                </c:pt>
                <c:pt idx="4">
                  <c:v>-7.1499999999999994E-2</c:v>
                </c:pt>
                <c:pt idx="5">
                  <c:v>-5.7005999999999997</c:v>
                </c:pt>
                <c:pt idx="6">
                  <c:v>-7.5343</c:v>
                </c:pt>
                <c:pt idx="7">
                  <c:v>0.873</c:v>
                </c:pt>
                <c:pt idx="8">
                  <c:v>1.5079</c:v>
                </c:pt>
                <c:pt idx="9">
                  <c:v>1.4724999999999999</c:v>
                </c:pt>
              </c:numCache>
            </c:numRef>
          </c:val>
          <c:extLst>
            <c:ext xmlns:c16="http://schemas.microsoft.com/office/drawing/2014/chart" uri="{C3380CC4-5D6E-409C-BE32-E72D297353CC}">
              <c16:uniqueId val="{00000001-FD6E-8246-A7E7-5D16FDDD5A0B}"/>
            </c:ext>
          </c:extLst>
        </c:ser>
        <c:ser>
          <c:idx val="2"/>
          <c:order val="2"/>
          <c:tx>
            <c:strRef>
              <c:f>'qmw - USA'!$N$23</c:f>
              <c:strCache>
                <c:ptCount val="1"/>
                <c:pt idx="0">
                  <c:v>Ελεύθερο Εμπόριο</c:v>
                </c:pt>
              </c:strCache>
            </c:strRef>
          </c:tx>
          <c:spPr>
            <a:solidFill>
              <a:schemeClr val="accent3"/>
            </a:solidFill>
            <a:ln>
              <a:noFill/>
            </a:ln>
            <a:effectLst/>
          </c:spPr>
          <c:invertIfNegative val="0"/>
          <c:cat>
            <c:strRef>
              <c:f>'qmw - USA'!$K$24:$K$33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USA'!$N$24:$N$33</c:f>
              <c:numCache>
                <c:formatCode>General</c:formatCode>
                <c:ptCount val="10"/>
                <c:pt idx="0">
                  <c:v>0.63519999999999999</c:v>
                </c:pt>
                <c:pt idx="1">
                  <c:v>0.68169999999999997</c:v>
                </c:pt>
                <c:pt idx="2">
                  <c:v>0.27760000000000001</c:v>
                </c:pt>
                <c:pt idx="3">
                  <c:v>1.4058999999999999</c:v>
                </c:pt>
                <c:pt idx="4">
                  <c:v>0.70279999999999998</c:v>
                </c:pt>
                <c:pt idx="5">
                  <c:v>0.99160000000000004</c:v>
                </c:pt>
                <c:pt idx="6">
                  <c:v>0.84770000000000001</c:v>
                </c:pt>
                <c:pt idx="7">
                  <c:v>0.3775</c:v>
                </c:pt>
                <c:pt idx="8">
                  <c:v>0.31059999999999999</c:v>
                </c:pt>
                <c:pt idx="9">
                  <c:v>0.32369999999999999</c:v>
                </c:pt>
              </c:numCache>
            </c:numRef>
          </c:val>
          <c:extLst>
            <c:ext xmlns:c16="http://schemas.microsoft.com/office/drawing/2014/chart" uri="{C3380CC4-5D6E-409C-BE32-E72D297353CC}">
              <c16:uniqueId val="{00000002-FD6E-8246-A7E7-5D16FDDD5A0B}"/>
            </c:ext>
          </c:extLst>
        </c:ser>
        <c:dLbls>
          <c:showLegendKey val="0"/>
          <c:showVal val="0"/>
          <c:showCatName val="0"/>
          <c:showSerName val="0"/>
          <c:showPercent val="0"/>
          <c:showBubbleSize val="0"/>
        </c:dLbls>
        <c:gapWidth val="219"/>
        <c:overlap val="-27"/>
        <c:axId val="1644431424"/>
        <c:axId val="1644433136"/>
      </c:barChart>
      <c:catAx>
        <c:axId val="16444314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44433136"/>
        <c:crosses val="autoZero"/>
        <c:auto val="1"/>
        <c:lblAlgn val="ctr"/>
        <c:lblOffset val="100"/>
        <c:noMultiLvlLbl val="0"/>
      </c:catAx>
      <c:valAx>
        <c:axId val="1644433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444314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εξαγωγές ανά κλάδο ΕΕ</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'qmw - USA'!$L$48</c:f>
              <c:strCache>
                <c:ptCount val="1"/>
                <c:pt idx="0">
                  <c:v>Δασμοί-ΗΠΑ</c:v>
                </c:pt>
              </c:strCache>
            </c:strRef>
          </c:tx>
          <c:spPr>
            <a:solidFill>
              <a:schemeClr val="accent1"/>
            </a:solidFill>
            <a:ln>
              <a:noFill/>
            </a:ln>
            <a:effectLst/>
          </c:spPr>
          <c:invertIfNegative val="0"/>
          <c:cat>
            <c:strRef>
              <c:f>'qmw - USA'!$K$49:$K$58</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USA'!$L$49:$L$58</c:f>
              <c:numCache>
                <c:formatCode>General</c:formatCode>
                <c:ptCount val="10"/>
                <c:pt idx="0">
                  <c:v>-0.78390000000000004</c:v>
                </c:pt>
                <c:pt idx="1">
                  <c:v>-0.98819999999999997</c:v>
                </c:pt>
                <c:pt idx="2">
                  <c:v>-2.7018</c:v>
                </c:pt>
                <c:pt idx="3">
                  <c:v>-1.1572</c:v>
                </c:pt>
                <c:pt idx="4">
                  <c:v>-1.0954999999999999</c:v>
                </c:pt>
                <c:pt idx="5">
                  <c:v>-2.0358000000000001</c:v>
                </c:pt>
                <c:pt idx="6">
                  <c:v>-2.4790999999999999</c:v>
                </c:pt>
                <c:pt idx="7">
                  <c:v>-1.982</c:v>
                </c:pt>
                <c:pt idx="8">
                  <c:v>-1.7166999999999999</c:v>
                </c:pt>
                <c:pt idx="9">
                  <c:v>-2.41</c:v>
                </c:pt>
              </c:numCache>
            </c:numRef>
          </c:val>
          <c:extLst>
            <c:ext xmlns:c16="http://schemas.microsoft.com/office/drawing/2014/chart" uri="{C3380CC4-5D6E-409C-BE32-E72D297353CC}">
              <c16:uniqueId val="{00000000-0FDB-7640-AE56-E62C0062B70E}"/>
            </c:ext>
          </c:extLst>
        </c:ser>
        <c:ser>
          <c:idx val="1"/>
          <c:order val="1"/>
          <c:tx>
            <c:strRef>
              <c:f>'qmw - USA'!$M$48</c:f>
              <c:strCache>
                <c:ptCount val="1"/>
                <c:pt idx="0">
                  <c:v>Αντίποινα-ΕΕ</c:v>
                </c:pt>
              </c:strCache>
            </c:strRef>
          </c:tx>
          <c:spPr>
            <a:solidFill>
              <a:schemeClr val="accent2"/>
            </a:solidFill>
            <a:ln>
              <a:noFill/>
            </a:ln>
            <a:effectLst/>
          </c:spPr>
          <c:invertIfNegative val="0"/>
          <c:cat>
            <c:strRef>
              <c:f>'qmw - USA'!$K$49:$K$58</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USA'!$M$49:$M$58</c:f>
              <c:numCache>
                <c:formatCode>General</c:formatCode>
                <c:ptCount val="10"/>
                <c:pt idx="0">
                  <c:v>-0.78290000000000004</c:v>
                </c:pt>
                <c:pt idx="1">
                  <c:v>-1.0155000000000001</c:v>
                </c:pt>
                <c:pt idx="2">
                  <c:v>-2.6869999999999998</c:v>
                </c:pt>
                <c:pt idx="3">
                  <c:v>-1.1786000000000001</c:v>
                </c:pt>
                <c:pt idx="4">
                  <c:v>-1.0965</c:v>
                </c:pt>
                <c:pt idx="5">
                  <c:v>-2.0613999999999999</c:v>
                </c:pt>
                <c:pt idx="6">
                  <c:v>-2.5015000000000001</c:v>
                </c:pt>
                <c:pt idx="7">
                  <c:v>-1.9726999999999999</c:v>
                </c:pt>
                <c:pt idx="8">
                  <c:v>-1.7039</c:v>
                </c:pt>
                <c:pt idx="9">
                  <c:v>-2.3875000000000002</c:v>
                </c:pt>
              </c:numCache>
            </c:numRef>
          </c:val>
          <c:extLst>
            <c:ext xmlns:c16="http://schemas.microsoft.com/office/drawing/2014/chart" uri="{C3380CC4-5D6E-409C-BE32-E72D297353CC}">
              <c16:uniqueId val="{00000001-0FDB-7640-AE56-E62C0062B70E}"/>
            </c:ext>
          </c:extLst>
        </c:ser>
        <c:ser>
          <c:idx val="2"/>
          <c:order val="2"/>
          <c:tx>
            <c:strRef>
              <c:f>'qmw - USA'!$N$48</c:f>
              <c:strCache>
                <c:ptCount val="1"/>
                <c:pt idx="0">
                  <c:v>Ελεύθερο Εμπόριο</c:v>
                </c:pt>
              </c:strCache>
            </c:strRef>
          </c:tx>
          <c:spPr>
            <a:solidFill>
              <a:schemeClr val="accent3"/>
            </a:solidFill>
            <a:ln>
              <a:noFill/>
            </a:ln>
            <a:effectLst/>
          </c:spPr>
          <c:invertIfNegative val="0"/>
          <c:cat>
            <c:strRef>
              <c:f>'qmw - USA'!$K$49:$K$58</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USA'!$N$49:$N$58</c:f>
              <c:numCache>
                <c:formatCode>General</c:formatCode>
                <c:ptCount val="10"/>
                <c:pt idx="0">
                  <c:v>0.25359999999999999</c:v>
                </c:pt>
                <c:pt idx="1">
                  <c:v>0.22919999999999999</c:v>
                </c:pt>
                <c:pt idx="2">
                  <c:v>2.8899999999999999E-2</c:v>
                </c:pt>
                <c:pt idx="3">
                  <c:v>0.22420000000000001</c:v>
                </c:pt>
                <c:pt idx="4">
                  <c:v>0.28739999999999999</c:v>
                </c:pt>
                <c:pt idx="5">
                  <c:v>0.27850000000000003</c:v>
                </c:pt>
                <c:pt idx="6">
                  <c:v>0.22459999999999999</c:v>
                </c:pt>
                <c:pt idx="7">
                  <c:v>9.64E-2</c:v>
                </c:pt>
                <c:pt idx="8">
                  <c:v>7.1800000000000003E-2</c:v>
                </c:pt>
                <c:pt idx="9">
                  <c:v>6.9900000000000004E-2</c:v>
                </c:pt>
              </c:numCache>
            </c:numRef>
          </c:val>
          <c:extLst>
            <c:ext xmlns:c16="http://schemas.microsoft.com/office/drawing/2014/chart" uri="{C3380CC4-5D6E-409C-BE32-E72D297353CC}">
              <c16:uniqueId val="{00000002-0FDB-7640-AE56-E62C0062B70E}"/>
            </c:ext>
          </c:extLst>
        </c:ser>
        <c:dLbls>
          <c:showLegendKey val="0"/>
          <c:showVal val="0"/>
          <c:showCatName val="0"/>
          <c:showSerName val="0"/>
          <c:showPercent val="0"/>
          <c:showBubbleSize val="0"/>
        </c:dLbls>
        <c:gapWidth val="219"/>
        <c:overlap val="-27"/>
        <c:axId val="1728465728"/>
        <c:axId val="1716540064"/>
      </c:barChart>
      <c:catAx>
        <c:axId val="17284657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16540064"/>
        <c:crosses val="autoZero"/>
        <c:auto val="1"/>
        <c:lblAlgn val="ctr"/>
        <c:lblOffset val="100"/>
        <c:noMultiLvlLbl val="0"/>
      </c:catAx>
      <c:valAx>
        <c:axId val="17165400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284657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εισαγωγές περιοχής</a:t>
            </a:r>
            <a:r>
              <a:rPr lang="el-GR" baseline="0"/>
              <a:t> </a:t>
            </a:r>
            <a:endParaRPr lang="el-G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'qmwreg - USA'!$I$18</c:f>
              <c:strCache>
                <c:ptCount val="1"/>
                <c:pt idx="0">
                  <c:v>1 USA</c:v>
                </c:pt>
              </c:strCache>
            </c:strRef>
          </c:tx>
          <c:spPr>
            <a:solidFill>
              <a:schemeClr val="accent1"/>
            </a:solidFill>
            <a:ln>
              <a:noFill/>
            </a:ln>
            <a:effectLst/>
          </c:spPr>
          <c:invertIfNegative val="0"/>
          <c:cat>
            <c:strRef>
              <c:f>'qmwreg - USA'!$J$17:$L$17</c:f>
              <c:strCache>
                <c:ptCount val="3"/>
                <c:pt idx="0">
                  <c:v>Δασμοί-ΗΠΑ</c:v>
                </c:pt>
                <c:pt idx="1">
                  <c:v>Αντίποινα-ΕΕ</c:v>
                </c:pt>
                <c:pt idx="2">
                  <c:v>Ελεύθερο Εμπόριο</c:v>
                </c:pt>
              </c:strCache>
            </c:strRef>
          </c:cat>
          <c:val>
            <c:numRef>
              <c:f>'qmwreg - USA'!$J$18:$L$18</c:f>
              <c:numCache>
                <c:formatCode>General</c:formatCode>
                <c:ptCount val="3"/>
                <c:pt idx="0">
                  <c:v>-4.18</c:v>
                </c:pt>
                <c:pt idx="1">
                  <c:v>-4.2839</c:v>
                </c:pt>
                <c:pt idx="2">
                  <c:v>0.75529999999999997</c:v>
                </c:pt>
              </c:numCache>
            </c:numRef>
          </c:val>
          <c:extLst>
            <c:ext xmlns:c16="http://schemas.microsoft.com/office/drawing/2014/chart" uri="{C3380CC4-5D6E-409C-BE32-E72D297353CC}">
              <c16:uniqueId val="{00000000-E024-D04D-B2DE-C8202AE2A692}"/>
            </c:ext>
          </c:extLst>
        </c:ser>
        <c:ser>
          <c:idx val="1"/>
          <c:order val="1"/>
          <c:tx>
            <c:strRef>
              <c:f>'qmwreg - USA'!$I$19</c:f>
              <c:strCache>
                <c:ptCount val="1"/>
                <c:pt idx="0">
                  <c:v>2 EU</c:v>
                </c:pt>
              </c:strCache>
            </c:strRef>
          </c:tx>
          <c:spPr>
            <a:solidFill>
              <a:schemeClr val="accent2"/>
            </a:solidFill>
            <a:ln>
              <a:noFill/>
            </a:ln>
            <a:effectLst/>
          </c:spPr>
          <c:invertIfNegative val="0"/>
          <c:cat>
            <c:strRef>
              <c:f>'qmwreg - USA'!$J$17:$L$17</c:f>
              <c:strCache>
                <c:ptCount val="3"/>
                <c:pt idx="0">
                  <c:v>Δασμοί-ΗΠΑ</c:v>
                </c:pt>
                <c:pt idx="1">
                  <c:v>Αντίποινα-ΕΕ</c:v>
                </c:pt>
                <c:pt idx="2">
                  <c:v>Ελεύθερο Εμπόριο</c:v>
                </c:pt>
              </c:strCache>
            </c:strRef>
          </c:cat>
          <c:val>
            <c:numRef>
              <c:f>'qmwreg - USA'!$J$19:$L$19</c:f>
              <c:numCache>
                <c:formatCode>General</c:formatCode>
                <c:ptCount val="3"/>
                <c:pt idx="0">
                  <c:v>-2.1295000000000002</c:v>
                </c:pt>
                <c:pt idx="1">
                  <c:v>-2.1393</c:v>
                </c:pt>
                <c:pt idx="2">
                  <c:v>0.18909999999999999</c:v>
                </c:pt>
              </c:numCache>
            </c:numRef>
          </c:val>
          <c:extLst>
            <c:ext xmlns:c16="http://schemas.microsoft.com/office/drawing/2014/chart" uri="{C3380CC4-5D6E-409C-BE32-E72D297353CC}">
              <c16:uniqueId val="{00000001-E024-D04D-B2DE-C8202AE2A692}"/>
            </c:ext>
          </c:extLst>
        </c:ser>
        <c:dLbls>
          <c:showLegendKey val="0"/>
          <c:showVal val="0"/>
          <c:showCatName val="0"/>
          <c:showSerName val="0"/>
          <c:showPercent val="0"/>
          <c:showBubbleSize val="0"/>
        </c:dLbls>
        <c:gapWidth val="219"/>
        <c:overlap val="-27"/>
        <c:axId val="1716545968"/>
        <c:axId val="1716547680"/>
      </c:barChart>
      <c:catAx>
        <c:axId val="1716545968"/>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16547680"/>
        <c:crosses val="autoZero"/>
        <c:auto val="1"/>
        <c:lblAlgn val="ctr"/>
        <c:lblOffset val="100"/>
        <c:noMultiLvlLbl val="0"/>
      </c:catAx>
      <c:valAx>
        <c:axId val="17165476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16545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Δείκτης τιμών συντελεστών παραγωγής </a:t>
            </a:r>
          </a:p>
          <a:p>
            <a:pPr>
              <a:defRPr/>
            </a:pPr>
            <a:endParaRPr lang="el-G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'pfactor - USA'!$I$20</c:f>
              <c:strCache>
                <c:ptCount val="1"/>
                <c:pt idx="0">
                  <c:v>1 USA</c:v>
                </c:pt>
              </c:strCache>
            </c:strRef>
          </c:tx>
          <c:spPr>
            <a:solidFill>
              <a:schemeClr val="accent1"/>
            </a:solidFill>
            <a:ln>
              <a:noFill/>
            </a:ln>
            <a:effectLst/>
          </c:spPr>
          <c:invertIfNegative val="0"/>
          <c:cat>
            <c:strRef>
              <c:f>'pfactor - USA'!$J$19:$L$19</c:f>
              <c:strCache>
                <c:ptCount val="3"/>
                <c:pt idx="0">
                  <c:v>Δασμοί-ΗΠΑ</c:v>
                </c:pt>
                <c:pt idx="1">
                  <c:v>Αντίποινα-ΕΕ</c:v>
                </c:pt>
                <c:pt idx="2">
                  <c:v>Ελεύθερο Εμπόριο</c:v>
                </c:pt>
              </c:strCache>
            </c:strRef>
          </c:cat>
          <c:val>
            <c:numRef>
              <c:f>'pfactor - USA'!$J$20:$L$20</c:f>
              <c:numCache>
                <c:formatCode>General</c:formatCode>
                <c:ptCount val="3"/>
                <c:pt idx="0">
                  <c:v>0.4748</c:v>
                </c:pt>
                <c:pt idx="1">
                  <c:v>0.434</c:v>
                </c:pt>
                <c:pt idx="2">
                  <c:v>0.14149999999999999</c:v>
                </c:pt>
              </c:numCache>
            </c:numRef>
          </c:val>
          <c:extLst>
            <c:ext xmlns:c16="http://schemas.microsoft.com/office/drawing/2014/chart" uri="{C3380CC4-5D6E-409C-BE32-E72D297353CC}">
              <c16:uniqueId val="{00000000-4764-E246-8C66-915A6D1E1ABA}"/>
            </c:ext>
          </c:extLst>
        </c:ser>
        <c:ser>
          <c:idx val="1"/>
          <c:order val="1"/>
          <c:tx>
            <c:strRef>
              <c:f>'pfactor - USA'!$I$21</c:f>
              <c:strCache>
                <c:ptCount val="1"/>
                <c:pt idx="0">
                  <c:v>2 EU</c:v>
                </c:pt>
              </c:strCache>
            </c:strRef>
          </c:tx>
          <c:spPr>
            <a:solidFill>
              <a:schemeClr val="accent2"/>
            </a:solidFill>
            <a:ln>
              <a:noFill/>
            </a:ln>
            <a:effectLst/>
          </c:spPr>
          <c:invertIfNegative val="0"/>
          <c:cat>
            <c:strRef>
              <c:f>'pfactor - USA'!$J$19:$L$19</c:f>
              <c:strCache>
                <c:ptCount val="3"/>
                <c:pt idx="0">
                  <c:v>Δασμοί-ΗΠΑ</c:v>
                </c:pt>
                <c:pt idx="1">
                  <c:v>Αντίποινα-ΕΕ</c:v>
                </c:pt>
                <c:pt idx="2">
                  <c:v>Ελεύθερο Εμπόριο</c:v>
                </c:pt>
              </c:strCache>
            </c:strRef>
          </c:cat>
          <c:val>
            <c:numRef>
              <c:f>'pfactor - USA'!$J$21:$L$21</c:f>
              <c:numCache>
                <c:formatCode>General</c:formatCode>
                <c:ptCount val="3"/>
                <c:pt idx="0">
                  <c:v>-2.4247999999999998</c:v>
                </c:pt>
                <c:pt idx="1">
                  <c:v>-2.4037999999999999</c:v>
                </c:pt>
                <c:pt idx="2">
                  <c:v>9.9000000000000005E-2</c:v>
                </c:pt>
              </c:numCache>
            </c:numRef>
          </c:val>
          <c:extLst>
            <c:ext xmlns:c16="http://schemas.microsoft.com/office/drawing/2014/chart" uri="{C3380CC4-5D6E-409C-BE32-E72D297353CC}">
              <c16:uniqueId val="{00000001-4764-E246-8C66-915A6D1E1ABA}"/>
            </c:ext>
          </c:extLst>
        </c:ser>
        <c:dLbls>
          <c:showLegendKey val="0"/>
          <c:showVal val="0"/>
          <c:showCatName val="0"/>
          <c:showSerName val="0"/>
          <c:showPercent val="0"/>
          <c:showBubbleSize val="0"/>
        </c:dLbls>
        <c:gapWidth val="219"/>
        <c:overlap val="-27"/>
        <c:axId val="1581915824"/>
        <c:axId val="677451632"/>
      </c:barChart>
      <c:catAx>
        <c:axId val="1581915824"/>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677451632"/>
        <c:crosses val="autoZero"/>
        <c:auto val="1"/>
        <c:lblAlgn val="ctr"/>
        <c:lblOffset val="100"/>
        <c:noMultiLvlLbl val="0"/>
      </c:catAx>
      <c:valAx>
        <c:axId val="6774516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5819158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Εγχώριες πωλήσεις ανά αγαθό</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'qds - USA'!$K$20</c:f>
              <c:strCache>
                <c:ptCount val="1"/>
                <c:pt idx="0">
                  <c:v>Δασμοί-ΗΠΑ</c:v>
                </c:pt>
              </c:strCache>
            </c:strRef>
          </c:tx>
          <c:spPr>
            <a:solidFill>
              <a:schemeClr val="accent1"/>
            </a:solidFill>
            <a:ln>
              <a:noFill/>
            </a:ln>
            <a:effectLst/>
          </c:spPr>
          <c:invertIfNegative val="0"/>
          <c:cat>
            <c:strRef>
              <c:f>'qds - USA'!$J$21:$J$30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'qds - USA'!$K$21:$K$30</c:f>
              <c:numCache>
                <c:formatCode>General</c:formatCode>
                <c:ptCount val="10"/>
                <c:pt idx="0">
                  <c:v>-0.41920000000000002</c:v>
                </c:pt>
                <c:pt idx="1">
                  <c:v>0.29459999999999997</c:v>
                </c:pt>
                <c:pt idx="2">
                  <c:v>-5.5899999999999998E-2</c:v>
                </c:pt>
                <c:pt idx="3">
                  <c:v>0.60950000000000004</c:v>
                </c:pt>
                <c:pt idx="4">
                  <c:v>-0.1522</c:v>
                </c:pt>
                <c:pt idx="5">
                  <c:v>1.6365000000000001</c:v>
                </c:pt>
                <c:pt idx="6">
                  <c:v>3.8083999999999998</c:v>
                </c:pt>
                <c:pt idx="7">
                  <c:v>-0.39960000000000001</c:v>
                </c:pt>
                <c:pt idx="8">
                  <c:v>3.5299999999999998E-2</c:v>
                </c:pt>
                <c:pt idx="9">
                  <c:v>8.6199999999999999E-2</c:v>
                </c:pt>
              </c:numCache>
            </c:numRef>
          </c:val>
          <c:extLst>
            <c:ext xmlns:c16="http://schemas.microsoft.com/office/drawing/2014/chart" uri="{C3380CC4-5D6E-409C-BE32-E72D297353CC}">
              <c16:uniqueId val="{00000000-3210-3549-AD32-64E21E29B144}"/>
            </c:ext>
          </c:extLst>
        </c:ser>
        <c:ser>
          <c:idx val="1"/>
          <c:order val="1"/>
          <c:tx>
            <c:strRef>
              <c:f>'qds - USA'!$L$20</c:f>
              <c:strCache>
                <c:ptCount val="1"/>
                <c:pt idx="0">
                  <c:v>Αντίποινα-ΕΕ</c:v>
                </c:pt>
              </c:strCache>
            </c:strRef>
          </c:tx>
          <c:spPr>
            <a:solidFill>
              <a:schemeClr val="accent2"/>
            </a:solidFill>
            <a:ln>
              <a:noFill/>
            </a:ln>
            <a:effectLst/>
          </c:spPr>
          <c:invertIfNegative val="0"/>
          <c:cat>
            <c:strRef>
              <c:f>'qds - USA'!$J$21:$J$30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'qds - USA'!$L$21:$L$30</c:f>
              <c:numCache>
                <c:formatCode>General</c:formatCode>
                <c:ptCount val="10"/>
                <c:pt idx="0">
                  <c:v>-0.4133</c:v>
                </c:pt>
                <c:pt idx="1">
                  <c:v>0.28989999999999999</c:v>
                </c:pt>
                <c:pt idx="2">
                  <c:v>-5.3800000000000001E-2</c:v>
                </c:pt>
                <c:pt idx="3">
                  <c:v>0.60750000000000004</c:v>
                </c:pt>
                <c:pt idx="4">
                  <c:v>-9.9400000000000002E-2</c:v>
                </c:pt>
                <c:pt idx="5">
                  <c:v>1.6612</c:v>
                </c:pt>
                <c:pt idx="6">
                  <c:v>3.8410000000000002</c:v>
                </c:pt>
                <c:pt idx="7">
                  <c:v>-0.40920000000000001</c:v>
                </c:pt>
                <c:pt idx="8">
                  <c:v>3.2800000000000003E-2</c:v>
                </c:pt>
                <c:pt idx="9">
                  <c:v>8.4900000000000003E-2</c:v>
                </c:pt>
              </c:numCache>
            </c:numRef>
          </c:val>
          <c:extLst>
            <c:ext xmlns:c16="http://schemas.microsoft.com/office/drawing/2014/chart" uri="{C3380CC4-5D6E-409C-BE32-E72D297353CC}">
              <c16:uniqueId val="{00000001-3210-3549-AD32-64E21E29B144}"/>
            </c:ext>
          </c:extLst>
        </c:ser>
        <c:ser>
          <c:idx val="2"/>
          <c:order val="2"/>
          <c:tx>
            <c:strRef>
              <c:f>'qds - USA'!$M$20</c:f>
              <c:strCache>
                <c:ptCount val="1"/>
                <c:pt idx="0">
                  <c:v>Ελεύθερο Εμπόριο</c:v>
                </c:pt>
              </c:strCache>
            </c:strRef>
          </c:tx>
          <c:spPr>
            <a:solidFill>
              <a:schemeClr val="accent3"/>
            </a:solidFill>
            <a:ln>
              <a:noFill/>
            </a:ln>
            <a:effectLst/>
          </c:spPr>
          <c:invertIfNegative val="0"/>
          <c:cat>
            <c:strRef>
              <c:f>'qds - USA'!$J$21:$J$30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'qds - USA'!$M$21:$M$30</c:f>
              <c:numCache>
                <c:formatCode>General</c:formatCode>
                <c:ptCount val="10"/>
                <c:pt idx="0">
                  <c:v>-0.74590000000000001</c:v>
                </c:pt>
                <c:pt idx="1">
                  <c:v>5.1299999999999998E-2</c:v>
                </c:pt>
                <c:pt idx="2">
                  <c:v>-1.5900000000000001E-2</c:v>
                </c:pt>
                <c:pt idx="3">
                  <c:v>-5.2999999999999999E-2</c:v>
                </c:pt>
                <c:pt idx="4">
                  <c:v>-0.71509999999999996</c:v>
                </c:pt>
                <c:pt idx="5">
                  <c:v>-0.24060000000000001</c:v>
                </c:pt>
                <c:pt idx="6">
                  <c:v>-0.34970000000000001</c:v>
                </c:pt>
                <c:pt idx="7">
                  <c:v>6.5199999999999994E-2</c:v>
                </c:pt>
                <c:pt idx="8">
                  <c:v>1.04E-2</c:v>
                </c:pt>
                <c:pt idx="9">
                  <c:v>1.1999999999999999E-3</c:v>
                </c:pt>
              </c:numCache>
            </c:numRef>
          </c:val>
          <c:extLst>
            <c:ext xmlns:c16="http://schemas.microsoft.com/office/drawing/2014/chart" uri="{C3380CC4-5D6E-409C-BE32-E72D297353CC}">
              <c16:uniqueId val="{00000002-3210-3549-AD32-64E21E29B144}"/>
            </c:ext>
          </c:extLst>
        </c:ser>
        <c:dLbls>
          <c:showLegendKey val="0"/>
          <c:showVal val="0"/>
          <c:showCatName val="0"/>
          <c:showSerName val="0"/>
          <c:showPercent val="0"/>
          <c:showBubbleSize val="0"/>
        </c:dLbls>
        <c:gapWidth val="219"/>
        <c:overlap val="-27"/>
        <c:axId val="1716627488"/>
        <c:axId val="1716629200"/>
      </c:barChart>
      <c:catAx>
        <c:axId val="17166274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16629200"/>
        <c:crosses val="autoZero"/>
        <c:auto val="1"/>
        <c:lblAlgn val="ctr"/>
        <c:lblOffset val="100"/>
        <c:noMultiLvlLbl val="0"/>
      </c:catAx>
      <c:valAx>
        <c:axId val="17166292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16627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Ζήτηση νοικοκυριών ΗΠΑ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'qpa - USA'!$M$22</c:f>
              <c:strCache>
                <c:ptCount val="1"/>
                <c:pt idx="0">
                  <c:v>Δασμοί-ΗΠΑ</c:v>
                </c:pt>
              </c:strCache>
            </c:strRef>
          </c:tx>
          <c:spPr>
            <a:solidFill>
              <a:schemeClr val="accent1"/>
            </a:solidFill>
            <a:ln>
              <a:noFill/>
            </a:ln>
            <a:effectLst/>
          </c:spPr>
          <c:invertIfNegative val="0"/>
          <c:cat>
            <c:strRef>
              <c:f>'qpa - USA'!$L$23:$L$32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USA'!$M$23:$M$32</c:f>
              <c:numCache>
                <c:formatCode>General</c:formatCode>
                <c:ptCount val="10"/>
                <c:pt idx="0">
                  <c:v>7.2900000000000006E-2</c:v>
                </c:pt>
                <c:pt idx="1">
                  <c:v>0.16289999999999999</c:v>
                </c:pt>
                <c:pt idx="2">
                  <c:v>0.38190000000000002</c:v>
                </c:pt>
                <c:pt idx="3">
                  <c:v>-0.1222</c:v>
                </c:pt>
                <c:pt idx="4">
                  <c:v>4.8000000000000001E-2</c:v>
                </c:pt>
                <c:pt idx="5">
                  <c:v>-0.83220000000000005</c:v>
                </c:pt>
                <c:pt idx="6">
                  <c:v>-1.3943000000000001</c:v>
                </c:pt>
                <c:pt idx="7">
                  <c:v>0.1661</c:v>
                </c:pt>
                <c:pt idx="8">
                  <c:v>0.26679999999999998</c:v>
                </c:pt>
                <c:pt idx="9">
                  <c:v>0.29320000000000002</c:v>
                </c:pt>
              </c:numCache>
            </c:numRef>
          </c:val>
          <c:extLst>
            <c:ext xmlns:c16="http://schemas.microsoft.com/office/drawing/2014/chart" uri="{C3380CC4-5D6E-409C-BE32-E72D297353CC}">
              <c16:uniqueId val="{00000000-CF99-0242-A215-695D7DA58B0E}"/>
            </c:ext>
          </c:extLst>
        </c:ser>
        <c:ser>
          <c:idx val="1"/>
          <c:order val="1"/>
          <c:tx>
            <c:strRef>
              <c:f>'qpa - USA'!$N$22</c:f>
              <c:strCache>
                <c:ptCount val="1"/>
                <c:pt idx="0">
                  <c:v>Αντίποινα-ΕΕ</c:v>
                </c:pt>
              </c:strCache>
            </c:strRef>
          </c:tx>
          <c:spPr>
            <a:solidFill>
              <a:schemeClr val="accent2"/>
            </a:solidFill>
            <a:ln>
              <a:noFill/>
            </a:ln>
            <a:effectLst/>
          </c:spPr>
          <c:invertIfNegative val="0"/>
          <c:cat>
            <c:strRef>
              <c:f>'qpa - USA'!$L$23:$L$32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USA'!$N$23:$N$32</c:f>
              <c:numCache>
                <c:formatCode>General</c:formatCode>
                <c:ptCount val="10"/>
                <c:pt idx="0">
                  <c:v>7.0000000000000007E-2</c:v>
                </c:pt>
                <c:pt idx="1">
                  <c:v>0.1542</c:v>
                </c:pt>
                <c:pt idx="2">
                  <c:v>0.3528</c:v>
                </c:pt>
                <c:pt idx="3">
                  <c:v>-0.13450000000000001</c:v>
                </c:pt>
                <c:pt idx="4">
                  <c:v>9.5999999999999992E-3</c:v>
                </c:pt>
                <c:pt idx="5">
                  <c:v>-0.85780000000000001</c:v>
                </c:pt>
                <c:pt idx="6">
                  <c:v>-1.4244000000000001</c:v>
                </c:pt>
                <c:pt idx="7">
                  <c:v>0.15890000000000001</c:v>
                </c:pt>
                <c:pt idx="8">
                  <c:v>0.26</c:v>
                </c:pt>
                <c:pt idx="9">
                  <c:v>0.28860000000000002</c:v>
                </c:pt>
              </c:numCache>
            </c:numRef>
          </c:val>
          <c:extLst>
            <c:ext xmlns:c16="http://schemas.microsoft.com/office/drawing/2014/chart" uri="{C3380CC4-5D6E-409C-BE32-E72D297353CC}">
              <c16:uniqueId val="{00000001-CF99-0242-A215-695D7DA58B0E}"/>
            </c:ext>
          </c:extLst>
        </c:ser>
        <c:ser>
          <c:idx val="2"/>
          <c:order val="2"/>
          <c:tx>
            <c:strRef>
              <c:f>'qpa - USA'!$O$22</c:f>
              <c:strCache>
                <c:ptCount val="1"/>
                <c:pt idx="0">
                  <c:v>Ελεύθερο Εμπόριο</c:v>
                </c:pt>
              </c:strCache>
            </c:strRef>
          </c:tx>
          <c:spPr>
            <a:solidFill>
              <a:schemeClr val="accent3"/>
            </a:solidFill>
            <a:ln>
              <a:noFill/>
            </a:ln>
            <a:effectLst/>
          </c:spPr>
          <c:invertIfNegative val="0"/>
          <c:cat>
            <c:strRef>
              <c:f>'qpa - USA'!$L$23:$L$32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USA'!$O$23:$O$32</c:f>
              <c:numCache>
                <c:formatCode>General</c:formatCode>
                <c:ptCount val="10"/>
                <c:pt idx="0">
                  <c:v>6.3799999999999996E-2</c:v>
                </c:pt>
                <c:pt idx="1">
                  <c:v>6.1199999999999997E-2</c:v>
                </c:pt>
                <c:pt idx="2">
                  <c:v>9.9699999999999997E-2</c:v>
                </c:pt>
                <c:pt idx="3">
                  <c:v>0.1426</c:v>
                </c:pt>
                <c:pt idx="4">
                  <c:v>0.36299999999999999</c:v>
                </c:pt>
                <c:pt idx="5">
                  <c:v>0.18149999999999999</c:v>
                </c:pt>
                <c:pt idx="6">
                  <c:v>0.20430000000000001</c:v>
                </c:pt>
                <c:pt idx="7">
                  <c:v>2.07E-2</c:v>
                </c:pt>
                <c:pt idx="8">
                  <c:v>1.4200000000000001E-2</c:v>
                </c:pt>
                <c:pt idx="9">
                  <c:v>2.7000000000000001E-3</c:v>
                </c:pt>
              </c:numCache>
            </c:numRef>
          </c:val>
          <c:extLst>
            <c:ext xmlns:c16="http://schemas.microsoft.com/office/drawing/2014/chart" uri="{C3380CC4-5D6E-409C-BE32-E72D297353CC}">
              <c16:uniqueId val="{00000002-CF99-0242-A215-695D7DA58B0E}"/>
            </c:ext>
          </c:extLst>
        </c:ser>
        <c:dLbls>
          <c:showLegendKey val="0"/>
          <c:showVal val="0"/>
          <c:showCatName val="0"/>
          <c:showSerName val="0"/>
          <c:showPercent val="0"/>
          <c:showBubbleSize val="0"/>
        </c:dLbls>
        <c:gapWidth val="219"/>
        <c:overlap val="-27"/>
        <c:axId val="1133023168"/>
        <c:axId val="1133146656"/>
      </c:barChart>
      <c:catAx>
        <c:axId val="11330231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33146656"/>
        <c:crosses val="autoZero"/>
        <c:auto val="1"/>
        <c:lblAlgn val="ctr"/>
        <c:lblOffset val="100"/>
        <c:noMultiLvlLbl val="0"/>
      </c:catAx>
      <c:valAx>
        <c:axId val="1133146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330231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Ζήτηση νοικοκυριών ΕΕ</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'qpa - USA'!$M$42</c:f>
              <c:strCache>
                <c:ptCount val="1"/>
                <c:pt idx="0">
                  <c:v>Δασμοί-ΗΠΑ</c:v>
                </c:pt>
              </c:strCache>
            </c:strRef>
          </c:tx>
          <c:spPr>
            <a:solidFill>
              <a:schemeClr val="accent1"/>
            </a:solidFill>
            <a:ln>
              <a:noFill/>
            </a:ln>
            <a:effectLst/>
          </c:spPr>
          <c:invertIfNegative val="0"/>
          <c:cat>
            <c:strRef>
              <c:f>'qpa - USA'!$L$43:$L$52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USA'!$M$43:$M$52</c:f>
              <c:numCache>
                <c:formatCode>General</c:formatCode>
                <c:ptCount val="10"/>
                <c:pt idx="0">
                  <c:v>-5.5599999999999997E-2</c:v>
                </c:pt>
                <c:pt idx="1">
                  <c:v>-0.61250000000000004</c:v>
                </c:pt>
                <c:pt idx="2">
                  <c:v>-1.9389000000000001</c:v>
                </c:pt>
                <c:pt idx="3">
                  <c:v>-0.59209999999999996</c:v>
                </c:pt>
                <c:pt idx="4">
                  <c:v>-1.1983999999999999</c:v>
                </c:pt>
                <c:pt idx="5">
                  <c:v>-0.99509999999999998</c:v>
                </c:pt>
                <c:pt idx="6">
                  <c:v>-1.0939000000000001</c:v>
                </c:pt>
                <c:pt idx="7">
                  <c:v>-0.53720000000000001</c:v>
                </c:pt>
                <c:pt idx="8">
                  <c:v>-0.4793</c:v>
                </c:pt>
                <c:pt idx="9">
                  <c:v>-0.37459999999999999</c:v>
                </c:pt>
              </c:numCache>
            </c:numRef>
          </c:val>
          <c:extLst>
            <c:ext xmlns:c16="http://schemas.microsoft.com/office/drawing/2014/chart" uri="{C3380CC4-5D6E-409C-BE32-E72D297353CC}">
              <c16:uniqueId val="{00000000-7ACA-D94A-801E-E252314D7C45}"/>
            </c:ext>
          </c:extLst>
        </c:ser>
        <c:ser>
          <c:idx val="1"/>
          <c:order val="1"/>
          <c:tx>
            <c:strRef>
              <c:f>'qpa - USA'!$N$42</c:f>
              <c:strCache>
                <c:ptCount val="1"/>
                <c:pt idx="0">
                  <c:v>Αντίποινα-ΕΕ</c:v>
                </c:pt>
              </c:strCache>
            </c:strRef>
          </c:tx>
          <c:spPr>
            <a:solidFill>
              <a:schemeClr val="accent2"/>
            </a:solidFill>
            <a:ln>
              <a:noFill/>
            </a:ln>
            <a:effectLst/>
          </c:spPr>
          <c:invertIfNegative val="0"/>
          <c:cat>
            <c:strRef>
              <c:f>'qpa - USA'!$L$43:$L$52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USA'!$N$43:$N$52</c:f>
              <c:numCache>
                <c:formatCode>General</c:formatCode>
                <c:ptCount val="10"/>
                <c:pt idx="0">
                  <c:v>-5.5800000000000002E-2</c:v>
                </c:pt>
                <c:pt idx="1">
                  <c:v>-0.61339999999999995</c:v>
                </c:pt>
                <c:pt idx="2">
                  <c:v>-1.9246000000000001</c:v>
                </c:pt>
                <c:pt idx="3">
                  <c:v>-0.59389999999999998</c:v>
                </c:pt>
                <c:pt idx="4">
                  <c:v>-1.1964999999999999</c:v>
                </c:pt>
                <c:pt idx="5">
                  <c:v>-1.0023</c:v>
                </c:pt>
                <c:pt idx="6">
                  <c:v>-1.0992</c:v>
                </c:pt>
                <c:pt idx="7">
                  <c:v>-0.53320000000000001</c:v>
                </c:pt>
                <c:pt idx="8">
                  <c:v>-0.47389999999999999</c:v>
                </c:pt>
                <c:pt idx="9">
                  <c:v>-0.36880000000000002</c:v>
                </c:pt>
              </c:numCache>
            </c:numRef>
          </c:val>
          <c:extLst>
            <c:ext xmlns:c16="http://schemas.microsoft.com/office/drawing/2014/chart" uri="{C3380CC4-5D6E-409C-BE32-E72D297353CC}">
              <c16:uniqueId val="{00000001-7ACA-D94A-801E-E252314D7C45}"/>
            </c:ext>
          </c:extLst>
        </c:ser>
        <c:ser>
          <c:idx val="2"/>
          <c:order val="2"/>
          <c:tx>
            <c:strRef>
              <c:f>'qpa - USA'!$O$42</c:f>
              <c:strCache>
                <c:ptCount val="1"/>
                <c:pt idx="0">
                  <c:v>Ελεύθερο Εμπόριο</c:v>
                </c:pt>
              </c:strCache>
            </c:strRef>
          </c:tx>
          <c:spPr>
            <a:solidFill>
              <a:schemeClr val="accent3"/>
            </a:solidFill>
            <a:ln>
              <a:noFill/>
            </a:ln>
            <a:effectLst/>
          </c:spPr>
          <c:invertIfNegative val="0"/>
          <c:cat>
            <c:strRef>
              <c:f>'qpa - USA'!$L$43:$L$52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USA'!$O$43:$O$52</c:f>
              <c:numCache>
                <c:formatCode>General</c:formatCode>
                <c:ptCount val="10"/>
                <c:pt idx="0">
                  <c:v>1.9E-3</c:v>
                </c:pt>
                <c:pt idx="1">
                  <c:v>2.29E-2</c:v>
                </c:pt>
                <c:pt idx="2">
                  <c:v>8.5999999999999993E-2</c:v>
                </c:pt>
                <c:pt idx="3">
                  <c:v>4.7100000000000003E-2</c:v>
                </c:pt>
                <c:pt idx="4">
                  <c:v>8.6300000000000002E-2</c:v>
                </c:pt>
                <c:pt idx="5">
                  <c:v>0.1139</c:v>
                </c:pt>
                <c:pt idx="6">
                  <c:v>9.9299999999999999E-2</c:v>
                </c:pt>
                <c:pt idx="7">
                  <c:v>2.1399999999999999E-2</c:v>
                </c:pt>
                <c:pt idx="8">
                  <c:v>1.1599999999999999E-2</c:v>
                </c:pt>
                <c:pt idx="9">
                  <c:v>2.8999999999999998E-3</c:v>
                </c:pt>
              </c:numCache>
            </c:numRef>
          </c:val>
          <c:extLst>
            <c:ext xmlns:c16="http://schemas.microsoft.com/office/drawing/2014/chart" uri="{C3380CC4-5D6E-409C-BE32-E72D297353CC}">
              <c16:uniqueId val="{00000002-7ACA-D94A-801E-E252314D7C45}"/>
            </c:ext>
          </c:extLst>
        </c:ser>
        <c:dLbls>
          <c:showLegendKey val="0"/>
          <c:showVal val="0"/>
          <c:showCatName val="0"/>
          <c:showSerName val="0"/>
          <c:showPercent val="0"/>
          <c:showBubbleSize val="0"/>
        </c:dLbls>
        <c:gapWidth val="219"/>
        <c:overlap val="-27"/>
        <c:axId val="1731117552"/>
        <c:axId val="1731119264"/>
      </c:barChart>
      <c:catAx>
        <c:axId val="17311175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31119264"/>
        <c:crosses val="autoZero"/>
        <c:auto val="1"/>
        <c:lblAlgn val="ctr"/>
        <c:lblOffset val="100"/>
        <c:noMultiLvlLbl val="0"/>
      </c:catAx>
      <c:valAx>
        <c:axId val="17311192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311175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Εισόδημα νοικοκυριών</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'y - USA'!$J$18</c:f>
              <c:strCache>
                <c:ptCount val="1"/>
                <c:pt idx="0">
                  <c:v>Δασμοί-ΗΠΑ</c:v>
                </c:pt>
              </c:strCache>
            </c:strRef>
          </c:tx>
          <c:spPr>
            <a:solidFill>
              <a:schemeClr val="accent1"/>
            </a:solidFill>
            <a:ln>
              <a:noFill/>
            </a:ln>
            <a:effectLst/>
          </c:spPr>
          <c:invertIfNegative val="0"/>
          <c:cat>
            <c:strRef>
              <c:f>'y - USA'!$I$19:$I$20</c:f>
              <c:strCache>
                <c:ptCount val="2"/>
                <c:pt idx="0">
                  <c:v>1 USA</c:v>
                </c:pt>
                <c:pt idx="1">
                  <c:v>2 EU</c:v>
                </c:pt>
              </c:strCache>
            </c:strRef>
          </c:cat>
          <c:val>
            <c:numRef>
              <c:f>'y - USA'!$J$19:$J$20</c:f>
              <c:numCache>
                <c:formatCode>General</c:formatCode>
                <c:ptCount val="2"/>
                <c:pt idx="0">
                  <c:v>0.86280000000000001</c:v>
                </c:pt>
                <c:pt idx="1">
                  <c:v>-2.5160999999999998</c:v>
                </c:pt>
              </c:numCache>
            </c:numRef>
          </c:val>
          <c:extLst>
            <c:ext xmlns:c16="http://schemas.microsoft.com/office/drawing/2014/chart" uri="{C3380CC4-5D6E-409C-BE32-E72D297353CC}">
              <c16:uniqueId val="{00000000-2B0A-2848-B1D2-DF6BD9713A52}"/>
            </c:ext>
          </c:extLst>
        </c:ser>
        <c:ser>
          <c:idx val="1"/>
          <c:order val="1"/>
          <c:tx>
            <c:strRef>
              <c:f>'y - USA'!$K$18</c:f>
              <c:strCache>
                <c:ptCount val="1"/>
                <c:pt idx="0">
                  <c:v>Αντίποινα-ΕΕ</c:v>
                </c:pt>
              </c:strCache>
            </c:strRef>
          </c:tx>
          <c:spPr>
            <a:solidFill>
              <a:schemeClr val="accent2"/>
            </a:solidFill>
            <a:ln>
              <a:noFill/>
            </a:ln>
            <a:effectLst/>
          </c:spPr>
          <c:invertIfNegative val="0"/>
          <c:cat>
            <c:strRef>
              <c:f>'y - USA'!$I$19:$I$20</c:f>
              <c:strCache>
                <c:ptCount val="2"/>
                <c:pt idx="0">
                  <c:v>1 USA</c:v>
                </c:pt>
                <c:pt idx="1">
                  <c:v>2 EU</c:v>
                </c:pt>
              </c:strCache>
            </c:strRef>
          </c:cat>
          <c:val>
            <c:numRef>
              <c:f>'y - USA'!$K$19:$K$20</c:f>
              <c:numCache>
                <c:formatCode>General</c:formatCode>
                <c:ptCount val="2"/>
                <c:pt idx="0">
                  <c:v>0.82020000000000004</c:v>
                </c:pt>
                <c:pt idx="1">
                  <c:v>-2.488</c:v>
                </c:pt>
              </c:numCache>
            </c:numRef>
          </c:val>
          <c:extLst>
            <c:ext xmlns:c16="http://schemas.microsoft.com/office/drawing/2014/chart" uri="{C3380CC4-5D6E-409C-BE32-E72D297353CC}">
              <c16:uniqueId val="{00000001-2B0A-2848-B1D2-DF6BD9713A52}"/>
            </c:ext>
          </c:extLst>
        </c:ser>
        <c:ser>
          <c:idx val="2"/>
          <c:order val="2"/>
          <c:tx>
            <c:strRef>
              <c:f>'y - USA'!$L$18</c:f>
              <c:strCache>
                <c:ptCount val="1"/>
                <c:pt idx="0">
                  <c:v>Ελεύθερο Εμπόριο</c:v>
                </c:pt>
              </c:strCache>
            </c:strRef>
          </c:tx>
          <c:spPr>
            <a:solidFill>
              <a:schemeClr val="accent3"/>
            </a:solidFill>
            <a:ln>
              <a:noFill/>
            </a:ln>
            <a:effectLst/>
          </c:spPr>
          <c:invertIfNegative val="0"/>
          <c:cat>
            <c:strRef>
              <c:f>'y - USA'!$I$19:$I$20</c:f>
              <c:strCache>
                <c:ptCount val="2"/>
                <c:pt idx="0">
                  <c:v>1 USA</c:v>
                </c:pt>
                <c:pt idx="1">
                  <c:v>2 EU</c:v>
                </c:pt>
              </c:strCache>
            </c:strRef>
          </c:cat>
          <c:val>
            <c:numRef>
              <c:f>'y - USA'!$L$19:$L$20</c:f>
              <c:numCache>
                <c:formatCode>General</c:formatCode>
                <c:ptCount val="2"/>
                <c:pt idx="0">
                  <c:v>0.1242</c:v>
                </c:pt>
                <c:pt idx="1">
                  <c:v>7.0099999999999996E-2</c:v>
                </c:pt>
              </c:numCache>
            </c:numRef>
          </c:val>
          <c:extLst>
            <c:ext xmlns:c16="http://schemas.microsoft.com/office/drawing/2014/chart" uri="{C3380CC4-5D6E-409C-BE32-E72D297353CC}">
              <c16:uniqueId val="{00000002-2B0A-2848-B1D2-DF6BD9713A52}"/>
            </c:ext>
          </c:extLst>
        </c:ser>
        <c:dLbls>
          <c:showLegendKey val="0"/>
          <c:showVal val="0"/>
          <c:showCatName val="0"/>
          <c:showSerName val="0"/>
          <c:showPercent val="0"/>
          <c:showBubbleSize val="0"/>
        </c:dLbls>
        <c:gapWidth val="219"/>
        <c:overlap val="-27"/>
        <c:axId val="1153248368"/>
        <c:axId val="1115507824"/>
      </c:barChart>
      <c:catAx>
        <c:axId val="1153248368"/>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15507824"/>
        <c:crosses val="autoZero"/>
        <c:auto val="1"/>
        <c:lblAlgn val="ctr"/>
        <c:lblOffset val="100"/>
        <c:noMultiLvlLbl val="0"/>
      </c:catAx>
      <c:valAx>
        <c:axId val="11155078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532483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Όροι Εμπορίου</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'tot - USA'!$J$17</c:f>
              <c:strCache>
                <c:ptCount val="1"/>
                <c:pt idx="0">
                  <c:v>1 USA</c:v>
                </c:pt>
              </c:strCache>
            </c:strRef>
          </c:tx>
          <c:spPr>
            <a:solidFill>
              <a:schemeClr val="accent1"/>
            </a:solidFill>
            <a:ln>
              <a:noFill/>
            </a:ln>
            <a:effectLst/>
          </c:spPr>
          <c:invertIfNegative val="0"/>
          <c:cat>
            <c:strRef>
              <c:f>'tot - USA'!$K$16:$M$16</c:f>
              <c:strCache>
                <c:ptCount val="3"/>
                <c:pt idx="0">
                  <c:v>Δασμοί-ΗΠΑ</c:v>
                </c:pt>
                <c:pt idx="1">
                  <c:v>Αντίποινα-ΕΕ</c:v>
                </c:pt>
                <c:pt idx="2">
                  <c:v>Ελεύθερο Εμπόριο</c:v>
                </c:pt>
              </c:strCache>
            </c:strRef>
          </c:cat>
          <c:val>
            <c:numRef>
              <c:f>'tot - USA'!$K$17:$M$17</c:f>
              <c:numCache>
                <c:formatCode>General</c:formatCode>
                <c:ptCount val="3"/>
                <c:pt idx="0">
                  <c:v>0.82469999999999999</c:v>
                </c:pt>
                <c:pt idx="1">
                  <c:v>0.78100000000000003</c:v>
                </c:pt>
                <c:pt idx="2">
                  <c:v>0.1242</c:v>
                </c:pt>
              </c:numCache>
            </c:numRef>
          </c:val>
          <c:extLst>
            <c:ext xmlns:c16="http://schemas.microsoft.com/office/drawing/2014/chart" uri="{C3380CC4-5D6E-409C-BE32-E72D297353CC}">
              <c16:uniqueId val="{00000000-2D2A-AD42-B9A0-5028C3FB4AE3}"/>
            </c:ext>
          </c:extLst>
        </c:ser>
        <c:ser>
          <c:idx val="1"/>
          <c:order val="1"/>
          <c:tx>
            <c:strRef>
              <c:f>'tot - USA'!$J$18</c:f>
              <c:strCache>
                <c:ptCount val="1"/>
                <c:pt idx="0">
                  <c:v>2 EU</c:v>
                </c:pt>
              </c:strCache>
            </c:strRef>
          </c:tx>
          <c:spPr>
            <a:solidFill>
              <a:schemeClr val="accent2"/>
            </a:solidFill>
            <a:ln>
              <a:noFill/>
            </a:ln>
            <a:effectLst/>
          </c:spPr>
          <c:invertIfNegative val="0"/>
          <c:cat>
            <c:strRef>
              <c:f>'tot - USA'!$K$16:$M$16</c:f>
              <c:strCache>
                <c:ptCount val="3"/>
                <c:pt idx="0">
                  <c:v>Δασμοί-ΗΠΑ</c:v>
                </c:pt>
                <c:pt idx="1">
                  <c:v>Αντίποινα-ΕΕ</c:v>
                </c:pt>
                <c:pt idx="2">
                  <c:v>Ελεύθερο Εμπόριο</c:v>
                </c:pt>
              </c:strCache>
            </c:strRef>
          </c:cat>
          <c:val>
            <c:numRef>
              <c:f>'tot - USA'!$K$18:$M$18</c:f>
              <c:numCache>
                <c:formatCode>General</c:formatCode>
                <c:ptCount val="3"/>
                <c:pt idx="0">
                  <c:v>-0.92930000000000001</c:v>
                </c:pt>
                <c:pt idx="1">
                  <c:v>-0.92020000000000002</c:v>
                </c:pt>
                <c:pt idx="2">
                  <c:v>7.0099999999999996E-2</c:v>
                </c:pt>
              </c:numCache>
            </c:numRef>
          </c:val>
          <c:extLst>
            <c:ext xmlns:c16="http://schemas.microsoft.com/office/drawing/2014/chart" uri="{C3380CC4-5D6E-409C-BE32-E72D297353CC}">
              <c16:uniqueId val="{00000001-2D2A-AD42-B9A0-5028C3FB4AE3}"/>
            </c:ext>
          </c:extLst>
        </c:ser>
        <c:dLbls>
          <c:showLegendKey val="0"/>
          <c:showVal val="0"/>
          <c:showCatName val="0"/>
          <c:showSerName val="0"/>
          <c:showPercent val="0"/>
          <c:showBubbleSize val="0"/>
        </c:dLbls>
        <c:gapWidth val="219"/>
        <c:overlap val="-27"/>
        <c:axId val="1115650736"/>
        <c:axId val="1115682048"/>
      </c:barChart>
      <c:catAx>
        <c:axId val="1115650736"/>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15682048"/>
        <c:crosses val="autoZero"/>
        <c:auto val="1"/>
        <c:lblAlgn val="ctr"/>
        <c:lblOffset val="100"/>
        <c:noMultiLvlLbl val="0"/>
      </c:catAx>
      <c:valAx>
        <c:axId val="11156820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156507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ΑΕΠ</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'qgdp - SSA'!$H$19</c:f>
              <c:strCache>
                <c:ptCount val="1"/>
                <c:pt idx="0">
                  <c:v>Αναίρεση AGOA</c:v>
                </c:pt>
              </c:strCache>
            </c:strRef>
          </c:tx>
          <c:spPr>
            <a:solidFill>
              <a:schemeClr val="accent1"/>
            </a:solidFill>
            <a:ln>
              <a:noFill/>
            </a:ln>
            <a:effectLst/>
          </c:spPr>
          <c:invertIfNegative val="0"/>
          <c:cat>
            <c:strRef>
              <c:f>'qgdp - SSA'!$G$20:$G$21</c:f>
              <c:strCache>
                <c:ptCount val="2"/>
                <c:pt idx="0">
                  <c:v>1 USA</c:v>
                </c:pt>
                <c:pt idx="1">
                  <c:v>8 SSA</c:v>
                </c:pt>
              </c:strCache>
            </c:strRef>
          </c:cat>
          <c:val>
            <c:numRef>
              <c:f>'qgdp - SSA'!$H$20:$H$21</c:f>
              <c:numCache>
                <c:formatCode>General</c:formatCode>
                <c:ptCount val="2"/>
                <c:pt idx="0">
                  <c:v>1E-4</c:v>
                </c:pt>
                <c:pt idx="1">
                  <c:v>-8.4599999999999995E-2</c:v>
                </c:pt>
              </c:numCache>
            </c:numRef>
          </c:val>
          <c:extLst>
            <c:ext xmlns:c16="http://schemas.microsoft.com/office/drawing/2014/chart" uri="{C3380CC4-5D6E-409C-BE32-E72D297353CC}">
              <c16:uniqueId val="{00000000-866C-EB4F-BE37-389A2A097329}"/>
            </c:ext>
          </c:extLst>
        </c:ser>
        <c:ser>
          <c:idx val="1"/>
          <c:order val="1"/>
          <c:tx>
            <c:strRef>
              <c:f>'qgdp - SSA'!$I$19</c:f>
              <c:strCache>
                <c:ptCount val="1"/>
                <c:pt idx="0">
                  <c:v>Ελεύθερο Εμπόριο</c:v>
                </c:pt>
              </c:strCache>
            </c:strRef>
          </c:tx>
          <c:spPr>
            <a:solidFill>
              <a:schemeClr val="accent2"/>
            </a:solidFill>
            <a:ln>
              <a:noFill/>
            </a:ln>
            <a:effectLst/>
          </c:spPr>
          <c:invertIfNegative val="0"/>
          <c:cat>
            <c:strRef>
              <c:f>'qgdp - SSA'!$G$20:$G$21</c:f>
              <c:strCache>
                <c:ptCount val="2"/>
                <c:pt idx="0">
                  <c:v>1 USA</c:v>
                </c:pt>
                <c:pt idx="1">
                  <c:v>8 SSA</c:v>
                </c:pt>
              </c:strCache>
            </c:strRef>
          </c:cat>
          <c:val>
            <c:numRef>
              <c:f>'qgdp - SSA'!$I$20:$I$21</c:f>
              <c:numCache>
                <c:formatCode>General</c:formatCode>
                <c:ptCount val="2"/>
                <c:pt idx="0">
                  <c:v>5.0000000000000001E-4</c:v>
                </c:pt>
                <c:pt idx="1">
                  <c:v>1.2999999999999999E-2</c:v>
                </c:pt>
              </c:numCache>
            </c:numRef>
          </c:val>
          <c:extLst>
            <c:ext xmlns:c16="http://schemas.microsoft.com/office/drawing/2014/chart" uri="{C3380CC4-5D6E-409C-BE32-E72D297353CC}">
              <c16:uniqueId val="{00000001-866C-EB4F-BE37-389A2A097329}"/>
            </c:ext>
          </c:extLst>
        </c:ser>
        <c:dLbls>
          <c:showLegendKey val="0"/>
          <c:showVal val="0"/>
          <c:showCatName val="0"/>
          <c:showSerName val="0"/>
          <c:showPercent val="0"/>
          <c:showBubbleSize val="0"/>
        </c:dLbls>
        <c:gapWidth val="219"/>
        <c:overlap val="-27"/>
        <c:axId val="1133021024"/>
        <c:axId val="1099735792"/>
      </c:barChart>
      <c:catAx>
        <c:axId val="1133021024"/>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099735792"/>
        <c:crosses val="autoZero"/>
        <c:auto val="1"/>
        <c:lblAlgn val="ctr"/>
        <c:lblOffset val="100"/>
        <c:noMultiLvlLbl val="0"/>
      </c:catAx>
      <c:valAx>
        <c:axId val="10997357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330210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Χρησιμότητα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'u - SSA'!$H$17</c:f>
              <c:strCache>
                <c:ptCount val="1"/>
                <c:pt idx="0">
                  <c:v>Αναίρεση AGOA</c:v>
                </c:pt>
              </c:strCache>
            </c:strRef>
          </c:tx>
          <c:spPr>
            <a:solidFill>
              <a:schemeClr val="accent1"/>
            </a:solidFill>
            <a:ln>
              <a:noFill/>
            </a:ln>
            <a:effectLst/>
          </c:spPr>
          <c:invertIfNegative val="0"/>
          <c:cat>
            <c:strRef>
              <c:f>'u - SSA'!$G$18:$G$19</c:f>
              <c:strCache>
                <c:ptCount val="2"/>
                <c:pt idx="0">
                  <c:v>1 USA</c:v>
                </c:pt>
                <c:pt idx="1">
                  <c:v>8 SSA</c:v>
                </c:pt>
              </c:strCache>
            </c:strRef>
          </c:cat>
          <c:val>
            <c:numRef>
              <c:f>'u - SSA'!$H$18:$H$19</c:f>
              <c:numCache>
                <c:formatCode>General</c:formatCode>
                <c:ptCount val="2"/>
                <c:pt idx="0">
                  <c:v>6.4000000000000003E-3</c:v>
                </c:pt>
                <c:pt idx="1">
                  <c:v>-0.46110000000000001</c:v>
                </c:pt>
              </c:numCache>
            </c:numRef>
          </c:val>
          <c:extLst>
            <c:ext xmlns:c16="http://schemas.microsoft.com/office/drawing/2014/chart" uri="{C3380CC4-5D6E-409C-BE32-E72D297353CC}">
              <c16:uniqueId val="{00000000-4856-D74E-BCAE-93E552C49656}"/>
            </c:ext>
          </c:extLst>
        </c:ser>
        <c:ser>
          <c:idx val="1"/>
          <c:order val="1"/>
          <c:tx>
            <c:strRef>
              <c:f>'u - SSA'!$I$17</c:f>
              <c:strCache>
                <c:ptCount val="1"/>
                <c:pt idx="0">
                  <c:v>Ελεύθερο Εμπόριο</c:v>
                </c:pt>
              </c:strCache>
            </c:strRef>
          </c:tx>
          <c:spPr>
            <a:solidFill>
              <a:schemeClr val="accent2"/>
            </a:solidFill>
            <a:ln>
              <a:noFill/>
            </a:ln>
            <a:effectLst/>
          </c:spPr>
          <c:invertIfNegative val="0"/>
          <c:cat>
            <c:strRef>
              <c:f>'u - SSA'!$G$18:$G$19</c:f>
              <c:strCache>
                <c:ptCount val="2"/>
                <c:pt idx="0">
                  <c:v>1 USA</c:v>
                </c:pt>
                <c:pt idx="1">
                  <c:v>8 SSA</c:v>
                </c:pt>
              </c:strCache>
            </c:strRef>
          </c:cat>
          <c:val>
            <c:numRef>
              <c:f>'u - SSA'!$I$18:$I$19</c:f>
              <c:numCache>
                <c:formatCode>General</c:formatCode>
                <c:ptCount val="2"/>
                <c:pt idx="0">
                  <c:v>8.0999999999999996E-3</c:v>
                </c:pt>
                <c:pt idx="1">
                  <c:v>-9.4999999999999998E-3</c:v>
                </c:pt>
              </c:numCache>
            </c:numRef>
          </c:val>
          <c:extLst>
            <c:ext xmlns:c16="http://schemas.microsoft.com/office/drawing/2014/chart" uri="{C3380CC4-5D6E-409C-BE32-E72D297353CC}">
              <c16:uniqueId val="{00000001-4856-D74E-BCAE-93E552C49656}"/>
            </c:ext>
          </c:extLst>
        </c:ser>
        <c:dLbls>
          <c:showLegendKey val="0"/>
          <c:showVal val="0"/>
          <c:showCatName val="0"/>
          <c:showSerName val="0"/>
          <c:showPercent val="0"/>
          <c:showBubbleSize val="0"/>
        </c:dLbls>
        <c:gapWidth val="219"/>
        <c:overlap val="-27"/>
        <c:axId val="1667884352"/>
        <c:axId val="1116687168"/>
      </c:barChart>
      <c:catAx>
        <c:axId val="1667884352"/>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16687168"/>
        <c:crosses val="autoZero"/>
        <c:auto val="1"/>
        <c:lblAlgn val="ctr"/>
        <c:lblOffset val="100"/>
        <c:noMultiLvlLbl val="0"/>
      </c:catAx>
      <c:valAx>
        <c:axId val="11166871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667884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Παραγόμενο προιόν ανά κλάδο</a:t>
            </a:r>
            <a:r>
              <a:rPr lang="en-US"/>
              <a:t> </a:t>
            </a:r>
            <a:r>
              <a:rPr lang="el-GR"/>
              <a:t>ΗΠΑ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'qo - SSA'!$P$25</c:f>
              <c:strCache>
                <c:ptCount val="1"/>
                <c:pt idx="0">
                  <c:v>Αναίρεση AGOA</c:v>
                </c:pt>
              </c:strCache>
            </c:strRef>
          </c:tx>
          <c:spPr>
            <a:solidFill>
              <a:schemeClr val="accent1"/>
            </a:solidFill>
            <a:ln>
              <a:noFill/>
            </a:ln>
            <a:effectLst/>
          </c:spPr>
          <c:invertIfNegative val="0"/>
          <c:cat>
            <c:strRef>
              <c:f>'qo - SSA'!$O$26:$O$35</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SSA'!$P$26:$P$35</c:f>
              <c:numCache>
                <c:formatCode>General</c:formatCode>
                <c:ptCount val="10"/>
                <c:pt idx="0">
                  <c:v>0.1643</c:v>
                </c:pt>
                <c:pt idx="1">
                  <c:v>3.7000000000000002E-3</c:v>
                </c:pt>
                <c:pt idx="2">
                  <c:v>0.26889999999999997</c:v>
                </c:pt>
                <c:pt idx="3">
                  <c:v>-4.1000000000000003E-3</c:v>
                </c:pt>
                <c:pt idx="4">
                  <c:v>0.25640000000000002</c:v>
                </c:pt>
                <c:pt idx="5">
                  <c:v>4.4499999999999998E-2</c:v>
                </c:pt>
                <c:pt idx="6">
                  <c:v>-0.2288</c:v>
                </c:pt>
                <c:pt idx="7">
                  <c:v>-5.4699999999999999E-2</c:v>
                </c:pt>
                <c:pt idx="8">
                  <c:v>1E-4</c:v>
                </c:pt>
                <c:pt idx="9">
                  <c:v>1.3299999999999999E-2</c:v>
                </c:pt>
              </c:numCache>
            </c:numRef>
          </c:val>
          <c:extLst>
            <c:ext xmlns:c16="http://schemas.microsoft.com/office/drawing/2014/chart" uri="{C3380CC4-5D6E-409C-BE32-E72D297353CC}">
              <c16:uniqueId val="{00000000-E8FF-D347-B4A9-DFA47D18337C}"/>
            </c:ext>
          </c:extLst>
        </c:ser>
        <c:ser>
          <c:idx val="1"/>
          <c:order val="1"/>
          <c:tx>
            <c:strRef>
              <c:f>'qo - SSA'!$Q$25</c:f>
              <c:strCache>
                <c:ptCount val="1"/>
                <c:pt idx="0">
                  <c:v>Ελεύθερο Εμπόριο</c:v>
                </c:pt>
              </c:strCache>
            </c:strRef>
          </c:tx>
          <c:spPr>
            <a:solidFill>
              <a:schemeClr val="accent2"/>
            </a:solidFill>
            <a:ln>
              <a:noFill/>
            </a:ln>
            <a:effectLst/>
          </c:spPr>
          <c:invertIfNegative val="0"/>
          <c:cat>
            <c:strRef>
              <c:f>'qo - SSA'!$O$26:$O$35</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SSA'!$Q$26:$Q$35</c:f>
              <c:numCache>
                <c:formatCode>General</c:formatCode>
                <c:ptCount val="10"/>
                <c:pt idx="0">
                  <c:v>4.9799999999999997E-2</c:v>
                </c:pt>
                <c:pt idx="1">
                  <c:v>0.14760000000000001</c:v>
                </c:pt>
                <c:pt idx="2">
                  <c:v>-3.2199999999999999E-2</c:v>
                </c:pt>
                <c:pt idx="3">
                  <c:v>2.1000000000000001E-2</c:v>
                </c:pt>
                <c:pt idx="4">
                  <c:v>0.19980000000000001</c:v>
                </c:pt>
                <c:pt idx="5">
                  <c:v>2.98E-2</c:v>
                </c:pt>
                <c:pt idx="6">
                  <c:v>-5.8999999999999999E-3</c:v>
                </c:pt>
                <c:pt idx="7">
                  <c:v>1.01E-2</c:v>
                </c:pt>
                <c:pt idx="8">
                  <c:v>-5.4000000000000003E-3</c:v>
                </c:pt>
                <c:pt idx="9">
                  <c:v>-3.5999999999999999E-3</c:v>
                </c:pt>
              </c:numCache>
            </c:numRef>
          </c:val>
          <c:extLst>
            <c:ext xmlns:c16="http://schemas.microsoft.com/office/drawing/2014/chart" uri="{C3380CC4-5D6E-409C-BE32-E72D297353CC}">
              <c16:uniqueId val="{00000001-E8FF-D347-B4A9-DFA47D18337C}"/>
            </c:ext>
          </c:extLst>
        </c:ser>
        <c:dLbls>
          <c:showLegendKey val="0"/>
          <c:showVal val="0"/>
          <c:showCatName val="0"/>
          <c:showSerName val="0"/>
          <c:showPercent val="0"/>
          <c:showBubbleSize val="0"/>
        </c:dLbls>
        <c:gapWidth val="219"/>
        <c:overlap val="-27"/>
        <c:axId val="1472447088"/>
        <c:axId val="1472394400"/>
      </c:barChart>
      <c:catAx>
        <c:axId val="14724470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72394400"/>
        <c:crosses val="autoZero"/>
        <c:auto val="1"/>
        <c:lblAlgn val="ctr"/>
        <c:lblOffset val="100"/>
        <c:noMultiLvlLbl val="0"/>
      </c:catAx>
      <c:valAx>
        <c:axId val="14723944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724470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sz="1100" b="0" i="0" u="none" strike="noStrike" kern="1200" spc="0" baseline="0">
                <a:solidFill>
                  <a:sysClr val="windowText" lastClr="000000">
                    <a:lumMod val="65000"/>
                    <a:lumOff val="35000"/>
                  </a:sysClr>
                </a:solidFill>
              </a:rPr>
              <a:t>Παραγόμενο προιόν ανά κλάδο</a:t>
            </a:r>
            <a:r>
              <a:rPr lang="en-US" sz="1100" b="0" i="0" u="none" strike="noStrike" kern="1200" spc="0" baseline="0">
                <a:solidFill>
                  <a:sysClr val="windowText" lastClr="000000">
                    <a:lumMod val="65000"/>
                    <a:lumOff val="35000"/>
                  </a:sysClr>
                </a:solidFill>
              </a:rPr>
              <a:t> SSA</a:t>
            </a:r>
            <a:endParaRPr lang="el-G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'qo - SSA'!$P$46</c:f>
              <c:strCache>
                <c:ptCount val="1"/>
                <c:pt idx="0">
                  <c:v>Αναίρεση AGOA</c:v>
                </c:pt>
              </c:strCache>
            </c:strRef>
          </c:tx>
          <c:spPr>
            <a:solidFill>
              <a:schemeClr val="accent1"/>
            </a:solidFill>
            <a:ln>
              <a:noFill/>
            </a:ln>
            <a:effectLst/>
          </c:spPr>
          <c:invertIfNegative val="0"/>
          <c:cat>
            <c:strRef>
              <c:f>'qo - SSA'!$O$47:$O$56</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SSA'!$P$47:$P$56</c:f>
              <c:numCache>
                <c:formatCode>General</c:formatCode>
                <c:ptCount val="10"/>
                <c:pt idx="0">
                  <c:v>-8.43E-2</c:v>
                </c:pt>
                <c:pt idx="1">
                  <c:v>-0.1014</c:v>
                </c:pt>
                <c:pt idx="2">
                  <c:v>-0.47339999999999999</c:v>
                </c:pt>
                <c:pt idx="3">
                  <c:v>0.34379999999999999</c:v>
                </c:pt>
                <c:pt idx="4">
                  <c:v>-2.8083999999999998</c:v>
                </c:pt>
                <c:pt idx="5">
                  <c:v>-8.7400000000000005E-2</c:v>
                </c:pt>
                <c:pt idx="6">
                  <c:v>0.52090000000000003</c:v>
                </c:pt>
                <c:pt idx="7">
                  <c:v>-0.2329</c:v>
                </c:pt>
                <c:pt idx="8">
                  <c:v>0.3634</c:v>
                </c:pt>
                <c:pt idx="9">
                  <c:v>-1.47E-2</c:v>
                </c:pt>
              </c:numCache>
            </c:numRef>
          </c:val>
          <c:extLst>
            <c:ext xmlns:c16="http://schemas.microsoft.com/office/drawing/2014/chart" uri="{C3380CC4-5D6E-409C-BE32-E72D297353CC}">
              <c16:uniqueId val="{00000000-116B-C24B-A2AC-821ADDDC35C2}"/>
            </c:ext>
          </c:extLst>
        </c:ser>
        <c:ser>
          <c:idx val="1"/>
          <c:order val="1"/>
          <c:tx>
            <c:strRef>
              <c:f>'qo - SSA'!$Q$46</c:f>
              <c:strCache>
                <c:ptCount val="1"/>
                <c:pt idx="0">
                  <c:v>Ελεύθερο Εμπόριο</c:v>
                </c:pt>
              </c:strCache>
            </c:strRef>
          </c:tx>
          <c:spPr>
            <a:solidFill>
              <a:schemeClr val="accent2"/>
            </a:solidFill>
            <a:ln>
              <a:noFill/>
            </a:ln>
            <a:effectLst/>
          </c:spPr>
          <c:invertIfNegative val="0"/>
          <c:cat>
            <c:strRef>
              <c:f>'qo - SSA'!$O$47:$O$56</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'qo - SSA'!$Q$47:$Q$56</c:f>
              <c:numCache>
                <c:formatCode>General</c:formatCode>
                <c:ptCount val="10"/>
                <c:pt idx="0">
                  <c:v>-9.1999999999999998E-3</c:v>
                </c:pt>
                <c:pt idx="1">
                  <c:v>-0.2419</c:v>
                </c:pt>
                <c:pt idx="2">
                  <c:v>7.7299999999999994E-2</c:v>
                </c:pt>
                <c:pt idx="3">
                  <c:v>2.58E-2</c:v>
                </c:pt>
                <c:pt idx="4">
                  <c:v>3.3300000000000003E-2</c:v>
                </c:pt>
                <c:pt idx="5">
                  <c:v>-0.316</c:v>
                </c:pt>
                <c:pt idx="6">
                  <c:v>8.6E-3</c:v>
                </c:pt>
                <c:pt idx="7">
                  <c:v>6.7199999999999996E-2</c:v>
                </c:pt>
                <c:pt idx="8">
                  <c:v>4.0399999999999998E-2</c:v>
                </c:pt>
                <c:pt idx="9">
                  <c:v>8.9999999999999993E-3</c:v>
                </c:pt>
              </c:numCache>
            </c:numRef>
          </c:val>
          <c:extLst>
            <c:ext xmlns:c16="http://schemas.microsoft.com/office/drawing/2014/chart" uri="{C3380CC4-5D6E-409C-BE32-E72D297353CC}">
              <c16:uniqueId val="{00000001-116B-C24B-A2AC-821ADDDC35C2}"/>
            </c:ext>
          </c:extLst>
        </c:ser>
        <c:dLbls>
          <c:showLegendKey val="0"/>
          <c:showVal val="0"/>
          <c:showCatName val="0"/>
          <c:showSerName val="0"/>
          <c:showPercent val="0"/>
          <c:showBubbleSize val="0"/>
        </c:dLbls>
        <c:gapWidth val="219"/>
        <c:overlap val="-27"/>
        <c:axId val="1730167280"/>
        <c:axId val="688174016"/>
      </c:barChart>
      <c:catAx>
        <c:axId val="17301672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688174016"/>
        <c:crosses val="autoZero"/>
        <c:auto val="1"/>
        <c:lblAlgn val="ctr"/>
        <c:lblOffset val="100"/>
        <c:noMultiLvlLbl val="0"/>
      </c:catAx>
      <c:valAx>
        <c:axId val="688174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7301672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Εξαγωγές</a:t>
            </a:r>
            <a:r>
              <a:rPr lang="el-GR" baseline="0"/>
              <a:t> ανά κλάδο ΗΠΑ</a:t>
            </a:r>
            <a:endParaRPr lang="el-G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'qxw - SSA'!$N$22</c:f>
              <c:strCache>
                <c:ptCount val="1"/>
                <c:pt idx="0">
                  <c:v>Αναίρεση AGOA</c:v>
                </c:pt>
              </c:strCache>
            </c:strRef>
          </c:tx>
          <c:spPr>
            <a:solidFill>
              <a:schemeClr val="accent1"/>
            </a:solidFill>
            <a:ln>
              <a:noFill/>
            </a:ln>
            <a:effectLst/>
          </c:spPr>
          <c:invertIfNegative val="0"/>
          <c:cat>
            <c:strRef>
              <c:f>'qxw - SSA'!$M$23:$M$32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SSA'!$N$23:$N$32</c:f>
              <c:numCache>
                <c:formatCode>General</c:formatCode>
                <c:ptCount val="10"/>
                <c:pt idx="0">
                  <c:v>-0.4748</c:v>
                </c:pt>
                <c:pt idx="1">
                  <c:v>-5.5300000000000002E-2</c:v>
                </c:pt>
                <c:pt idx="2">
                  <c:v>-4.6252000000000004</c:v>
                </c:pt>
                <c:pt idx="3">
                  <c:v>-8.0399999999999999E-2</c:v>
                </c:pt>
                <c:pt idx="4">
                  <c:v>2.0799999999999999E-2</c:v>
                </c:pt>
                <c:pt idx="5">
                  <c:v>2.07E-2</c:v>
                </c:pt>
                <c:pt idx="6">
                  <c:v>-0.68810000000000004</c:v>
                </c:pt>
                <c:pt idx="7">
                  <c:v>-0.39600000000000002</c:v>
                </c:pt>
                <c:pt idx="8">
                  <c:v>4.8399999999999999E-2</c:v>
                </c:pt>
                <c:pt idx="9">
                  <c:v>9.1800000000000007E-2</c:v>
                </c:pt>
              </c:numCache>
            </c:numRef>
          </c:val>
          <c:extLst>
            <c:ext xmlns:c16="http://schemas.microsoft.com/office/drawing/2014/chart" uri="{C3380CC4-5D6E-409C-BE32-E72D297353CC}">
              <c16:uniqueId val="{00000000-CD3D-284B-920B-DC5F18DF2702}"/>
            </c:ext>
          </c:extLst>
        </c:ser>
        <c:ser>
          <c:idx val="1"/>
          <c:order val="1"/>
          <c:tx>
            <c:strRef>
              <c:f>'qxw - SSA'!$O$22</c:f>
              <c:strCache>
                <c:ptCount val="1"/>
                <c:pt idx="0">
                  <c:v>Ελεύθερο Εμπόριο</c:v>
                </c:pt>
              </c:strCache>
            </c:strRef>
          </c:tx>
          <c:spPr>
            <a:solidFill>
              <a:schemeClr val="accent2"/>
            </a:solidFill>
            <a:ln>
              <a:noFill/>
            </a:ln>
            <a:effectLst/>
          </c:spPr>
          <c:invertIfNegative val="0"/>
          <c:cat>
            <c:strRef>
              <c:f>'qxw - SSA'!$M$23:$M$32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SSA'!$O$23:$O$32</c:f>
              <c:numCache>
                <c:formatCode>General</c:formatCode>
                <c:ptCount val="10"/>
                <c:pt idx="0">
                  <c:v>6.2100000000000002E-2</c:v>
                </c:pt>
                <c:pt idx="1">
                  <c:v>5.4100000000000002E-2</c:v>
                </c:pt>
                <c:pt idx="2">
                  <c:v>7.7999999999999996E-3</c:v>
                </c:pt>
                <c:pt idx="3">
                  <c:v>4.1399999999999999E-2</c:v>
                </c:pt>
                <c:pt idx="4">
                  <c:v>3.5700000000000003E-2</c:v>
                </c:pt>
                <c:pt idx="5">
                  <c:v>3.6400000000000002E-2</c:v>
                </c:pt>
                <c:pt idx="6">
                  <c:v>3.1699999999999999E-2</c:v>
                </c:pt>
                <c:pt idx="7">
                  <c:v>4.1000000000000002E-2</c:v>
                </c:pt>
                <c:pt idx="8">
                  <c:v>4.3799999999999999E-2</c:v>
                </c:pt>
                <c:pt idx="9">
                  <c:v>4.4900000000000002E-2</c:v>
                </c:pt>
              </c:numCache>
            </c:numRef>
          </c:val>
          <c:extLst>
            <c:ext xmlns:c16="http://schemas.microsoft.com/office/drawing/2014/chart" uri="{C3380CC4-5D6E-409C-BE32-E72D297353CC}">
              <c16:uniqueId val="{00000001-CD3D-284B-920B-DC5F18DF2702}"/>
            </c:ext>
          </c:extLst>
        </c:ser>
        <c:dLbls>
          <c:showLegendKey val="0"/>
          <c:showVal val="0"/>
          <c:showCatName val="0"/>
          <c:showSerName val="0"/>
          <c:showPercent val="0"/>
          <c:showBubbleSize val="0"/>
        </c:dLbls>
        <c:gapWidth val="219"/>
        <c:overlap val="-27"/>
        <c:axId val="1153152928"/>
        <c:axId val="1115104336"/>
      </c:barChart>
      <c:catAx>
        <c:axId val="11531529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15104336"/>
        <c:crosses val="autoZero"/>
        <c:auto val="1"/>
        <c:lblAlgn val="ctr"/>
        <c:lblOffset val="100"/>
        <c:noMultiLvlLbl val="0"/>
      </c:catAx>
      <c:valAx>
        <c:axId val="1115104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531529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εξαγωγές ανά κλάδο </a:t>
            </a:r>
            <a:r>
              <a:rPr lang="en-US"/>
              <a:t>SSA</a:t>
            </a:r>
            <a:endParaRPr lang="el-GR"/>
          </a:p>
        </c:rich>
      </c:tx>
      <c:overlay val="0"/>
      <c:spPr>
        <a:noFill/>
        <a:ln>
          <a:noFill/>
        </a:ln>
        <a:effectLst/>
      </c:spPr>
    </c:title>
    <c:autoTitleDeleted val="0"/>
    <c:plotArea>
      <c:layout/>
      <c:barChart>
        <c:barDir val="col"/>
        <c:grouping val="clustered"/>
        <c:varyColors val="0"/>
        <c:ser>
          <c:idx val="2"/>
          <c:order val="0"/>
          <c:tx>
            <c:strRef>
              <c:f>'qxw - SSA'!$N$43</c:f>
              <c:strCache>
                <c:ptCount val="1"/>
                <c:pt idx="0">
                  <c:v>Αναίρεση AGOA</c:v>
                </c:pt>
              </c:strCache>
            </c:strRef>
          </c:tx>
          <c:invertIfNegative val="0"/>
          <c:cat>
            <c:strRef>
              <c:f>'qxw - SSA'!$M$44:$M$53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SSA'!$N$44:$N$53</c:f>
              <c:numCache>
                <c:formatCode>General</c:formatCode>
                <c:ptCount val="10"/>
                <c:pt idx="0">
                  <c:v>-1.3541000000000001</c:v>
                </c:pt>
                <c:pt idx="1">
                  <c:v>2.6320000000000001</c:v>
                </c:pt>
                <c:pt idx="2">
                  <c:v>-1.1729000000000001</c:v>
                </c:pt>
                <c:pt idx="3">
                  <c:v>1.4262999999999999</c:v>
                </c:pt>
                <c:pt idx="4">
                  <c:v>-31.460899999999999</c:v>
                </c:pt>
                <c:pt idx="5">
                  <c:v>-4.8122999999999996</c:v>
                </c:pt>
                <c:pt idx="6">
                  <c:v>-1.4673</c:v>
                </c:pt>
                <c:pt idx="7">
                  <c:v>3.3298000000000001</c:v>
                </c:pt>
                <c:pt idx="8">
                  <c:v>3.9538000000000002</c:v>
                </c:pt>
                <c:pt idx="9">
                  <c:v>4.6718000000000002</c:v>
                </c:pt>
              </c:numCache>
            </c:numRef>
          </c:val>
          <c:extLst>
            <c:ext xmlns:c16="http://schemas.microsoft.com/office/drawing/2014/chart" uri="{C3380CC4-5D6E-409C-BE32-E72D297353CC}">
              <c16:uniqueId val="{00000000-0646-F54E-8662-99F3CE014743}"/>
            </c:ext>
          </c:extLst>
        </c:ser>
        <c:ser>
          <c:idx val="3"/>
          <c:order val="1"/>
          <c:tx>
            <c:strRef>
              <c:f>'qxw - SSA'!$O$43</c:f>
              <c:strCache>
                <c:ptCount val="1"/>
                <c:pt idx="0">
                  <c:v>Ελεύθερο Εμπόριο</c:v>
                </c:pt>
              </c:strCache>
            </c:strRef>
          </c:tx>
          <c:invertIfNegative val="0"/>
          <c:cat>
            <c:strRef>
              <c:f>'qxw - SSA'!$M$44:$M$53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SSA'!$O$44:$O$53</c:f>
              <c:numCache>
                <c:formatCode>General</c:formatCode>
                <c:ptCount val="10"/>
                <c:pt idx="0">
                  <c:v>-0.15709999999999999</c:v>
                </c:pt>
                <c:pt idx="1">
                  <c:v>-0.1489</c:v>
                </c:pt>
                <c:pt idx="2">
                  <c:v>-2.5999999999999999E-2</c:v>
                </c:pt>
                <c:pt idx="3">
                  <c:v>-0.14369999999999999</c:v>
                </c:pt>
                <c:pt idx="4">
                  <c:v>-0.13370000000000001</c:v>
                </c:pt>
                <c:pt idx="5">
                  <c:v>-0.14699999999999999</c:v>
                </c:pt>
                <c:pt idx="6">
                  <c:v>-0.1109</c:v>
                </c:pt>
                <c:pt idx="7">
                  <c:v>-0.1245</c:v>
                </c:pt>
                <c:pt idx="8">
                  <c:v>-0.12330000000000001</c:v>
                </c:pt>
                <c:pt idx="9">
                  <c:v>-0.1139</c:v>
                </c:pt>
              </c:numCache>
            </c:numRef>
          </c:val>
          <c:extLst>
            <c:ext xmlns:c16="http://schemas.microsoft.com/office/drawing/2014/chart" uri="{C3380CC4-5D6E-409C-BE32-E72D297353CC}">
              <c16:uniqueId val="{00000001-0646-F54E-8662-99F3CE014743}"/>
            </c:ext>
          </c:extLst>
        </c:ser>
        <c:ser>
          <c:idx val="0"/>
          <c:order val="2"/>
          <c:tx>
            <c:strRef>
              <c:f>'qxw - SSA'!$N$43</c:f>
              <c:strCache>
                <c:ptCount val="1"/>
                <c:pt idx="0">
                  <c:v>Αναίρεση AGOA</c:v>
                </c:pt>
              </c:strCache>
            </c:strRef>
          </c:tx>
          <c:spPr>
            <a:solidFill>
              <a:schemeClr val="accent1"/>
            </a:solidFill>
            <a:ln>
              <a:noFill/>
            </a:ln>
            <a:effectLst/>
          </c:spPr>
          <c:invertIfNegative val="0"/>
          <c:cat>
            <c:strRef>
              <c:f>'qxw - SSA'!$M$44:$M$53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SSA'!$N$44:$N$53</c:f>
              <c:numCache>
                <c:formatCode>General</c:formatCode>
                <c:ptCount val="10"/>
                <c:pt idx="0">
                  <c:v>-1.3541000000000001</c:v>
                </c:pt>
                <c:pt idx="1">
                  <c:v>2.6320000000000001</c:v>
                </c:pt>
                <c:pt idx="2">
                  <c:v>-1.1729000000000001</c:v>
                </c:pt>
                <c:pt idx="3">
                  <c:v>1.4262999999999999</c:v>
                </c:pt>
                <c:pt idx="4">
                  <c:v>-31.460899999999999</c:v>
                </c:pt>
                <c:pt idx="5">
                  <c:v>-4.8122999999999996</c:v>
                </c:pt>
                <c:pt idx="6">
                  <c:v>-1.4673</c:v>
                </c:pt>
                <c:pt idx="7">
                  <c:v>3.3298000000000001</c:v>
                </c:pt>
                <c:pt idx="8">
                  <c:v>3.9538000000000002</c:v>
                </c:pt>
                <c:pt idx="9">
                  <c:v>4.6718000000000002</c:v>
                </c:pt>
              </c:numCache>
            </c:numRef>
          </c:val>
          <c:extLst>
            <c:ext xmlns:c16="http://schemas.microsoft.com/office/drawing/2014/chart" uri="{C3380CC4-5D6E-409C-BE32-E72D297353CC}">
              <c16:uniqueId val="{00000002-0646-F54E-8662-99F3CE014743}"/>
            </c:ext>
          </c:extLst>
        </c:ser>
        <c:ser>
          <c:idx val="1"/>
          <c:order val="3"/>
          <c:tx>
            <c:strRef>
              <c:f>'qxw - SSA'!$O$43</c:f>
              <c:strCache>
                <c:ptCount val="1"/>
                <c:pt idx="0">
                  <c:v>Ελεύθερο Εμπόριο</c:v>
                </c:pt>
              </c:strCache>
            </c:strRef>
          </c:tx>
          <c:spPr>
            <a:solidFill>
              <a:schemeClr val="accent2"/>
            </a:solidFill>
            <a:ln>
              <a:noFill/>
            </a:ln>
            <a:effectLst/>
          </c:spPr>
          <c:invertIfNegative val="0"/>
          <c:cat>
            <c:strRef>
              <c:f>'qxw - SSA'!$M$44:$M$53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'qxw - SSA'!$O$44:$O$53</c:f>
              <c:numCache>
                <c:formatCode>General</c:formatCode>
                <c:ptCount val="10"/>
                <c:pt idx="0">
                  <c:v>-0.15709999999999999</c:v>
                </c:pt>
                <c:pt idx="1">
                  <c:v>-0.1489</c:v>
                </c:pt>
                <c:pt idx="2">
                  <c:v>-2.5999999999999999E-2</c:v>
                </c:pt>
                <c:pt idx="3">
                  <c:v>-0.14369999999999999</c:v>
                </c:pt>
                <c:pt idx="4">
                  <c:v>-0.13370000000000001</c:v>
                </c:pt>
                <c:pt idx="5">
                  <c:v>-0.14699999999999999</c:v>
                </c:pt>
                <c:pt idx="6">
                  <c:v>-0.1109</c:v>
                </c:pt>
                <c:pt idx="7">
                  <c:v>-0.1245</c:v>
                </c:pt>
                <c:pt idx="8">
                  <c:v>-0.12330000000000001</c:v>
                </c:pt>
                <c:pt idx="9">
                  <c:v>-0.1139</c:v>
                </c:pt>
              </c:numCache>
            </c:numRef>
          </c:val>
          <c:extLst>
            <c:ext xmlns:c16="http://schemas.microsoft.com/office/drawing/2014/chart" uri="{C3380CC4-5D6E-409C-BE32-E72D297353CC}">
              <c16:uniqueId val="{00000003-0646-F54E-8662-99F3CE014743}"/>
            </c:ext>
          </c:extLst>
        </c:ser>
        <c:dLbls>
          <c:showLegendKey val="0"/>
          <c:showVal val="0"/>
          <c:showCatName val="0"/>
          <c:showSerName val="0"/>
          <c:showPercent val="0"/>
          <c:showBubbleSize val="0"/>
        </c:dLbls>
        <c:gapWidth val="219"/>
        <c:overlap val="-27"/>
        <c:axId val="1341995376"/>
        <c:axId val="1341390112"/>
      </c:barChart>
      <c:catAx>
        <c:axId val="13419953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341390112"/>
        <c:crosses val="autoZero"/>
        <c:auto val="1"/>
        <c:lblAlgn val="ctr"/>
        <c:lblOffset val="100"/>
        <c:noMultiLvlLbl val="0"/>
      </c:catAx>
      <c:valAx>
        <c:axId val="13413901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341995376"/>
        <c:crosses val="autoZero"/>
        <c:crossBetween val="between"/>
      </c:valAx>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txPr>
    <a:bodyPr/>
    <a:lstStyle/>
    <a:p>
      <a:pPr>
        <a:defRPr/>
      </a:pPr>
      <a:endParaRPr lang="el-GR"/>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εξαγωγές περιοχής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'qxwreg - SSA'!$I$18</c:f>
              <c:strCache>
                <c:ptCount val="1"/>
                <c:pt idx="0">
                  <c:v>Αναίρεση AGOA</c:v>
                </c:pt>
              </c:strCache>
            </c:strRef>
          </c:tx>
          <c:spPr>
            <a:solidFill>
              <a:schemeClr val="accent1"/>
            </a:solidFill>
            <a:ln>
              <a:noFill/>
            </a:ln>
            <a:effectLst/>
          </c:spPr>
          <c:invertIfNegative val="0"/>
          <c:cat>
            <c:strRef>
              <c:f>'qxwreg - SSA'!$H$19:$H$20</c:f>
              <c:strCache>
                <c:ptCount val="2"/>
                <c:pt idx="0">
                  <c:v>1 USA</c:v>
                </c:pt>
                <c:pt idx="1">
                  <c:v>8 SSA</c:v>
                </c:pt>
              </c:strCache>
            </c:strRef>
          </c:cat>
          <c:val>
            <c:numRef>
              <c:f>'qxwreg - SSA'!$I$19:$I$20</c:f>
              <c:numCache>
                <c:formatCode>General</c:formatCode>
                <c:ptCount val="2"/>
                <c:pt idx="0">
                  <c:v>-0.39679999999999999</c:v>
                </c:pt>
                <c:pt idx="1">
                  <c:v>-0.76139999999999997</c:v>
                </c:pt>
              </c:numCache>
            </c:numRef>
          </c:val>
          <c:extLst>
            <c:ext xmlns:c16="http://schemas.microsoft.com/office/drawing/2014/chart" uri="{C3380CC4-5D6E-409C-BE32-E72D297353CC}">
              <c16:uniqueId val="{00000000-65E2-684B-877E-632F48E2AE72}"/>
            </c:ext>
          </c:extLst>
        </c:ser>
        <c:ser>
          <c:idx val="1"/>
          <c:order val="1"/>
          <c:tx>
            <c:strRef>
              <c:f>'qxwreg - SSA'!$J$18</c:f>
              <c:strCache>
                <c:ptCount val="1"/>
                <c:pt idx="0">
                  <c:v>Ελεύθερο Εμπόριο</c:v>
                </c:pt>
              </c:strCache>
            </c:strRef>
          </c:tx>
          <c:spPr>
            <a:solidFill>
              <a:schemeClr val="accent2"/>
            </a:solidFill>
            <a:ln>
              <a:noFill/>
            </a:ln>
            <a:effectLst/>
          </c:spPr>
          <c:invertIfNegative val="0"/>
          <c:cat>
            <c:strRef>
              <c:f>'qxwreg - SSA'!$H$19:$H$20</c:f>
              <c:strCache>
                <c:ptCount val="2"/>
                <c:pt idx="0">
                  <c:v>1 USA</c:v>
                </c:pt>
                <c:pt idx="1">
                  <c:v>8 SSA</c:v>
                </c:pt>
              </c:strCache>
            </c:strRef>
          </c:cat>
          <c:val>
            <c:numRef>
              <c:f>'qxwreg - SSA'!$J$19:$J$20</c:f>
              <c:numCache>
                <c:formatCode>General</c:formatCode>
                <c:ptCount val="2"/>
                <c:pt idx="0">
                  <c:v>3.7499999999999999E-2</c:v>
                </c:pt>
                <c:pt idx="1">
                  <c:v>-9.2399999999999996E-2</c:v>
                </c:pt>
              </c:numCache>
            </c:numRef>
          </c:val>
          <c:extLst>
            <c:ext xmlns:c16="http://schemas.microsoft.com/office/drawing/2014/chart" uri="{C3380CC4-5D6E-409C-BE32-E72D297353CC}">
              <c16:uniqueId val="{00000001-65E2-684B-877E-632F48E2AE72}"/>
            </c:ext>
          </c:extLst>
        </c:ser>
        <c:dLbls>
          <c:showLegendKey val="0"/>
          <c:showVal val="0"/>
          <c:showCatName val="0"/>
          <c:showSerName val="0"/>
          <c:showPercent val="0"/>
          <c:showBubbleSize val="0"/>
        </c:dLbls>
        <c:gapWidth val="219"/>
        <c:overlap val="-27"/>
        <c:axId val="1918559312"/>
        <c:axId val="1173482880"/>
      </c:barChart>
      <c:catAx>
        <c:axId val="1918559312"/>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73482880"/>
        <c:crosses val="autoZero"/>
        <c:auto val="1"/>
        <c:lblAlgn val="ctr"/>
        <c:lblOffset val="100"/>
        <c:noMultiLvlLbl val="0"/>
      </c:catAx>
      <c:valAx>
        <c:axId val="11734828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918559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εισαγωγές ανά κλάδο ΗΠΑ</a:t>
            </a:r>
          </a:p>
        </c:rich>
      </c:tx>
      <c:overlay val="0"/>
      <c:spPr>
        <a:noFill/>
        <a:ln>
          <a:noFill/>
        </a:ln>
        <a:effectLst/>
      </c:spPr>
    </c:title>
    <c:autoTitleDeleted val="0"/>
    <c:plotArea>
      <c:layout/>
      <c:barChart>
        <c:barDir val="col"/>
        <c:grouping val="clustered"/>
        <c:varyColors val="0"/>
        <c:ser>
          <c:idx val="2"/>
          <c:order val="0"/>
          <c:tx>
            <c:strRef>
              <c:f>'qmw - SSA'!$O$24</c:f>
              <c:strCache>
                <c:ptCount val="1"/>
                <c:pt idx="0">
                  <c:v>Αναίρεση AGOA</c:v>
                </c:pt>
              </c:strCache>
            </c:strRef>
          </c:tx>
          <c:invertIfNegative val="0"/>
          <c:cat>
            <c:strRef>
              <c:f>'qmw - SSA'!$N$25:$N$34</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SSA'!$O$25:$O$34</c:f>
              <c:numCache>
                <c:formatCode>General</c:formatCode>
                <c:ptCount val="10"/>
                <c:pt idx="0">
                  <c:v>-1.8331</c:v>
                </c:pt>
                <c:pt idx="1">
                  <c:v>-0.29880000000000001</c:v>
                </c:pt>
                <c:pt idx="2">
                  <c:v>-3.2576999999999998</c:v>
                </c:pt>
                <c:pt idx="3">
                  <c:v>-0.19950000000000001</c:v>
                </c:pt>
                <c:pt idx="4">
                  <c:v>-0.3463</c:v>
                </c:pt>
                <c:pt idx="5">
                  <c:v>-0.2601</c:v>
                </c:pt>
                <c:pt idx="6">
                  <c:v>-0.16259999999999999</c:v>
                </c:pt>
                <c:pt idx="7">
                  <c:v>-3.1E-2</c:v>
                </c:pt>
                <c:pt idx="8">
                  <c:v>-3.9100000000000003E-2</c:v>
                </c:pt>
                <c:pt idx="9">
                  <c:v>-8.6300000000000002E-2</c:v>
                </c:pt>
              </c:numCache>
            </c:numRef>
          </c:val>
          <c:extLst>
            <c:ext xmlns:c16="http://schemas.microsoft.com/office/drawing/2014/chart" uri="{C3380CC4-5D6E-409C-BE32-E72D297353CC}">
              <c16:uniqueId val="{00000000-C36C-6A4C-9487-35FCFA4E8AC7}"/>
            </c:ext>
          </c:extLst>
        </c:ser>
        <c:ser>
          <c:idx val="3"/>
          <c:order val="1"/>
          <c:tx>
            <c:strRef>
              <c:f>'qmw - SSA'!$P$24</c:f>
              <c:strCache>
                <c:ptCount val="1"/>
                <c:pt idx="0">
                  <c:v>Ελεύθερο Εμπόριο</c:v>
                </c:pt>
              </c:strCache>
            </c:strRef>
          </c:tx>
          <c:invertIfNegative val="0"/>
          <c:cat>
            <c:strRef>
              <c:f>'qmw - SSA'!$N$25:$N$34</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SSA'!$P$25:$P$34</c:f>
              <c:numCache>
                <c:formatCode>General</c:formatCode>
                <c:ptCount val="10"/>
                <c:pt idx="0">
                  <c:v>0.1787</c:v>
                </c:pt>
                <c:pt idx="1">
                  <c:v>0.25650000000000001</c:v>
                </c:pt>
                <c:pt idx="2">
                  <c:v>5.5199999999999999E-2</c:v>
                </c:pt>
                <c:pt idx="3">
                  <c:v>0.157</c:v>
                </c:pt>
                <c:pt idx="4">
                  <c:v>8.9700000000000002E-2</c:v>
                </c:pt>
                <c:pt idx="5">
                  <c:v>0.13139999999999999</c:v>
                </c:pt>
                <c:pt idx="6">
                  <c:v>0.1084</c:v>
                </c:pt>
                <c:pt idx="7">
                  <c:v>0.11550000000000001</c:v>
                </c:pt>
                <c:pt idx="8">
                  <c:v>0.10920000000000001</c:v>
                </c:pt>
                <c:pt idx="9">
                  <c:v>0.1094</c:v>
                </c:pt>
              </c:numCache>
            </c:numRef>
          </c:val>
          <c:extLst>
            <c:ext xmlns:c16="http://schemas.microsoft.com/office/drawing/2014/chart" uri="{C3380CC4-5D6E-409C-BE32-E72D297353CC}">
              <c16:uniqueId val="{00000001-C36C-6A4C-9487-35FCFA4E8AC7}"/>
            </c:ext>
          </c:extLst>
        </c:ser>
        <c:ser>
          <c:idx val="0"/>
          <c:order val="2"/>
          <c:tx>
            <c:strRef>
              <c:f>'qmw - SSA'!$O$24</c:f>
              <c:strCache>
                <c:ptCount val="1"/>
                <c:pt idx="0">
                  <c:v>Αναίρεση AGOA</c:v>
                </c:pt>
              </c:strCache>
            </c:strRef>
          </c:tx>
          <c:spPr>
            <a:solidFill>
              <a:schemeClr val="accent1"/>
            </a:solidFill>
            <a:ln>
              <a:noFill/>
            </a:ln>
            <a:effectLst/>
          </c:spPr>
          <c:invertIfNegative val="0"/>
          <c:cat>
            <c:strRef>
              <c:f>'qmw - SSA'!$N$25:$N$34</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SSA'!$O$25:$O$34</c:f>
              <c:numCache>
                <c:formatCode>General</c:formatCode>
                <c:ptCount val="10"/>
                <c:pt idx="0">
                  <c:v>-1.8331</c:v>
                </c:pt>
                <c:pt idx="1">
                  <c:v>-0.29880000000000001</c:v>
                </c:pt>
                <c:pt idx="2">
                  <c:v>-3.2576999999999998</c:v>
                </c:pt>
                <c:pt idx="3">
                  <c:v>-0.19950000000000001</c:v>
                </c:pt>
                <c:pt idx="4">
                  <c:v>-0.3463</c:v>
                </c:pt>
                <c:pt idx="5">
                  <c:v>-0.2601</c:v>
                </c:pt>
                <c:pt idx="6">
                  <c:v>-0.16259999999999999</c:v>
                </c:pt>
                <c:pt idx="7">
                  <c:v>-3.1E-2</c:v>
                </c:pt>
                <c:pt idx="8">
                  <c:v>-3.9100000000000003E-2</c:v>
                </c:pt>
                <c:pt idx="9">
                  <c:v>-8.6300000000000002E-2</c:v>
                </c:pt>
              </c:numCache>
            </c:numRef>
          </c:val>
          <c:extLst>
            <c:ext xmlns:c16="http://schemas.microsoft.com/office/drawing/2014/chart" uri="{C3380CC4-5D6E-409C-BE32-E72D297353CC}">
              <c16:uniqueId val="{00000002-C36C-6A4C-9487-35FCFA4E8AC7}"/>
            </c:ext>
          </c:extLst>
        </c:ser>
        <c:ser>
          <c:idx val="1"/>
          <c:order val="3"/>
          <c:tx>
            <c:strRef>
              <c:f>'qmw - SSA'!$P$24</c:f>
              <c:strCache>
                <c:ptCount val="1"/>
                <c:pt idx="0">
                  <c:v>Ελεύθερο Εμπόριο</c:v>
                </c:pt>
              </c:strCache>
            </c:strRef>
          </c:tx>
          <c:spPr>
            <a:solidFill>
              <a:schemeClr val="accent2"/>
            </a:solidFill>
            <a:ln>
              <a:noFill/>
            </a:ln>
            <a:effectLst/>
          </c:spPr>
          <c:invertIfNegative val="0"/>
          <c:cat>
            <c:strRef>
              <c:f>'qmw - SSA'!$N$25:$N$34</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SSA'!$P$25:$P$34</c:f>
              <c:numCache>
                <c:formatCode>General</c:formatCode>
                <c:ptCount val="10"/>
                <c:pt idx="0">
                  <c:v>0.1787</c:v>
                </c:pt>
                <c:pt idx="1">
                  <c:v>0.25650000000000001</c:v>
                </c:pt>
                <c:pt idx="2">
                  <c:v>5.5199999999999999E-2</c:v>
                </c:pt>
                <c:pt idx="3">
                  <c:v>0.157</c:v>
                </c:pt>
                <c:pt idx="4">
                  <c:v>8.9700000000000002E-2</c:v>
                </c:pt>
                <c:pt idx="5">
                  <c:v>0.13139999999999999</c:v>
                </c:pt>
                <c:pt idx="6">
                  <c:v>0.1084</c:v>
                </c:pt>
                <c:pt idx="7">
                  <c:v>0.11550000000000001</c:v>
                </c:pt>
                <c:pt idx="8">
                  <c:v>0.10920000000000001</c:v>
                </c:pt>
                <c:pt idx="9">
                  <c:v>0.1094</c:v>
                </c:pt>
              </c:numCache>
            </c:numRef>
          </c:val>
          <c:extLst>
            <c:ext xmlns:c16="http://schemas.microsoft.com/office/drawing/2014/chart" uri="{C3380CC4-5D6E-409C-BE32-E72D297353CC}">
              <c16:uniqueId val="{00000003-C36C-6A4C-9487-35FCFA4E8AC7}"/>
            </c:ext>
          </c:extLst>
        </c:ser>
        <c:dLbls>
          <c:showLegendKey val="0"/>
          <c:showVal val="0"/>
          <c:showCatName val="0"/>
          <c:showSerName val="0"/>
          <c:showPercent val="0"/>
          <c:showBubbleSize val="0"/>
        </c:dLbls>
        <c:gapWidth val="219"/>
        <c:overlap val="-27"/>
        <c:axId val="1883415984"/>
        <c:axId val="1883459008"/>
      </c:barChart>
      <c:catAx>
        <c:axId val="1883415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883459008"/>
        <c:crosses val="autoZero"/>
        <c:auto val="1"/>
        <c:lblAlgn val="ctr"/>
        <c:lblOffset val="100"/>
        <c:noMultiLvlLbl val="0"/>
      </c:catAx>
      <c:valAx>
        <c:axId val="1883459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883415984"/>
        <c:crosses val="autoZero"/>
        <c:crossBetween val="between"/>
      </c:valAx>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txPr>
    <a:bodyPr/>
    <a:lstStyle/>
    <a:p>
      <a:pPr>
        <a:defRPr/>
      </a:pPr>
      <a:endParaRPr lang="el-GR"/>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εισαγωγές ανά κλάδο </a:t>
            </a:r>
            <a:r>
              <a:rPr lang="en-US"/>
              <a:t>SSA</a:t>
            </a:r>
            <a:endParaRPr lang="el-GR"/>
          </a:p>
        </c:rich>
      </c:tx>
      <c:overlay val="0"/>
      <c:spPr>
        <a:noFill/>
        <a:ln>
          <a:noFill/>
        </a:ln>
        <a:effectLst/>
      </c:spPr>
    </c:title>
    <c:autoTitleDeleted val="0"/>
    <c:plotArea>
      <c:layout/>
      <c:barChart>
        <c:barDir val="col"/>
        <c:grouping val="clustered"/>
        <c:varyColors val="0"/>
        <c:ser>
          <c:idx val="2"/>
          <c:order val="0"/>
          <c:tx>
            <c:strRef>
              <c:f>'qmw - SSA'!$O$45</c:f>
              <c:strCache>
                <c:ptCount val="1"/>
                <c:pt idx="0">
                  <c:v>Αναίρεση AGOA</c:v>
                </c:pt>
              </c:strCache>
            </c:strRef>
          </c:tx>
          <c:invertIfNegative val="0"/>
          <c:cat>
            <c:strRef>
              <c:f>'qmw - SSA'!$N$46:$N$55</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SSA'!$O$46:$O$55</c:f>
              <c:numCache>
                <c:formatCode>General</c:formatCode>
                <c:ptCount val="10"/>
                <c:pt idx="0">
                  <c:v>-2.8786999999999998</c:v>
                </c:pt>
                <c:pt idx="1">
                  <c:v>-3.3126000000000002</c:v>
                </c:pt>
                <c:pt idx="2">
                  <c:v>-2.4177</c:v>
                </c:pt>
                <c:pt idx="3">
                  <c:v>-1.7450000000000001</c:v>
                </c:pt>
                <c:pt idx="4">
                  <c:v>-2.6105</c:v>
                </c:pt>
                <c:pt idx="5">
                  <c:v>-2.1545000000000001</c:v>
                </c:pt>
                <c:pt idx="6">
                  <c:v>-1.8343</c:v>
                </c:pt>
                <c:pt idx="7">
                  <c:v>-1.9826999999999999</c:v>
                </c:pt>
                <c:pt idx="8">
                  <c:v>-2.2646000000000002</c:v>
                </c:pt>
                <c:pt idx="9">
                  <c:v>-2.3296000000000001</c:v>
                </c:pt>
              </c:numCache>
            </c:numRef>
          </c:val>
          <c:extLst>
            <c:ext xmlns:c16="http://schemas.microsoft.com/office/drawing/2014/chart" uri="{C3380CC4-5D6E-409C-BE32-E72D297353CC}">
              <c16:uniqueId val="{00000000-6FA9-3248-80DD-89EAA468A065}"/>
            </c:ext>
          </c:extLst>
        </c:ser>
        <c:ser>
          <c:idx val="3"/>
          <c:order val="1"/>
          <c:tx>
            <c:strRef>
              <c:f>'qmw - SSA'!$P$45</c:f>
              <c:strCache>
                <c:ptCount val="1"/>
                <c:pt idx="0">
                  <c:v>Ελεύθερο Εμπόριο</c:v>
                </c:pt>
              </c:strCache>
            </c:strRef>
          </c:tx>
          <c:invertIfNegative val="0"/>
          <c:cat>
            <c:strRef>
              <c:f>'qmw - SSA'!$N$46:$N$55</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SSA'!$P$46:$P$55</c:f>
              <c:numCache>
                <c:formatCode>General</c:formatCode>
                <c:ptCount val="10"/>
                <c:pt idx="0">
                  <c:v>1.0299</c:v>
                </c:pt>
                <c:pt idx="1">
                  <c:v>4.8106999999999998</c:v>
                </c:pt>
                <c:pt idx="2">
                  <c:v>2.1399999999999999E-2</c:v>
                </c:pt>
                <c:pt idx="3">
                  <c:v>0.19719999999999999</c:v>
                </c:pt>
                <c:pt idx="4">
                  <c:v>9.7900000000000001E-2</c:v>
                </c:pt>
                <c:pt idx="5">
                  <c:v>0.62939999999999996</c:v>
                </c:pt>
                <c:pt idx="6">
                  <c:v>0.29670000000000002</c:v>
                </c:pt>
                <c:pt idx="7">
                  <c:v>-0.12620000000000001</c:v>
                </c:pt>
                <c:pt idx="8">
                  <c:v>-0.20899999999999999</c:v>
                </c:pt>
                <c:pt idx="9">
                  <c:v>-0.20430000000000001</c:v>
                </c:pt>
              </c:numCache>
            </c:numRef>
          </c:val>
          <c:extLst>
            <c:ext xmlns:c16="http://schemas.microsoft.com/office/drawing/2014/chart" uri="{C3380CC4-5D6E-409C-BE32-E72D297353CC}">
              <c16:uniqueId val="{00000001-6FA9-3248-80DD-89EAA468A065}"/>
            </c:ext>
          </c:extLst>
        </c:ser>
        <c:ser>
          <c:idx val="0"/>
          <c:order val="2"/>
          <c:tx>
            <c:strRef>
              <c:f>'qmw - SSA'!$O$45</c:f>
              <c:strCache>
                <c:ptCount val="1"/>
                <c:pt idx="0">
                  <c:v>Αναίρεση AGOA</c:v>
                </c:pt>
              </c:strCache>
            </c:strRef>
          </c:tx>
          <c:spPr>
            <a:solidFill>
              <a:schemeClr val="accent1"/>
            </a:solidFill>
            <a:ln>
              <a:noFill/>
            </a:ln>
            <a:effectLst/>
          </c:spPr>
          <c:invertIfNegative val="0"/>
          <c:cat>
            <c:strRef>
              <c:f>'qmw - SSA'!$N$46:$N$55</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SSA'!$O$46:$O$55</c:f>
              <c:numCache>
                <c:formatCode>General</c:formatCode>
                <c:ptCount val="10"/>
                <c:pt idx="0">
                  <c:v>-2.8786999999999998</c:v>
                </c:pt>
                <c:pt idx="1">
                  <c:v>-3.3126000000000002</c:v>
                </c:pt>
                <c:pt idx="2">
                  <c:v>-2.4177</c:v>
                </c:pt>
                <c:pt idx="3">
                  <c:v>-1.7450000000000001</c:v>
                </c:pt>
                <c:pt idx="4">
                  <c:v>-2.6105</c:v>
                </c:pt>
                <c:pt idx="5">
                  <c:v>-2.1545000000000001</c:v>
                </c:pt>
                <c:pt idx="6">
                  <c:v>-1.8343</c:v>
                </c:pt>
                <c:pt idx="7">
                  <c:v>-1.9826999999999999</c:v>
                </c:pt>
                <c:pt idx="8">
                  <c:v>-2.2646000000000002</c:v>
                </c:pt>
                <c:pt idx="9">
                  <c:v>-2.3296000000000001</c:v>
                </c:pt>
              </c:numCache>
            </c:numRef>
          </c:val>
          <c:extLst>
            <c:ext xmlns:c16="http://schemas.microsoft.com/office/drawing/2014/chart" uri="{C3380CC4-5D6E-409C-BE32-E72D297353CC}">
              <c16:uniqueId val="{00000002-6FA9-3248-80DD-89EAA468A065}"/>
            </c:ext>
          </c:extLst>
        </c:ser>
        <c:ser>
          <c:idx val="1"/>
          <c:order val="3"/>
          <c:tx>
            <c:strRef>
              <c:f>'qmw - SSA'!$P$45</c:f>
              <c:strCache>
                <c:ptCount val="1"/>
                <c:pt idx="0">
                  <c:v>Ελεύθερο Εμπόριο</c:v>
                </c:pt>
              </c:strCache>
            </c:strRef>
          </c:tx>
          <c:spPr>
            <a:solidFill>
              <a:schemeClr val="accent2"/>
            </a:solidFill>
            <a:ln>
              <a:noFill/>
            </a:ln>
            <a:effectLst/>
          </c:spPr>
          <c:invertIfNegative val="0"/>
          <c:cat>
            <c:strRef>
              <c:f>'qmw - SSA'!$N$46:$N$55</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'qmw - SSA'!$P$46:$P$55</c:f>
              <c:numCache>
                <c:formatCode>General</c:formatCode>
                <c:ptCount val="10"/>
                <c:pt idx="0">
                  <c:v>1.0299</c:v>
                </c:pt>
                <c:pt idx="1">
                  <c:v>4.8106999999999998</c:v>
                </c:pt>
                <c:pt idx="2">
                  <c:v>2.1399999999999999E-2</c:v>
                </c:pt>
                <c:pt idx="3">
                  <c:v>0.19719999999999999</c:v>
                </c:pt>
                <c:pt idx="4">
                  <c:v>9.7900000000000001E-2</c:v>
                </c:pt>
                <c:pt idx="5">
                  <c:v>0.62939999999999996</c:v>
                </c:pt>
                <c:pt idx="6">
                  <c:v>0.29670000000000002</c:v>
                </c:pt>
                <c:pt idx="7">
                  <c:v>-0.12620000000000001</c:v>
                </c:pt>
                <c:pt idx="8">
                  <c:v>-0.20899999999999999</c:v>
                </c:pt>
                <c:pt idx="9">
                  <c:v>-0.20430000000000001</c:v>
                </c:pt>
              </c:numCache>
            </c:numRef>
          </c:val>
          <c:extLst>
            <c:ext xmlns:c16="http://schemas.microsoft.com/office/drawing/2014/chart" uri="{C3380CC4-5D6E-409C-BE32-E72D297353CC}">
              <c16:uniqueId val="{00000003-6FA9-3248-80DD-89EAA468A065}"/>
            </c:ext>
          </c:extLst>
        </c:ser>
        <c:dLbls>
          <c:showLegendKey val="0"/>
          <c:showVal val="0"/>
          <c:showCatName val="0"/>
          <c:showSerName val="0"/>
          <c:showPercent val="0"/>
          <c:showBubbleSize val="0"/>
        </c:dLbls>
        <c:gapWidth val="219"/>
        <c:overlap val="-27"/>
        <c:axId val="1457160496"/>
        <c:axId val="1457184912"/>
      </c:barChart>
      <c:catAx>
        <c:axId val="1457160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57184912"/>
        <c:crosses val="autoZero"/>
        <c:auto val="1"/>
        <c:lblAlgn val="ctr"/>
        <c:lblOffset val="100"/>
        <c:noMultiLvlLbl val="0"/>
      </c:catAx>
      <c:valAx>
        <c:axId val="14571849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57160496"/>
        <c:crosses val="autoZero"/>
        <c:crossBetween val="between"/>
      </c:valAx>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txPr>
    <a:bodyPr/>
    <a:lstStyle/>
    <a:p>
      <a:pPr>
        <a:defRPr/>
      </a:pPr>
      <a:endParaRPr lang="el-GR"/>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Συνολικές εισαγωγές περιοχής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'qmwreg - SSA'!$I$18</c:f>
              <c:strCache>
                <c:ptCount val="1"/>
                <c:pt idx="0">
                  <c:v>Αναίρεση AGOA</c:v>
                </c:pt>
              </c:strCache>
            </c:strRef>
          </c:tx>
          <c:spPr>
            <a:solidFill>
              <a:schemeClr val="accent1"/>
            </a:solidFill>
            <a:ln>
              <a:noFill/>
            </a:ln>
            <a:effectLst/>
          </c:spPr>
          <c:invertIfNegative val="0"/>
          <c:cat>
            <c:strRef>
              <c:f>'qmwreg - SSA'!$H$19:$H$20</c:f>
              <c:strCache>
                <c:ptCount val="2"/>
                <c:pt idx="0">
                  <c:v>1 USA</c:v>
                </c:pt>
                <c:pt idx="1">
                  <c:v>8 SSA</c:v>
                </c:pt>
              </c:strCache>
            </c:strRef>
          </c:cat>
          <c:val>
            <c:numRef>
              <c:f>'qmwreg - SSA'!$I$19:$I$20</c:f>
              <c:numCache>
                <c:formatCode>General</c:formatCode>
                <c:ptCount val="2"/>
                <c:pt idx="0">
                  <c:v>-0.38250000000000001</c:v>
                </c:pt>
                <c:pt idx="1">
                  <c:v>-2.0891999999999999</c:v>
                </c:pt>
              </c:numCache>
            </c:numRef>
          </c:val>
          <c:extLst>
            <c:ext xmlns:c16="http://schemas.microsoft.com/office/drawing/2014/chart" uri="{C3380CC4-5D6E-409C-BE32-E72D297353CC}">
              <c16:uniqueId val="{00000000-084C-844C-A30B-FD4D0A6C5643}"/>
            </c:ext>
          </c:extLst>
        </c:ser>
        <c:ser>
          <c:idx val="1"/>
          <c:order val="1"/>
          <c:tx>
            <c:strRef>
              <c:f>'qmwreg - SSA'!$J$18</c:f>
              <c:strCache>
                <c:ptCount val="1"/>
                <c:pt idx="0">
                  <c:v>Ελεύθερο Εμπόριο</c:v>
                </c:pt>
              </c:strCache>
            </c:strRef>
          </c:tx>
          <c:spPr>
            <a:solidFill>
              <a:schemeClr val="accent2"/>
            </a:solidFill>
            <a:ln>
              <a:noFill/>
            </a:ln>
            <a:effectLst/>
          </c:spPr>
          <c:invertIfNegative val="0"/>
          <c:cat>
            <c:strRef>
              <c:f>'qmwreg - SSA'!$H$19:$H$20</c:f>
              <c:strCache>
                <c:ptCount val="2"/>
                <c:pt idx="0">
                  <c:v>1 USA</c:v>
                </c:pt>
                <c:pt idx="1">
                  <c:v>8 SSA</c:v>
                </c:pt>
              </c:strCache>
            </c:strRef>
          </c:cat>
          <c:val>
            <c:numRef>
              <c:f>'qmwreg - SSA'!$J$19:$J$20</c:f>
              <c:numCache>
                <c:formatCode>General</c:formatCode>
                <c:ptCount val="2"/>
                <c:pt idx="0">
                  <c:v>0.11360000000000001</c:v>
                </c:pt>
                <c:pt idx="1">
                  <c:v>0.29709999999999998</c:v>
                </c:pt>
              </c:numCache>
            </c:numRef>
          </c:val>
          <c:extLst>
            <c:ext xmlns:c16="http://schemas.microsoft.com/office/drawing/2014/chart" uri="{C3380CC4-5D6E-409C-BE32-E72D297353CC}">
              <c16:uniqueId val="{00000001-084C-844C-A30B-FD4D0A6C5643}"/>
            </c:ext>
          </c:extLst>
        </c:ser>
        <c:dLbls>
          <c:showLegendKey val="0"/>
          <c:showVal val="0"/>
          <c:showCatName val="0"/>
          <c:showSerName val="0"/>
          <c:showPercent val="0"/>
          <c:showBubbleSize val="0"/>
        </c:dLbls>
        <c:gapWidth val="219"/>
        <c:overlap val="-27"/>
        <c:axId val="1455483776"/>
        <c:axId val="1455485488"/>
      </c:barChart>
      <c:catAx>
        <c:axId val="1455483776"/>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55485488"/>
        <c:crosses val="autoZero"/>
        <c:auto val="1"/>
        <c:lblAlgn val="ctr"/>
        <c:lblOffset val="100"/>
        <c:noMultiLvlLbl val="0"/>
      </c:catAx>
      <c:valAx>
        <c:axId val="14554854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554837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Δείκτης τιμών συντελεστών παραγωγής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'pfactor - SSA'!$I$18</c:f>
              <c:strCache>
                <c:ptCount val="1"/>
                <c:pt idx="0">
                  <c:v>Αναίρεση AGOA</c:v>
                </c:pt>
              </c:strCache>
            </c:strRef>
          </c:tx>
          <c:spPr>
            <a:solidFill>
              <a:schemeClr val="accent1"/>
            </a:solidFill>
            <a:ln>
              <a:noFill/>
            </a:ln>
            <a:effectLst/>
          </c:spPr>
          <c:invertIfNegative val="0"/>
          <c:cat>
            <c:strRef>
              <c:f>'pfactor - SSA'!$H$19:$H$20</c:f>
              <c:strCache>
                <c:ptCount val="2"/>
                <c:pt idx="0">
                  <c:v>1 USA</c:v>
                </c:pt>
                <c:pt idx="1">
                  <c:v>8 SSA</c:v>
                </c:pt>
              </c:strCache>
            </c:strRef>
          </c:cat>
          <c:val>
            <c:numRef>
              <c:f>'pfactor - SSA'!$I$19:$I$20</c:f>
              <c:numCache>
                <c:formatCode>General</c:formatCode>
                <c:ptCount val="2"/>
                <c:pt idx="0">
                  <c:v>-1.2999999999999999E-2</c:v>
                </c:pt>
                <c:pt idx="1">
                  <c:v>-1.4867999999999999</c:v>
                </c:pt>
              </c:numCache>
            </c:numRef>
          </c:val>
          <c:extLst>
            <c:ext xmlns:c16="http://schemas.microsoft.com/office/drawing/2014/chart" uri="{C3380CC4-5D6E-409C-BE32-E72D297353CC}">
              <c16:uniqueId val="{00000000-96A2-8948-82AC-96C073F74E30}"/>
            </c:ext>
          </c:extLst>
        </c:ser>
        <c:ser>
          <c:idx val="1"/>
          <c:order val="1"/>
          <c:tx>
            <c:strRef>
              <c:f>'pfactor - SSA'!$J$18</c:f>
              <c:strCache>
                <c:ptCount val="1"/>
                <c:pt idx="0">
                  <c:v>Ελεύθερο Εμπόριο</c:v>
                </c:pt>
              </c:strCache>
            </c:strRef>
          </c:tx>
          <c:spPr>
            <a:solidFill>
              <a:schemeClr val="accent2"/>
            </a:solidFill>
            <a:ln>
              <a:noFill/>
            </a:ln>
            <a:effectLst/>
          </c:spPr>
          <c:invertIfNegative val="0"/>
          <c:cat>
            <c:strRef>
              <c:f>'pfactor - SSA'!$H$19:$H$20</c:f>
              <c:strCache>
                <c:ptCount val="2"/>
                <c:pt idx="0">
                  <c:v>1 USA</c:v>
                </c:pt>
                <c:pt idx="1">
                  <c:v>8 SSA</c:v>
                </c:pt>
              </c:strCache>
            </c:strRef>
          </c:cat>
          <c:val>
            <c:numRef>
              <c:f>'pfactor - SSA'!$J$19:$J$20</c:f>
              <c:numCache>
                <c:formatCode>General</c:formatCode>
                <c:ptCount val="2"/>
                <c:pt idx="0">
                  <c:v>4.7300000000000002E-2</c:v>
                </c:pt>
                <c:pt idx="1">
                  <c:v>-9.35E-2</c:v>
                </c:pt>
              </c:numCache>
            </c:numRef>
          </c:val>
          <c:extLst>
            <c:ext xmlns:c16="http://schemas.microsoft.com/office/drawing/2014/chart" uri="{C3380CC4-5D6E-409C-BE32-E72D297353CC}">
              <c16:uniqueId val="{00000001-96A2-8948-82AC-96C073F74E30}"/>
            </c:ext>
          </c:extLst>
        </c:ser>
        <c:dLbls>
          <c:showLegendKey val="0"/>
          <c:showVal val="0"/>
          <c:showCatName val="0"/>
          <c:showSerName val="0"/>
          <c:showPercent val="0"/>
          <c:showBubbleSize val="0"/>
        </c:dLbls>
        <c:gapWidth val="219"/>
        <c:overlap val="-27"/>
        <c:axId val="1352976656"/>
        <c:axId val="1174152416"/>
      </c:barChart>
      <c:catAx>
        <c:axId val="1352976656"/>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74152416"/>
        <c:crosses val="autoZero"/>
        <c:auto val="1"/>
        <c:lblAlgn val="ctr"/>
        <c:lblOffset val="100"/>
        <c:noMultiLvlLbl val="0"/>
      </c:catAx>
      <c:valAx>
        <c:axId val="1174152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3529766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Ενχώριες πωλήσεις ανά αγαθό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'qds - SSA'!$N$23</c:f>
              <c:strCache>
                <c:ptCount val="1"/>
                <c:pt idx="0">
                  <c:v>Αναίρεση AGOA</c:v>
                </c:pt>
              </c:strCache>
            </c:strRef>
          </c:tx>
          <c:spPr>
            <a:solidFill>
              <a:schemeClr val="accent1"/>
            </a:solidFill>
            <a:ln>
              <a:noFill/>
            </a:ln>
            <a:effectLst/>
          </c:spPr>
          <c:invertIfNegative val="0"/>
          <c:cat>
            <c:strRef>
              <c:f>'qds - SSA'!$M$24:$M$33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'qds - SSA'!$N$24:$N$33</c:f>
              <c:numCache>
                <c:formatCode>General</c:formatCode>
                <c:ptCount val="10"/>
                <c:pt idx="0">
                  <c:v>0.4451</c:v>
                </c:pt>
                <c:pt idx="1">
                  <c:v>7.1999999999999998E-3</c:v>
                </c:pt>
                <c:pt idx="2">
                  <c:v>0.83789999999999998</c:v>
                </c:pt>
                <c:pt idx="3">
                  <c:v>1.5E-3</c:v>
                </c:pt>
                <c:pt idx="4">
                  <c:v>0.33839999999999998</c:v>
                </c:pt>
                <c:pt idx="5">
                  <c:v>4.8599999999999997E-2</c:v>
                </c:pt>
                <c:pt idx="6">
                  <c:v>-3.9E-2</c:v>
                </c:pt>
                <c:pt idx="7">
                  <c:v>-5.3900000000000003E-2</c:v>
                </c:pt>
                <c:pt idx="8">
                  <c:v>-2.2000000000000001E-3</c:v>
                </c:pt>
                <c:pt idx="9">
                  <c:v>1.1299999999999999E-2</c:v>
                </c:pt>
              </c:numCache>
            </c:numRef>
          </c:val>
          <c:extLst>
            <c:ext xmlns:c16="http://schemas.microsoft.com/office/drawing/2014/chart" uri="{C3380CC4-5D6E-409C-BE32-E72D297353CC}">
              <c16:uniqueId val="{00000000-8D6E-CC4F-9341-B8933CC61ECF}"/>
            </c:ext>
          </c:extLst>
        </c:ser>
        <c:ser>
          <c:idx val="1"/>
          <c:order val="1"/>
          <c:tx>
            <c:strRef>
              <c:f>'qds - SSA'!$O$23</c:f>
              <c:strCache>
                <c:ptCount val="1"/>
                <c:pt idx="0">
                  <c:v>Ελεύθερο Εμπόριο</c:v>
                </c:pt>
              </c:strCache>
            </c:strRef>
          </c:tx>
          <c:spPr>
            <a:solidFill>
              <a:schemeClr val="accent2"/>
            </a:solidFill>
            <a:ln>
              <a:noFill/>
            </a:ln>
            <a:effectLst/>
          </c:spPr>
          <c:invertIfNegative val="0"/>
          <c:cat>
            <c:strRef>
              <c:f>'qds - SSA'!$M$24:$M$33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'qds - SSA'!$O$24:$O$33</c:f>
              <c:numCache>
                <c:formatCode>General</c:formatCode>
                <c:ptCount val="10"/>
                <c:pt idx="0">
                  <c:v>-2.4799999999999999E-2</c:v>
                </c:pt>
                <c:pt idx="1">
                  <c:v>5.33E-2</c:v>
                </c:pt>
                <c:pt idx="2">
                  <c:v>-1.1599999999999999E-2</c:v>
                </c:pt>
                <c:pt idx="3">
                  <c:v>6.9999999999999999E-4</c:v>
                </c:pt>
                <c:pt idx="4">
                  <c:v>-4.6399999999999997E-2</c:v>
                </c:pt>
                <c:pt idx="5">
                  <c:v>-2.52E-2</c:v>
                </c:pt>
                <c:pt idx="6">
                  <c:v>-4.0099999999999997E-2</c:v>
                </c:pt>
                <c:pt idx="7">
                  <c:v>1.0699999999999999E-2</c:v>
                </c:pt>
                <c:pt idx="8">
                  <c:v>3.0999999999999999E-3</c:v>
                </c:pt>
                <c:pt idx="9">
                  <c:v>1.1999999999999999E-3</c:v>
                </c:pt>
              </c:numCache>
            </c:numRef>
          </c:val>
          <c:extLst>
            <c:ext xmlns:c16="http://schemas.microsoft.com/office/drawing/2014/chart" uri="{C3380CC4-5D6E-409C-BE32-E72D297353CC}">
              <c16:uniqueId val="{00000001-8D6E-CC4F-9341-B8933CC61ECF}"/>
            </c:ext>
          </c:extLst>
        </c:ser>
        <c:dLbls>
          <c:showLegendKey val="0"/>
          <c:showVal val="0"/>
          <c:showCatName val="0"/>
          <c:showSerName val="0"/>
          <c:showPercent val="0"/>
          <c:showBubbleSize val="0"/>
        </c:dLbls>
        <c:gapWidth val="219"/>
        <c:overlap val="-27"/>
        <c:axId val="1353042624"/>
        <c:axId val="1353428800"/>
      </c:barChart>
      <c:catAx>
        <c:axId val="13530426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353428800"/>
        <c:crosses val="autoZero"/>
        <c:auto val="1"/>
        <c:lblAlgn val="ctr"/>
        <c:lblOffset val="100"/>
        <c:noMultiLvlLbl val="0"/>
      </c:catAx>
      <c:valAx>
        <c:axId val="13534288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353042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Ενχώριες</a:t>
            </a:r>
            <a:r>
              <a:rPr lang="el-GR" baseline="0"/>
              <a:t> πωλήσεις ανά αγαθό </a:t>
            </a:r>
            <a:r>
              <a:rPr lang="en-US" baseline="0"/>
              <a:t>SSA</a:t>
            </a:r>
            <a:endParaRPr lang="el-G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'qds - SSA'!$N$43</c:f>
              <c:strCache>
                <c:ptCount val="1"/>
                <c:pt idx="0">
                  <c:v>Αναίρεση AGOA</c:v>
                </c:pt>
              </c:strCache>
            </c:strRef>
          </c:tx>
          <c:spPr>
            <a:solidFill>
              <a:schemeClr val="accent1"/>
            </a:solidFill>
            <a:ln>
              <a:noFill/>
            </a:ln>
            <a:effectLst/>
          </c:spPr>
          <c:invertIfNegative val="0"/>
          <c:cat>
            <c:strRef>
              <c:f>'qds - SSA'!$M$44:$M$53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'qds - SSA'!$N$44:$N$53</c:f>
              <c:numCache>
                <c:formatCode>General</c:formatCode>
                <c:ptCount val="10"/>
                <c:pt idx="0">
                  <c:v>9.06E-2</c:v>
                </c:pt>
                <c:pt idx="1">
                  <c:v>-0.1399</c:v>
                </c:pt>
                <c:pt idx="2">
                  <c:v>0.41789999999999999</c:v>
                </c:pt>
                <c:pt idx="3">
                  <c:v>0.214</c:v>
                </c:pt>
                <c:pt idx="4">
                  <c:v>1.1452</c:v>
                </c:pt>
                <c:pt idx="5">
                  <c:v>1.2710999999999999</c:v>
                </c:pt>
                <c:pt idx="6">
                  <c:v>1.9858</c:v>
                </c:pt>
                <c:pt idx="7">
                  <c:v>-0.2969</c:v>
                </c:pt>
                <c:pt idx="8">
                  <c:v>-1.4800000000000001E-2</c:v>
                </c:pt>
                <c:pt idx="9">
                  <c:v>-0.1459</c:v>
                </c:pt>
              </c:numCache>
            </c:numRef>
          </c:val>
          <c:extLst>
            <c:ext xmlns:c16="http://schemas.microsoft.com/office/drawing/2014/chart" uri="{C3380CC4-5D6E-409C-BE32-E72D297353CC}">
              <c16:uniqueId val="{00000000-19B4-1042-9337-790E52BB1F79}"/>
            </c:ext>
          </c:extLst>
        </c:ser>
        <c:ser>
          <c:idx val="1"/>
          <c:order val="1"/>
          <c:tx>
            <c:strRef>
              <c:f>'qds - SSA'!$O$43</c:f>
              <c:strCache>
                <c:ptCount val="1"/>
                <c:pt idx="0">
                  <c:v>Ελεύθερο Εμπόριο</c:v>
                </c:pt>
              </c:strCache>
            </c:strRef>
          </c:tx>
          <c:spPr>
            <a:solidFill>
              <a:schemeClr val="accent2"/>
            </a:solidFill>
            <a:ln>
              <a:noFill/>
            </a:ln>
            <a:effectLst/>
          </c:spPr>
          <c:invertIfNegative val="0"/>
          <c:cat>
            <c:strRef>
              <c:f>'qds - SSA'!$M$44:$M$53</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'qds - SSA'!$O$44:$O$53</c:f>
              <c:numCache>
                <c:formatCode>General</c:formatCode>
                <c:ptCount val="10"/>
                <c:pt idx="0">
                  <c:v>-8.5000000000000006E-2</c:v>
                </c:pt>
                <c:pt idx="1">
                  <c:v>-0.21290000000000001</c:v>
                </c:pt>
                <c:pt idx="2">
                  <c:v>-1.4E-2</c:v>
                </c:pt>
                <c:pt idx="3">
                  <c:v>-5.0799999999999998E-2</c:v>
                </c:pt>
                <c:pt idx="4">
                  <c:v>-8.5500000000000007E-2</c:v>
                </c:pt>
                <c:pt idx="5">
                  <c:v>-0.49740000000000001</c:v>
                </c:pt>
                <c:pt idx="6">
                  <c:v>-0.32979999999999998</c:v>
                </c:pt>
                <c:pt idx="7">
                  <c:v>6.2E-2</c:v>
                </c:pt>
                <c:pt idx="8">
                  <c:v>4.1999999999999997E-3</c:v>
                </c:pt>
                <c:pt idx="9">
                  <c:v>-2.5000000000000001E-3</c:v>
                </c:pt>
              </c:numCache>
            </c:numRef>
          </c:val>
          <c:extLst>
            <c:ext xmlns:c16="http://schemas.microsoft.com/office/drawing/2014/chart" uri="{C3380CC4-5D6E-409C-BE32-E72D297353CC}">
              <c16:uniqueId val="{00000001-19B4-1042-9337-790E52BB1F79}"/>
            </c:ext>
          </c:extLst>
        </c:ser>
        <c:dLbls>
          <c:showLegendKey val="0"/>
          <c:showVal val="0"/>
          <c:showCatName val="0"/>
          <c:showSerName val="0"/>
          <c:showPercent val="0"/>
          <c:showBubbleSize val="0"/>
        </c:dLbls>
        <c:gapWidth val="219"/>
        <c:overlap val="-27"/>
        <c:axId val="1104030096"/>
        <c:axId val="1104031808"/>
      </c:barChart>
      <c:catAx>
        <c:axId val="11040300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04031808"/>
        <c:crosses val="autoZero"/>
        <c:auto val="1"/>
        <c:lblAlgn val="ctr"/>
        <c:lblOffset val="100"/>
        <c:noMultiLvlLbl val="0"/>
      </c:catAx>
      <c:valAx>
        <c:axId val="11040318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1040300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 Ζήτηση νοικοκυριών</a:t>
            </a:r>
            <a:r>
              <a:rPr lang="el-GR" baseline="0"/>
              <a:t> ΗΠΑ</a:t>
            </a:r>
            <a:endParaRPr lang="el-G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'qpa - SSA'!$P$22</c:f>
              <c:strCache>
                <c:ptCount val="1"/>
                <c:pt idx="0">
                  <c:v>Αναίρεση AGOA</c:v>
                </c:pt>
              </c:strCache>
            </c:strRef>
          </c:tx>
          <c:spPr>
            <a:solidFill>
              <a:schemeClr val="accent1"/>
            </a:solidFill>
            <a:ln>
              <a:noFill/>
            </a:ln>
            <a:effectLst/>
          </c:spPr>
          <c:invertIfNegative val="0"/>
          <c:cat>
            <c:strRef>
              <c:f>'qpa - SSA'!$O$23:$O$32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SSA'!$P$23:$P$32</c:f>
              <c:numCache>
                <c:formatCode>General</c:formatCode>
                <c:ptCount val="10"/>
                <c:pt idx="0">
                  <c:v>-3.4099999999999998E-2</c:v>
                </c:pt>
                <c:pt idx="1">
                  <c:v>-1.3299999999999999E-2</c:v>
                </c:pt>
                <c:pt idx="2">
                  <c:v>-0.43869999999999998</c:v>
                </c:pt>
                <c:pt idx="3">
                  <c:v>-3.3700000000000001E-2</c:v>
                </c:pt>
                <c:pt idx="4">
                  <c:v>-0.13569999999999999</c:v>
                </c:pt>
                <c:pt idx="5">
                  <c:v>-4.0300000000000002E-2</c:v>
                </c:pt>
                <c:pt idx="6">
                  <c:v>-0.11169999999999999</c:v>
                </c:pt>
                <c:pt idx="7">
                  <c:v>-6.4999999999999997E-3</c:v>
                </c:pt>
                <c:pt idx="8">
                  <c:v>1.7399999999999999E-2</c:v>
                </c:pt>
                <c:pt idx="9">
                  <c:v>2.3300000000000001E-2</c:v>
                </c:pt>
              </c:numCache>
            </c:numRef>
          </c:val>
          <c:extLst>
            <c:ext xmlns:c16="http://schemas.microsoft.com/office/drawing/2014/chart" uri="{C3380CC4-5D6E-409C-BE32-E72D297353CC}">
              <c16:uniqueId val="{00000000-F011-254E-A69D-4506CB037BC4}"/>
            </c:ext>
          </c:extLst>
        </c:ser>
        <c:ser>
          <c:idx val="1"/>
          <c:order val="1"/>
          <c:tx>
            <c:strRef>
              <c:f>'qpa - SSA'!$Q$22</c:f>
              <c:strCache>
                <c:ptCount val="1"/>
                <c:pt idx="0">
                  <c:v>Ελεύθερο Εμπόριο</c:v>
                </c:pt>
              </c:strCache>
            </c:strRef>
          </c:tx>
          <c:spPr>
            <a:solidFill>
              <a:schemeClr val="accent2"/>
            </a:solidFill>
            <a:ln>
              <a:noFill/>
            </a:ln>
            <a:effectLst/>
          </c:spPr>
          <c:invertIfNegative val="0"/>
          <c:cat>
            <c:strRef>
              <c:f>'qpa - SSA'!$O$23:$O$32</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SSA'!$Q$23:$Q$32</c:f>
              <c:numCache>
                <c:formatCode>General</c:formatCode>
                <c:ptCount val="10"/>
                <c:pt idx="0">
                  <c:v>1.8E-3</c:v>
                </c:pt>
                <c:pt idx="1">
                  <c:v>-2E-3</c:v>
                </c:pt>
                <c:pt idx="2">
                  <c:v>3.9100000000000003E-2</c:v>
                </c:pt>
                <c:pt idx="3">
                  <c:v>1.29E-2</c:v>
                </c:pt>
                <c:pt idx="4">
                  <c:v>4.5100000000000001E-2</c:v>
                </c:pt>
                <c:pt idx="5">
                  <c:v>2.7199999999999998E-2</c:v>
                </c:pt>
                <c:pt idx="6">
                  <c:v>3.3099999999999997E-2</c:v>
                </c:pt>
                <c:pt idx="7">
                  <c:v>7.7000000000000002E-3</c:v>
                </c:pt>
                <c:pt idx="8">
                  <c:v>6.7000000000000002E-3</c:v>
                </c:pt>
                <c:pt idx="9">
                  <c:v>4.3E-3</c:v>
                </c:pt>
              </c:numCache>
            </c:numRef>
          </c:val>
          <c:extLst>
            <c:ext xmlns:c16="http://schemas.microsoft.com/office/drawing/2014/chart" uri="{C3380CC4-5D6E-409C-BE32-E72D297353CC}">
              <c16:uniqueId val="{00000001-F011-254E-A69D-4506CB037BC4}"/>
            </c:ext>
          </c:extLst>
        </c:ser>
        <c:dLbls>
          <c:showLegendKey val="0"/>
          <c:showVal val="0"/>
          <c:showCatName val="0"/>
          <c:showSerName val="0"/>
          <c:showPercent val="0"/>
          <c:showBubbleSize val="0"/>
        </c:dLbls>
        <c:gapWidth val="219"/>
        <c:overlap val="-27"/>
        <c:axId val="1455525504"/>
        <c:axId val="1455527216"/>
      </c:barChart>
      <c:catAx>
        <c:axId val="145552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55527216"/>
        <c:crosses val="autoZero"/>
        <c:auto val="1"/>
        <c:lblAlgn val="ctr"/>
        <c:lblOffset val="100"/>
        <c:noMultiLvlLbl val="0"/>
      </c:catAx>
      <c:valAx>
        <c:axId val="145552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55525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Ζήτηση νοικοκυριών </a:t>
            </a:r>
            <a:r>
              <a:rPr lang="en-US"/>
              <a:t>SSA</a:t>
            </a:r>
            <a:endParaRPr lang="el-G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'qpa - SSA'!$P$40</c:f>
              <c:strCache>
                <c:ptCount val="1"/>
                <c:pt idx="0">
                  <c:v>Αναίρεση AGOA</c:v>
                </c:pt>
              </c:strCache>
            </c:strRef>
          </c:tx>
          <c:spPr>
            <a:solidFill>
              <a:schemeClr val="accent1"/>
            </a:solidFill>
            <a:ln>
              <a:noFill/>
            </a:ln>
            <a:effectLst/>
          </c:spPr>
          <c:invertIfNegative val="0"/>
          <c:cat>
            <c:strRef>
              <c:f>'qpa - SSA'!$O$41:$O$50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SSA'!$P$41:$P$50</c:f>
              <c:numCache>
                <c:formatCode>General</c:formatCode>
                <c:ptCount val="10"/>
                <c:pt idx="0">
                  <c:v>-0.28260000000000002</c:v>
                </c:pt>
                <c:pt idx="1">
                  <c:v>-0.33189999999999997</c:v>
                </c:pt>
                <c:pt idx="2">
                  <c:v>-0.2447</c:v>
                </c:pt>
                <c:pt idx="3">
                  <c:v>-0.36840000000000001</c:v>
                </c:pt>
                <c:pt idx="4">
                  <c:v>-0.48399999999999999</c:v>
                </c:pt>
                <c:pt idx="5">
                  <c:v>-0.57550000000000001</c:v>
                </c:pt>
                <c:pt idx="6">
                  <c:v>-0.60419999999999996</c:v>
                </c:pt>
                <c:pt idx="7">
                  <c:v>-0.45829999999999999</c:v>
                </c:pt>
                <c:pt idx="8">
                  <c:v>-0.57550000000000001</c:v>
                </c:pt>
                <c:pt idx="9">
                  <c:v>-0.52480000000000004</c:v>
                </c:pt>
              </c:numCache>
            </c:numRef>
          </c:val>
          <c:extLst>
            <c:ext xmlns:c16="http://schemas.microsoft.com/office/drawing/2014/chart" uri="{C3380CC4-5D6E-409C-BE32-E72D297353CC}">
              <c16:uniqueId val="{00000000-D9E5-084F-8AD0-10440A3E817C}"/>
            </c:ext>
          </c:extLst>
        </c:ser>
        <c:ser>
          <c:idx val="1"/>
          <c:order val="1"/>
          <c:tx>
            <c:strRef>
              <c:f>'qpa - SSA'!$Q$40</c:f>
              <c:strCache>
                <c:ptCount val="1"/>
                <c:pt idx="0">
                  <c:v>Ελεύθερο Εμπόριο</c:v>
                </c:pt>
              </c:strCache>
            </c:strRef>
          </c:tx>
          <c:spPr>
            <a:solidFill>
              <a:schemeClr val="accent2"/>
            </a:solidFill>
            <a:ln>
              <a:noFill/>
            </a:ln>
            <a:effectLst/>
          </c:spPr>
          <c:invertIfNegative val="0"/>
          <c:cat>
            <c:strRef>
              <c:f>'qpa - SSA'!$O$41:$O$50</c:f>
              <c:strCache>
                <c:ptCount val="10"/>
                <c:pt idx="0">
                  <c:v>1 Γεωργία</c:v>
                </c:pt>
                <c:pt idx="1">
                  <c:v>2 Ζωικό κεφάλαιο</c:v>
                </c:pt>
                <c:pt idx="2">
                  <c:v>3 Εξορύξεις</c:v>
                </c:pt>
                <c:pt idx="3">
                  <c:v>4 Επεξεργασμένη τροφή</c:v>
                </c:pt>
                <c:pt idx="4">
                  <c:v>5 Κλωστοϋφαντουργία</c:v>
                </c:pt>
                <c:pt idx="5">
                  <c:v>6 Ελαφρά Βιομηχανία</c:v>
                </c:pt>
                <c:pt idx="6">
                  <c:v>7 Βαριά Βιομηχανία</c:v>
                </c:pt>
                <c:pt idx="7">
                  <c:v>8 Κατασκευές</c:v>
                </c:pt>
                <c:pt idx="8">
                  <c:v>9 Μεταφ/Επικ</c:v>
                </c:pt>
                <c:pt idx="9">
                  <c:v>10 Άλλες υπηρεσίες</c:v>
                </c:pt>
              </c:strCache>
            </c:strRef>
          </c:cat>
          <c:val>
            <c:numRef>
              <c:f>'qpa - SSA'!$Q$41:$Q$50</c:f>
              <c:numCache>
                <c:formatCode>General</c:formatCode>
                <c:ptCount val="10"/>
                <c:pt idx="0">
                  <c:v>3.5000000000000001E-3</c:v>
                </c:pt>
                <c:pt idx="1">
                  <c:v>7.1999999999999998E-3</c:v>
                </c:pt>
                <c:pt idx="2">
                  <c:v>-3.0300000000000001E-2</c:v>
                </c:pt>
                <c:pt idx="3">
                  <c:v>-1E-4</c:v>
                </c:pt>
                <c:pt idx="4">
                  <c:v>-2.8999999999999998E-3</c:v>
                </c:pt>
                <c:pt idx="5">
                  <c:v>3.9800000000000002E-2</c:v>
                </c:pt>
                <c:pt idx="6">
                  <c:v>1.2999999999999999E-2</c:v>
                </c:pt>
                <c:pt idx="7">
                  <c:v>-1.5800000000000002E-2</c:v>
                </c:pt>
                <c:pt idx="8">
                  <c:v>-2.29E-2</c:v>
                </c:pt>
                <c:pt idx="9">
                  <c:v>-2.4199999999999999E-2</c:v>
                </c:pt>
              </c:numCache>
            </c:numRef>
          </c:val>
          <c:extLst>
            <c:ext xmlns:c16="http://schemas.microsoft.com/office/drawing/2014/chart" uri="{C3380CC4-5D6E-409C-BE32-E72D297353CC}">
              <c16:uniqueId val="{00000001-D9E5-084F-8AD0-10440A3E817C}"/>
            </c:ext>
          </c:extLst>
        </c:ser>
        <c:dLbls>
          <c:showLegendKey val="0"/>
          <c:showVal val="0"/>
          <c:showCatName val="0"/>
          <c:showSerName val="0"/>
          <c:showPercent val="0"/>
          <c:showBubbleSize val="0"/>
        </c:dLbls>
        <c:gapWidth val="219"/>
        <c:overlap val="-27"/>
        <c:axId val="1883504112"/>
        <c:axId val="1883505824"/>
      </c:barChart>
      <c:catAx>
        <c:axId val="1883504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883505824"/>
        <c:crosses val="autoZero"/>
        <c:auto val="1"/>
        <c:lblAlgn val="ctr"/>
        <c:lblOffset val="100"/>
        <c:noMultiLvlLbl val="0"/>
      </c:catAx>
      <c:valAx>
        <c:axId val="18835058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883504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a:t>Εισόδημα νοικοκυριών</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'y - SSA'!$G$15</c:f>
              <c:strCache>
                <c:ptCount val="1"/>
                <c:pt idx="0">
                  <c:v>Αναίρεση AGOA</c:v>
                </c:pt>
              </c:strCache>
            </c:strRef>
          </c:tx>
          <c:spPr>
            <a:solidFill>
              <a:schemeClr val="accent1"/>
            </a:solidFill>
            <a:ln>
              <a:noFill/>
            </a:ln>
            <a:effectLst/>
          </c:spPr>
          <c:invertIfNegative val="0"/>
          <c:cat>
            <c:strRef>
              <c:f>'y - SSA'!$F$16:$F$17</c:f>
              <c:strCache>
                <c:ptCount val="2"/>
                <c:pt idx="0">
                  <c:v>1 USA</c:v>
                </c:pt>
                <c:pt idx="1">
                  <c:v>8 SSA</c:v>
                </c:pt>
              </c:strCache>
            </c:strRef>
          </c:cat>
          <c:val>
            <c:numRef>
              <c:f>'y - SSA'!$G$16:$G$17</c:f>
              <c:numCache>
                <c:formatCode>General</c:formatCode>
                <c:ptCount val="2"/>
                <c:pt idx="0">
                  <c:v>1.4500000000000001E-2</c:v>
                </c:pt>
                <c:pt idx="1">
                  <c:v>-1.5454000000000001</c:v>
                </c:pt>
              </c:numCache>
            </c:numRef>
          </c:val>
          <c:extLst>
            <c:ext xmlns:c16="http://schemas.microsoft.com/office/drawing/2014/chart" uri="{C3380CC4-5D6E-409C-BE32-E72D297353CC}">
              <c16:uniqueId val="{00000000-624D-3442-BF1B-2949EC0ED236}"/>
            </c:ext>
          </c:extLst>
        </c:ser>
        <c:ser>
          <c:idx val="1"/>
          <c:order val="1"/>
          <c:tx>
            <c:strRef>
              <c:f>'y - SSA'!$H$15</c:f>
              <c:strCache>
                <c:ptCount val="1"/>
                <c:pt idx="0">
                  <c:v>Ελεύθερο Εμπόριο</c:v>
                </c:pt>
              </c:strCache>
            </c:strRef>
          </c:tx>
          <c:spPr>
            <a:solidFill>
              <a:schemeClr val="accent2"/>
            </a:solidFill>
            <a:ln>
              <a:noFill/>
            </a:ln>
            <a:effectLst/>
          </c:spPr>
          <c:invertIfNegative val="0"/>
          <c:cat>
            <c:strRef>
              <c:f>'y - SSA'!$F$16:$F$17</c:f>
              <c:strCache>
                <c:ptCount val="2"/>
                <c:pt idx="0">
                  <c:v>1 USA</c:v>
                </c:pt>
                <c:pt idx="1">
                  <c:v>8 SSA</c:v>
                </c:pt>
              </c:strCache>
            </c:strRef>
          </c:cat>
          <c:val>
            <c:numRef>
              <c:f>'y - SSA'!$H$16:$H$17</c:f>
              <c:numCache>
                <c:formatCode>General</c:formatCode>
                <c:ptCount val="2"/>
                <c:pt idx="0">
                  <c:v>4.82E-2</c:v>
                </c:pt>
                <c:pt idx="1">
                  <c:v>-0.1615</c:v>
                </c:pt>
              </c:numCache>
            </c:numRef>
          </c:val>
          <c:extLst>
            <c:ext xmlns:c16="http://schemas.microsoft.com/office/drawing/2014/chart" uri="{C3380CC4-5D6E-409C-BE32-E72D297353CC}">
              <c16:uniqueId val="{00000001-624D-3442-BF1B-2949EC0ED236}"/>
            </c:ext>
          </c:extLst>
        </c:ser>
        <c:dLbls>
          <c:showLegendKey val="0"/>
          <c:showVal val="0"/>
          <c:showCatName val="0"/>
          <c:showSerName val="0"/>
          <c:showPercent val="0"/>
          <c:showBubbleSize val="0"/>
        </c:dLbls>
        <c:gapWidth val="219"/>
        <c:overlap val="-27"/>
        <c:axId val="1961765408"/>
        <c:axId val="1918453760"/>
      </c:barChart>
      <c:catAx>
        <c:axId val="1961765408"/>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918453760"/>
        <c:crosses val="autoZero"/>
        <c:auto val="1"/>
        <c:lblAlgn val="ctr"/>
        <c:lblOffset val="100"/>
        <c:noMultiLvlLbl val="0"/>
      </c:catAx>
      <c:valAx>
        <c:axId val="19184537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961765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Ό</a:t>
            </a:r>
            <a:r>
              <a:rPr lang="el-GR"/>
              <a:t>ροι Εμπορίου</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col"/>
        <c:grouping val="clustered"/>
        <c:varyColors val="0"/>
        <c:ser>
          <c:idx val="0"/>
          <c:order val="0"/>
          <c:tx>
            <c:strRef>
              <c:f>'tot - SSA'!$G$16</c:f>
              <c:strCache>
                <c:ptCount val="1"/>
                <c:pt idx="0">
                  <c:v>Αναίρεση AGOA</c:v>
                </c:pt>
              </c:strCache>
            </c:strRef>
          </c:tx>
          <c:spPr>
            <a:solidFill>
              <a:schemeClr val="accent1"/>
            </a:solidFill>
            <a:ln>
              <a:noFill/>
            </a:ln>
            <a:effectLst/>
          </c:spPr>
          <c:invertIfNegative val="0"/>
          <c:cat>
            <c:strRef>
              <c:f>'tot - SSA'!$F$17:$F$18</c:f>
              <c:strCache>
                <c:ptCount val="2"/>
                <c:pt idx="0">
                  <c:v>1 USA</c:v>
                </c:pt>
                <c:pt idx="1">
                  <c:v>8 SSA</c:v>
                </c:pt>
              </c:strCache>
            </c:strRef>
          </c:cat>
          <c:val>
            <c:numRef>
              <c:f>'tot - SSA'!$G$17:$G$18</c:f>
              <c:numCache>
                <c:formatCode>General</c:formatCode>
                <c:ptCount val="2"/>
                <c:pt idx="0">
                  <c:v>4.2700000000000002E-2</c:v>
                </c:pt>
                <c:pt idx="1">
                  <c:v>-1.2632000000000001</c:v>
                </c:pt>
              </c:numCache>
            </c:numRef>
          </c:val>
          <c:extLst>
            <c:ext xmlns:c16="http://schemas.microsoft.com/office/drawing/2014/chart" uri="{C3380CC4-5D6E-409C-BE32-E72D297353CC}">
              <c16:uniqueId val="{00000000-1A56-2242-A101-62E0FD6881AC}"/>
            </c:ext>
          </c:extLst>
        </c:ser>
        <c:ser>
          <c:idx val="1"/>
          <c:order val="1"/>
          <c:tx>
            <c:strRef>
              <c:f>'tot - SSA'!$H$16</c:f>
              <c:strCache>
                <c:ptCount val="1"/>
                <c:pt idx="0">
                  <c:v>Ελεύθερο Εμπόριο</c:v>
                </c:pt>
              </c:strCache>
            </c:strRef>
          </c:tx>
          <c:spPr>
            <a:solidFill>
              <a:schemeClr val="accent2"/>
            </a:solidFill>
            <a:ln>
              <a:noFill/>
            </a:ln>
            <a:effectLst/>
          </c:spPr>
          <c:invertIfNegative val="0"/>
          <c:cat>
            <c:strRef>
              <c:f>'tot - SSA'!$F$17:$F$18</c:f>
              <c:strCache>
                <c:ptCount val="2"/>
                <c:pt idx="0">
                  <c:v>1 USA</c:v>
                </c:pt>
                <c:pt idx="1">
                  <c:v>8 SSA</c:v>
                </c:pt>
              </c:strCache>
            </c:strRef>
          </c:cat>
          <c:val>
            <c:numRef>
              <c:f>'tot - SSA'!$H$17:$H$18</c:f>
              <c:numCache>
                <c:formatCode>General</c:formatCode>
                <c:ptCount val="2"/>
                <c:pt idx="0">
                  <c:v>4.8800000000000003E-2</c:v>
                </c:pt>
                <c:pt idx="1">
                  <c:v>-7.2400000000000006E-2</c:v>
                </c:pt>
              </c:numCache>
            </c:numRef>
          </c:val>
          <c:extLst>
            <c:ext xmlns:c16="http://schemas.microsoft.com/office/drawing/2014/chart" uri="{C3380CC4-5D6E-409C-BE32-E72D297353CC}">
              <c16:uniqueId val="{00000001-1A56-2242-A101-62E0FD6881AC}"/>
            </c:ext>
          </c:extLst>
        </c:ser>
        <c:dLbls>
          <c:showLegendKey val="0"/>
          <c:showVal val="0"/>
          <c:showCatName val="0"/>
          <c:showSerName val="0"/>
          <c:showPercent val="0"/>
          <c:showBubbleSize val="0"/>
        </c:dLbls>
        <c:gapWidth val="219"/>
        <c:overlap val="-27"/>
        <c:axId val="1451373968"/>
        <c:axId val="1451535520"/>
      </c:barChart>
      <c:catAx>
        <c:axId val="1451373968"/>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51535520"/>
        <c:crosses val="autoZero"/>
        <c:auto val="1"/>
        <c:lblAlgn val="ctr"/>
        <c:lblOffset val="100"/>
        <c:noMultiLvlLbl val="0"/>
      </c:catAx>
      <c:valAx>
        <c:axId val="14515355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1451373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D1244-0C2D-F541-8D97-0C810A829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3240</TotalTime>
  <Pages>94</Pages>
  <Words>24472</Words>
  <Characters>132154</Characters>
  <Application>Microsoft Office Word</Application>
  <DocSecurity>0</DocSecurity>
  <Lines>1101</Lines>
  <Paragraphs>312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156314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Γεωργιος Βαρβερης</dc:creator>
  <cp:keywords/>
  <dc:description/>
  <cp:lastModifiedBy>Γεωργιος Βαρβερης</cp:lastModifiedBy>
  <cp:revision>79</cp:revision>
  <cp:lastPrinted>2025-06-26T19:29:00Z</cp:lastPrinted>
  <dcterms:created xsi:type="dcterms:W3CDTF">2025-03-14T14:10:00Z</dcterms:created>
  <dcterms:modified xsi:type="dcterms:W3CDTF">2025-06-26T21:44:00Z</dcterms:modified>
</cp:coreProperties>
</file>