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aps/>
          <w:color w:val="C8861E"/>
          <w:sz w:val="18"/>
          <w:szCs w:val="18"/>
        </w:rPr>
        <w:t xml:space="preserve">MindVault · Beta Program</w:t>
      </w:r>
    </w:p>
    <w:p>
      <w:pPr>
        <w:spacing w:before="120" w:after="200"/>
      </w:pPr>
      <w:r>
        <w:rPr>
          <w:rFonts w:ascii="Arial" w:cs="Arial" w:eastAsia="Arial" w:hAnsi="Arial"/>
          <w:b/>
          <w:bCs/>
          <w:color w:val="1A1A18"/>
          <w:sz w:val="52"/>
          <w:szCs w:val="52"/>
        </w:rPr>
        <w:t xml:space="preserve">Beta Invitation &amp; Feedback Guide</w:t>
      </w:r>
    </w:p>
    <w:p>
      <w:pPr>
        <w:spacing w:before="0" w:after="160"/>
        <w:jc w:val="left"/>
      </w:pPr>
      <w:r>
        <w:rPr>
          <w:rFonts w:ascii="Arial" w:cs="Arial" w:eastAsia="Arial" w:hAnsi="Arial"/>
          <w:color w:val="5A5A54"/>
          <w:sz w:val="22"/>
          <w:szCs w:val="22"/>
        </w:rPr>
        <w:t xml:space="preserve">Everything you need to invite your first testers and collect meaningful feedback.</w:t>
      </w:r>
    </w:p>
    <w:p>
      <w:pPr>
        <w:pBdr>
          <w:bottom w:val="single" w:color="E2E0D8" w:sz="4" w:space="1"/>
        </w:pBdr>
        <w:spacing w:before="320" w:after="320"/>
      </w:pPr>
    </w:p>
    <w:p>
      <w:pPr>
        <w:spacing w:before="480" w:after="160"/>
      </w:pPr>
      <w:r>
        <w:rPr>
          <w:rFonts w:ascii="Arial" w:cs="Arial" w:eastAsia="Arial" w:hAnsi="Arial"/>
          <w:b/>
          <w:bCs/>
          <w:color w:val="1A1A18"/>
          <w:sz w:val="40"/>
          <w:szCs w:val="40"/>
        </w:rPr>
        <w:t xml:space="preserve">01 — Invitation Email</w:t>
      </w:r>
    </w:p>
    <w:p>
      <w:pPr>
        <w:spacing w:before="0" w:after="160"/>
        <w:jc w:val="left"/>
      </w:pPr>
      <w:r>
        <w:rPr>
          <w:rFonts w:ascii="Arial" w:cs="Arial" w:eastAsia="Arial" w:hAnsi="Arial"/>
          <w:color w:val="5A5A54"/>
          <w:sz w:val="22"/>
          <w:szCs w:val="22"/>
        </w:rPr>
        <w:t xml:space="preserve">Send this individually, not as a mass email. Personalise the first line with something specific — a project you know they're working on, a film you both love. That one sentence makes all the difference.</w:t>
      </w:r>
    </w:p>
    <w:p>
      <w:pPr>
        <w:spacing w:before="200" w:after="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2E0D8" w:sz="1"/>
              <w:left w:val="single" w:color="E2E0D8" w:sz="1"/>
              <w:bottom w:val="single" w:color="E2E0D8" w:sz="1"/>
              <w:right w:val="single" w:color="E2E0D8" w:sz="1"/>
            </w:tcBorders>
            <w:shd w:fill="F5F2EB" w:val="clear"/>
            <w:tcMar>
              <w:top w:type="dxa" w:w="80"/>
              <w:left w:type="dxa" w:w="200"/>
              <w:bottom w:type="dxa" w:w="80"/>
              <w:right w:type="dxa" w:w="200"/>
            </w:tcMar>
          </w:tcPr>
          <w:p>
            <w:r>
              <w:rPr>
                <w:rFonts w:ascii="Arial" w:cs="Arial" w:eastAsia="Arial" w:hAnsi="Arial"/>
                <w:b/>
                <w:bCs/>
                <w:caps/>
                <w:color w:val="A8A49D"/>
                <w:sz w:val="18"/>
                <w:szCs w:val="18"/>
              </w:rPr>
              <w:t xml:space="preserve">Subject</w:t>
            </w:r>
          </w:p>
        </w:tc>
      </w:tr>
      <w:tr>
        <w:tc>
          <w:tcPr>
            <w:tcW w:type="dxa" w:w="8640"/>
            <w:tcBorders>
              <w:top w:val="single" w:color="E2E0D8" w:sz="1"/>
              <w:left w:val="single" w:color="E2E0D8" w:sz="1"/>
              <w:bottom w:val="single" w:color="E2E0D8" w:sz="1"/>
              <w:right w:val="single" w:color="E2E0D8" w:sz="1"/>
            </w:tcBorders>
            <w:shd w:fill="FFFFFF" w:val="clear"/>
            <w:tcMar>
              <w:top w:type="dxa" w:w="120"/>
              <w:left w:type="dxa" w:w="200"/>
              <w:bottom w:type="dxa" w:w="120"/>
              <w:right w:type="dxa" w:w="200"/>
            </w:tcMar>
          </w:tcPr>
          <w:p>
            <w:r>
              <w:rPr>
                <w:rFonts w:ascii="Arial" w:cs="Arial" w:eastAsia="Arial" w:hAnsi="Arial"/>
                <w:b/>
                <w:bCs/>
                <w:color w:val="1A1A18"/>
                <w:sz w:val="22"/>
                <w:szCs w:val="22"/>
              </w:rPr>
              <w:t xml:space="preserve">Early access to something I built for people like us</w:t>
            </w:r>
          </w:p>
        </w:tc>
      </w:tr>
    </w:tbl>
    <w:p>
      <w:pPr>
        <w:spacing w:before="160" w:after="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2E0D8" w:sz="1"/>
              <w:left w:val="single" w:color="E2E0D8" w:sz="1"/>
              <w:bottom w:val="single" w:color="E2E0D8" w:sz="1"/>
              <w:right w:val="single" w:color="E2E0D8" w:sz="1"/>
            </w:tcBorders>
            <w:shd w:fill="FFFFFF" w:val="clear"/>
            <w:tcMar>
              <w:top w:type="dxa" w:w="240"/>
              <w:left w:type="dxa" w:w="280"/>
              <w:bottom w:type="dxa" w:w="240"/>
              <w:right w:type="dxa" w:w="280"/>
            </w:tcMar>
          </w:tcPr>
          <w:p>
            <w:pPr>
              <w:spacing w:after="200"/>
            </w:pPr>
            <w:r>
              <w:rPr>
                <w:rFonts w:ascii="Arial" w:cs="Arial" w:eastAsia="Arial" w:hAnsi="Arial"/>
                <w:color w:val="1A1A18"/>
                <w:sz w:val="22"/>
                <w:szCs w:val="22"/>
              </w:rPr>
              <w:t xml:space="preserve">Hey [Name],</w:t>
            </w:r>
          </w:p>
          <w:p>
            <w:pPr>
              <w:spacing w:after="200"/>
            </w:pPr>
            <w:r>
              <w:rPr>
                <w:rFonts w:ascii="Arial" w:cs="Arial" w:eastAsia="Arial" w:hAnsi="Arial"/>
                <w:color w:val="5A5A54"/>
                <w:sz w:val="22"/>
                <w:szCs w:val="22"/>
              </w:rPr>
              <w:t xml:space="preserve">[One personal line — something specific about their work, a film you both reference, a shared frustration about the prep process.]</w:t>
            </w:r>
          </w:p>
          <w:p>
            <w:pPr>
              <w:spacing w:after="200"/>
            </w:pPr>
            <w:r>
              <w:rPr>
                <w:rFonts w:ascii="Arial" w:cs="Arial" w:eastAsia="Arial" w:hAnsi="Arial"/>
                <w:color w:val="1A1A18"/>
                <w:sz w:val="22"/>
                <w:szCs w:val="22"/>
              </w:rPr>
              <w:t xml:space="preserve">I've been building a tool called MindVault — it's a visual reference library for filmmakers. The idea: everything that stops you mid-scroll, saved in one place. References, mood boards, tutorials, colour palettes. From Instagram, YouTube, Vimeo, wherever.</w:t>
            </w:r>
          </w:p>
          <w:p>
            <w:pPr>
              <w:spacing w:after="200"/>
            </w:pPr>
            <w:r>
              <w:rPr>
                <w:rFonts w:ascii="Arial" w:cs="Arial" w:eastAsia="Arial" w:hAnsi="Arial"/>
                <w:color w:val="1A1A18"/>
                <w:sz w:val="22"/>
                <w:szCs w:val="22"/>
              </w:rPr>
              <w:t xml:space="preserve">I'm opening it to a small group of people before the public launch. No downloads yet — just early access and a direct line to me.</w:t>
            </w:r>
          </w:p>
          <w:p>
            <w:pPr>
              <w:spacing w:after="200"/>
            </w:pPr>
            <w:r>
              <w:rPr>
                <w:rFonts w:ascii="Arial" w:cs="Arial" w:eastAsia="Arial" w:hAnsi="Arial"/>
                <w:color w:val="1A1A18"/>
                <w:sz w:val="22"/>
                <w:szCs w:val="22"/>
              </w:rPr>
              <w:t xml:space="preserve">If you're up for it — try it for a week, use it however feels natural, and let me know what you think. No obligations.</w:t>
            </w:r>
          </w:p>
          <w:p>
            <w:pPr>
              <w:spacing w:after="200"/>
            </w:pPr>
            <w:r>
              <w:rPr>
                <w:rFonts w:ascii="Arial" w:cs="Arial" w:eastAsia="Arial" w:hAnsi="Arial"/>
                <w:color w:val="1A1A18"/>
                <w:sz w:val="22"/>
                <w:szCs w:val="22"/>
              </w:rPr>
              <w:t xml:space="preserve">Here's your access:</w:t>
            </w:r>
          </w:p>
          <w:p>
            <w:pPr>
              <w:spacing w:after="200"/>
            </w:pPr>
            <w:r>
              <w:rPr>
                <w:rFonts w:ascii="Arial" w:cs="Arial" w:eastAsia="Arial" w:hAnsi="Arial"/>
                <w:b/>
                <w:bCs/>
                <w:color w:val="1A1A18"/>
                <w:sz w:val="22"/>
                <w:szCs w:val="22"/>
              </w:rPr>
              <w:t xml:space="preserve">mindvault.ch  </w:t>
            </w:r>
            <w:r>
              <w:rPr>
                <w:rFonts w:ascii="Arial" w:cs="Arial" w:eastAsia="Arial" w:hAnsi="Arial"/>
                <w:color w:val="5A5A54"/>
                <w:sz w:val="22"/>
                <w:szCs w:val="22"/>
              </w:rPr>
              <w:t xml:space="preserve">— sign up with your email and you're in.</w:t>
            </w:r>
          </w:p>
          <w:p>
            <w:pPr>
              <w:spacing w:after="200"/>
            </w:pPr>
            <w:r>
              <w:rPr>
                <w:rFonts w:ascii="Arial" w:cs="Arial" w:eastAsia="Arial" w:hAnsi="Arial"/>
                <w:color w:val="1A1A18"/>
                <w:sz w:val="22"/>
                <w:szCs w:val="22"/>
              </w:rPr>
              <w:t xml:space="preserve">One ask: after a week, I'll send a short link with a few questions — takes 5 minutes. Or if you'd rather just talk, I'd love a 20-minute call. Whatever works for you.</w:t>
            </w:r>
          </w:p>
          <w:p>
            <w:pPr>
              <w:spacing w:after="200"/>
            </w:pPr>
            <w:r>
              <w:rPr>
                <w:rFonts w:ascii="Arial" w:cs="Arial" w:eastAsia="Arial" w:hAnsi="Arial"/>
                <w:color w:val="1A1A18"/>
                <w:sz w:val="22"/>
                <w:szCs w:val="22"/>
              </w:rPr>
              <w:t xml:space="preserve">Thanks for being one of the first.</w:t>
            </w:r>
          </w:p>
          <w:p>
            <w:pPr>
              <w:spacing w:after="80"/>
            </w:pPr>
            <w:r>
              <w:rPr>
                <w:rFonts w:ascii="Arial" w:cs="Arial" w:eastAsia="Arial" w:hAnsi="Arial"/>
                <w:color w:val="1A1A18"/>
                <w:sz w:val="22"/>
                <w:szCs w:val="22"/>
              </w:rPr>
              <w:t xml:space="preserve">Marco</w:t>
            </w:r>
          </w:p>
          <w:p>
            <w:pPr>
              <w:spacing w:after="0"/>
            </w:pPr>
            <w:r>
              <w:rPr>
                <w:rFonts w:ascii="Arial" w:cs="Arial" w:eastAsia="Arial" w:hAnsi="Arial"/>
                <w:color w:val="A8A49D"/>
                <w:sz w:val="20"/>
                <w:szCs w:val="20"/>
              </w:rPr>
              <w:t xml:space="preserve">mindvault.ch</w:t>
            </w:r>
          </w:p>
        </w:tc>
      </w:tr>
    </w:tbl>
    <w:p>
      <w:pPr>
        <w:pBdr>
          <w:bottom w:val="single" w:color="E2E0D8" w:sz="4" w:space="1"/>
        </w:pBdr>
        <w:spacing w:before="320" w:after="320"/>
      </w:pPr>
    </w:p>
    <w:p>
      <w:pPr>
        <w:spacing w:before="480" w:after="160"/>
      </w:pPr>
      <w:r>
        <w:rPr>
          <w:rFonts w:ascii="Arial" w:cs="Arial" w:eastAsia="Arial" w:hAnsi="Arial"/>
          <w:b/>
          <w:bCs/>
          <w:color w:val="1A1A18"/>
          <w:sz w:val="40"/>
          <w:szCs w:val="40"/>
        </w:rPr>
        <w:t xml:space="preserve">02 — Follow-up Email (after 7 days)</w:t>
      </w:r>
    </w:p>
    <w:p>
      <w:pPr>
        <w:spacing w:before="0" w:after="160"/>
        <w:jc w:val="left"/>
      </w:pPr>
      <w:r>
        <w:rPr>
          <w:rFonts w:ascii="Arial" w:cs="Arial" w:eastAsia="Arial" w:hAnsi="Arial"/>
          <w:color w:val="5A5A54"/>
          <w:sz w:val="22"/>
          <w:szCs w:val="22"/>
        </w:rPr>
        <w:t xml:space="preserve">Send this one week after the invitation. Keep it short — one paragraph maximum.</w:t>
      </w:r>
    </w:p>
    <w:p>
      <w:pPr>
        <w:spacing w:before="200" w:after="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2E0D8" w:sz="1"/>
              <w:left w:val="single" w:color="E2E0D8" w:sz="1"/>
              <w:bottom w:val="single" w:color="E2E0D8" w:sz="1"/>
              <w:right w:val="single" w:color="E2E0D8" w:sz="1"/>
            </w:tcBorders>
            <w:shd w:fill="F5F2EB" w:val="clear"/>
            <w:tcMar>
              <w:top w:type="dxa" w:w="80"/>
              <w:left w:type="dxa" w:w="200"/>
              <w:bottom w:type="dxa" w:w="80"/>
              <w:right w:type="dxa" w:w="200"/>
            </w:tcMar>
          </w:tcPr>
          <w:p>
            <w:r>
              <w:rPr>
                <w:rFonts w:ascii="Arial" w:cs="Arial" w:eastAsia="Arial" w:hAnsi="Arial"/>
                <w:b/>
                <w:bCs/>
                <w:caps/>
                <w:color w:val="A8A49D"/>
                <w:sz w:val="18"/>
                <w:szCs w:val="18"/>
              </w:rPr>
              <w:t xml:space="preserve">Subject</w:t>
            </w:r>
          </w:p>
        </w:tc>
      </w:tr>
      <w:tr>
        <w:tc>
          <w:tcPr>
            <w:tcW w:type="dxa" w:w="8640"/>
            <w:tcBorders>
              <w:top w:val="single" w:color="E2E0D8" w:sz="1"/>
              <w:left w:val="single" w:color="E2E0D8" w:sz="1"/>
              <w:bottom w:val="single" w:color="E2E0D8" w:sz="1"/>
              <w:right w:val="single" w:color="E2E0D8" w:sz="1"/>
            </w:tcBorders>
            <w:shd w:fill="FFFFFF" w:val="clear"/>
            <w:tcMar>
              <w:top w:type="dxa" w:w="120"/>
              <w:left w:type="dxa" w:w="200"/>
              <w:bottom w:type="dxa" w:w="120"/>
              <w:right w:type="dxa" w:w="200"/>
            </w:tcMar>
          </w:tcPr>
          <w:p>
            <w:r>
              <w:rPr>
                <w:rFonts w:ascii="Arial" w:cs="Arial" w:eastAsia="Arial" w:hAnsi="Arial"/>
                <w:b/>
                <w:bCs/>
                <w:color w:val="1A1A18"/>
                <w:sz w:val="22"/>
                <w:szCs w:val="22"/>
              </w:rPr>
              <w:t xml:space="preserve">Quick one — what did you think of MindVault?</w:t>
            </w:r>
          </w:p>
        </w:tc>
      </w:tr>
    </w:tbl>
    <w:p>
      <w:pPr>
        <w:spacing w:before="160" w:after="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2E0D8" w:sz="1"/>
              <w:left w:val="single" w:color="E2E0D8" w:sz="1"/>
              <w:bottom w:val="single" w:color="E2E0D8" w:sz="1"/>
              <w:right w:val="single" w:color="E2E0D8" w:sz="1"/>
            </w:tcBorders>
            <w:shd w:fill="FFFFFF" w:val="clear"/>
            <w:tcMar>
              <w:top w:type="dxa" w:w="240"/>
              <w:left w:type="dxa" w:w="280"/>
              <w:bottom w:type="dxa" w:w="240"/>
              <w:right w:type="dxa" w:w="280"/>
            </w:tcMar>
          </w:tcPr>
          <w:p>
            <w:pPr>
              <w:spacing w:after="200"/>
            </w:pPr>
            <w:r>
              <w:rPr>
                <w:rFonts w:ascii="Arial" w:cs="Arial" w:eastAsia="Arial" w:hAnsi="Arial"/>
                <w:color w:val="1A1A18"/>
                <w:sz w:val="22"/>
                <w:szCs w:val="22"/>
              </w:rPr>
              <w:t xml:space="preserve">Hey [Name],</w:t>
            </w:r>
          </w:p>
          <w:p>
            <w:pPr>
              <w:spacing w:after="200"/>
            </w:pPr>
            <w:r>
              <w:rPr>
                <w:rFonts w:ascii="Arial" w:cs="Arial" w:eastAsia="Arial" w:hAnsi="Arial"/>
                <w:color w:val="1A1A18"/>
                <w:sz w:val="22"/>
                <w:szCs w:val="22"/>
              </w:rPr>
              <w:t xml:space="preserve">Hope you've had a chance to try MindVault. I'd genuinely love to know what you thought — what clicked, what didn't, what's missing.</w:t>
            </w:r>
          </w:p>
          <w:p>
            <w:pPr>
              <w:spacing w:after="200"/>
            </w:pPr>
            <w:r>
              <w:rPr>
                <w:rFonts w:ascii="Arial" w:cs="Arial" w:eastAsia="Arial" w:hAnsi="Arial"/>
                <w:color w:val="1A1A18"/>
                <w:sz w:val="22"/>
                <w:szCs w:val="22"/>
              </w:rPr>
              <w:t xml:space="preserve">A few short questions, 5 minutes:</w:t>
            </w:r>
          </w:p>
          <w:p>
            <w:pPr>
              <w:spacing w:after="200"/>
            </w:pPr>
            <w:r>
              <w:rPr>
                <w:rFonts w:ascii="Arial" w:cs="Arial" w:eastAsia="Arial" w:hAnsi="Arial"/>
                <w:b/>
                <w:bCs/>
                <w:color w:val="C8861E"/>
                <w:sz w:val="22"/>
                <w:szCs w:val="22"/>
              </w:rPr>
              <w:t xml:space="preserve">[TALLY FORM LINK]</w:t>
            </w:r>
          </w:p>
          <w:p>
            <w:pPr>
              <w:spacing w:after="200"/>
            </w:pPr>
            <w:r>
              <w:rPr>
                <w:rFonts w:ascii="Arial" w:cs="Arial" w:eastAsia="Arial" w:hAnsi="Arial"/>
                <w:color w:val="1A1A18"/>
                <w:sz w:val="22"/>
                <w:szCs w:val="22"/>
              </w:rPr>
              <w:t xml:space="preserve">Or if you'd rather talk — just reply and we'll find 20 minutes.</w:t>
            </w:r>
          </w:p>
          <w:p>
            <w:pPr>
              <w:spacing w:after="80"/>
            </w:pPr>
            <w:r>
              <w:rPr>
                <w:rFonts w:ascii="Arial" w:cs="Arial" w:eastAsia="Arial" w:hAnsi="Arial"/>
                <w:color w:val="1A1A18"/>
                <w:sz w:val="22"/>
                <w:szCs w:val="22"/>
              </w:rPr>
              <w:t xml:space="preserve">Thanks,</w:t>
            </w:r>
          </w:p>
          <w:p>
            <w:pPr>
              <w:spacing w:after="0"/>
            </w:pPr>
            <w:r>
              <w:rPr>
                <w:rFonts w:ascii="Arial" w:cs="Arial" w:eastAsia="Arial" w:hAnsi="Arial"/>
                <w:color w:val="1A1A18"/>
                <w:sz w:val="22"/>
                <w:szCs w:val="22"/>
              </w:rPr>
              <w:t xml:space="preserve">Marco</w:t>
            </w:r>
          </w:p>
        </w:tc>
      </w:tr>
    </w:tbl>
    <w:p>
      <w:pPr>
        <w:pBdr>
          <w:bottom w:val="single" w:color="E2E0D8" w:sz="4" w:space="1"/>
        </w:pBdr>
        <w:spacing w:before="320" w:after="320"/>
      </w:pPr>
    </w:p>
    <w:p>
      <w:pPr>
        <w:spacing w:before="480" w:after="160"/>
      </w:pPr>
      <w:r>
        <w:rPr>
          <w:rFonts w:ascii="Arial" w:cs="Arial" w:eastAsia="Arial" w:hAnsi="Arial"/>
          <w:b/>
          <w:bCs/>
          <w:color w:val="1A1A18"/>
          <w:sz w:val="40"/>
          <w:szCs w:val="40"/>
        </w:rPr>
        <w:t xml:space="preserve">03 — Tally Form Setup</w:t>
      </w:r>
    </w:p>
    <w:p>
      <w:pPr>
        <w:spacing w:before="0" w:after="160"/>
        <w:jc w:val="left"/>
      </w:pPr>
      <w:r>
        <w:rPr>
          <w:rFonts w:ascii="Arial" w:cs="Arial" w:eastAsia="Arial" w:hAnsi="Arial"/>
          <w:color w:val="5A5A54"/>
          <w:sz w:val="22"/>
          <w:szCs w:val="22"/>
        </w:rPr>
        <w:t xml:space="preserve">Create at tally.so — free account, takes 10 minutes to set up. Use the questions below exactly as written.</w:t>
      </w:r>
    </w:p>
    <w:p>
      <w:pPr>
        <w:spacing w:before="120" w:after="0"/>
      </w:pPr>
    </w:p>
    <w:p>
      <w:pPr>
        <w:spacing w:before="0" w:after="160"/>
        <w:jc w:val="left"/>
      </w:pPr>
      <w:r>
        <w:rPr>
          <w:rFonts w:ascii="Arial" w:cs="Arial" w:eastAsia="Arial" w:hAnsi="Arial"/>
          <w:color w:val="5A5A54"/>
          <w:sz w:val="22"/>
          <w:szCs w:val="22"/>
        </w:rPr>
        <w:t xml:space="preserve">Form title: MindVault Beta — Your First Impressions</w:t>
      </w:r>
    </w:p>
    <w:p>
      <w:pPr>
        <w:spacing w:before="0" w:after="160"/>
        <w:jc w:val="left"/>
      </w:pPr>
      <w:r>
        <w:rPr>
          <w:rFonts w:ascii="Arial" w:cs="Arial" w:eastAsia="Arial" w:hAnsi="Arial"/>
          <w:color w:val="5A5A54"/>
          <w:sz w:val="22"/>
          <w:szCs w:val="22"/>
        </w:rPr>
        <w:t xml:space="preserve">Intro text: Takes 3 minutes. No right or wrong answers — your honest reaction is what helps most.</w:t>
      </w:r>
    </w:p>
    <w:p>
      <w:pPr>
        <w:spacing w:before="200" w:after="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2E0D8" w:sz="1"/>
              <w:left w:val="single" w:color="E2E0D8" w:sz="1"/>
              <w:bottom w:val="single" w:color="E2E0D8" w:sz="1"/>
              <w:right w:val="single" w:color="E2E0D8" w:sz="1"/>
            </w:tcBorders>
            <w:shd w:fill="FFFFFF" w:val="clear"/>
            <w:tcMar>
              <w:top w:type="dxa" w:w="160"/>
              <w:left w:type="dxa" w:w="200"/>
              <w:bottom w:type="dxa" w:w="80"/>
              <w:right w:type="dxa" w:w="200"/>
            </w:tcMar>
          </w:tcPr>
          <w:p>
            <w:r>
              <w:rPr>
                <w:rFonts w:ascii="Arial" w:cs="Arial" w:eastAsia="Arial" w:hAnsi="Arial"/>
                <w:b/>
                <w:bCs/>
                <w:color w:val="C8861E"/>
                <w:sz w:val="18"/>
                <w:szCs w:val="18"/>
              </w:rPr>
              <w:t xml:space="preserve">Q1  </w:t>
            </w:r>
            <w:r>
              <w:rPr>
                <w:rFonts w:ascii="Arial" w:cs="Arial" w:eastAsia="Arial" w:hAnsi="Arial"/>
                <w:b/>
                <w:bCs/>
                <w:color w:val="1A1A18"/>
                <w:sz w:val="22"/>
                <w:szCs w:val="22"/>
              </w:rPr>
              <w:t xml:space="preserve">What have you mainly been using MindVault for?</w:t>
            </w:r>
          </w:p>
        </w:tc>
      </w:tr>
      <w:tr>
        <w:tc>
          <w:tcPr>
            <w:tcW w:type="dxa" w:w="8640"/>
            <w:tcBorders>
              <w:top w:val="none" w:color="FFFFFF" w:sz="0"/>
              <w:left w:val="none" w:color="FFFFFF" w:sz="0"/>
              <w:bottom w:val="none" w:color="FFFFFF" w:sz="0"/>
              <w:right w:val="none" w:color="FFFFFF" w:sz="0"/>
            </w:tcBorders>
            <w:shd w:fill="F5F2EB" w:val="clear"/>
            <w:tcMar>
              <w:top w:type="dxa" w:w="60"/>
              <w:left w:type="dxa" w:w="200"/>
              <w:bottom w:type="dxa" w:w="60"/>
              <w:right w:type="dxa" w:w="200"/>
            </w:tcMar>
          </w:tcPr>
          <w:p>
            <w:r>
              <w:rPr>
                <w:rFonts w:ascii="Arial" w:cs="Arial" w:eastAsia="Arial" w:hAnsi="Arial"/>
                <w:color w:val="A8A49D"/>
                <w:sz w:val="18"/>
                <w:szCs w:val="18"/>
              </w:rPr>
              <w:t xml:space="preserve">Type: Multiple choice — pick all that apply</w:t>
            </w:r>
          </w:p>
        </w:tc>
      </w:tr>
      <w:tr>
        <w:tc>
          <w:tcPr>
            <w:tcW w:type="dxa" w:w="8640"/>
            <w:tcBorders>
              <w:top w:val="none" w:color="FFFFFF" w:sz="0"/>
              <w:left w:val="none" w:color="FFFFFF" w:sz="0"/>
              <w:bottom w:val="none" w:color="FFFFFF" w:sz="0"/>
              <w:right w:val="none" w:color="FFFFFF" w:sz="0"/>
            </w:tcBorders>
            <w:shd w:fill="FFFFFF" w:val="clear"/>
            <w:tcMar>
              <w:top w:type="dxa" w:w="60"/>
              <w:left w:type="dxa" w:w="200"/>
              <w:bottom w:type="dxa" w:w="160"/>
              <w:right w:type="dxa" w:w="200"/>
            </w:tcMar>
          </w:tcPr>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Collecting visual references for treatments</w:t>
            </w:r>
          </w:p>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Building mood boards before a shoot</w:t>
            </w:r>
          </w:p>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Saving colour palette &amp; lighting references</w:t>
            </w:r>
          </w:p>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Storing tutorial &amp; behind-the-scenes videos</w:t>
            </w:r>
          </w:p>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Researching for a specific project</w:t>
            </w:r>
          </w:p>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Just exploring — no specific use yet</w:t>
            </w:r>
          </w:p>
        </w:tc>
      </w:tr>
    </w:tbl>
    <w:p>
      <w:pPr>
        <w:spacing w:before="200" w:after="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2E0D8" w:sz="1"/>
              <w:left w:val="single" w:color="E2E0D8" w:sz="1"/>
              <w:bottom w:val="single" w:color="E2E0D8" w:sz="1"/>
              <w:right w:val="single" w:color="E2E0D8" w:sz="1"/>
            </w:tcBorders>
            <w:shd w:fill="FFFFFF" w:val="clear"/>
            <w:tcMar>
              <w:top w:type="dxa" w:w="160"/>
              <w:left w:type="dxa" w:w="200"/>
              <w:bottom w:type="dxa" w:w="80"/>
              <w:right w:type="dxa" w:w="200"/>
            </w:tcMar>
          </w:tcPr>
          <w:p>
            <w:r>
              <w:rPr>
                <w:rFonts w:ascii="Arial" w:cs="Arial" w:eastAsia="Arial" w:hAnsi="Arial"/>
                <w:b/>
                <w:bCs/>
                <w:color w:val="C8861E"/>
                <w:sz w:val="18"/>
                <w:szCs w:val="18"/>
              </w:rPr>
              <w:t xml:space="preserve">Q2  </w:t>
            </w:r>
            <w:r>
              <w:rPr>
                <w:rFonts w:ascii="Arial" w:cs="Arial" w:eastAsia="Arial" w:hAnsi="Arial"/>
                <w:b/>
                <w:bCs/>
                <w:color w:val="1A1A18"/>
                <w:sz w:val="22"/>
                <w:szCs w:val="22"/>
              </w:rPr>
              <w:t xml:space="preserve">Describe the moment MindVault clicked for you — or what stopped you from getting there.</w:t>
            </w:r>
          </w:p>
        </w:tc>
      </w:tr>
      <w:tr>
        <w:tc>
          <w:tcPr>
            <w:tcW w:type="dxa" w:w="8640"/>
            <w:tcBorders>
              <w:top w:val="none" w:color="FFFFFF" w:sz="0"/>
              <w:left w:val="none" w:color="FFFFFF" w:sz="0"/>
              <w:bottom w:val="none" w:color="FFFFFF" w:sz="0"/>
              <w:right w:val="none" w:color="FFFFFF" w:sz="0"/>
            </w:tcBorders>
            <w:shd w:fill="F5F2EB" w:val="clear"/>
            <w:tcMar>
              <w:top w:type="dxa" w:w="60"/>
              <w:left w:type="dxa" w:w="200"/>
              <w:bottom w:type="dxa" w:w="60"/>
              <w:right w:type="dxa" w:w="200"/>
            </w:tcMar>
          </w:tcPr>
          <w:p>
            <w:r>
              <w:rPr>
                <w:rFonts w:ascii="Arial" w:cs="Arial" w:eastAsia="Arial" w:hAnsi="Arial"/>
                <w:color w:val="A8A49D"/>
                <w:sz w:val="18"/>
                <w:szCs w:val="18"/>
              </w:rPr>
              <w:t xml:space="preserve">Type: Open text (required)</w:t>
            </w:r>
          </w:p>
        </w:tc>
      </w:tr>
    </w:tbl>
    <w:p>
      <w:pPr>
        <w:spacing w:before="200" w:after="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2E0D8" w:sz="1"/>
              <w:left w:val="single" w:color="E2E0D8" w:sz="1"/>
              <w:bottom w:val="single" w:color="E2E0D8" w:sz="1"/>
              <w:right w:val="single" w:color="E2E0D8" w:sz="1"/>
            </w:tcBorders>
            <w:shd w:fill="FFFFFF" w:val="clear"/>
            <w:tcMar>
              <w:top w:type="dxa" w:w="160"/>
              <w:left w:type="dxa" w:w="200"/>
              <w:bottom w:type="dxa" w:w="80"/>
              <w:right w:type="dxa" w:w="200"/>
            </w:tcMar>
          </w:tcPr>
          <w:p>
            <w:r>
              <w:rPr>
                <w:rFonts w:ascii="Arial" w:cs="Arial" w:eastAsia="Arial" w:hAnsi="Arial"/>
                <w:b/>
                <w:bCs/>
                <w:color w:val="C8861E"/>
                <w:sz w:val="18"/>
                <w:szCs w:val="18"/>
              </w:rPr>
              <w:t xml:space="preserve">Q3  </w:t>
            </w:r>
            <w:r>
              <w:rPr>
                <w:rFonts w:ascii="Arial" w:cs="Arial" w:eastAsia="Arial" w:hAnsi="Arial"/>
                <w:b/>
                <w:bCs/>
                <w:color w:val="1A1A18"/>
                <w:sz w:val="22"/>
                <w:szCs w:val="22"/>
              </w:rPr>
              <w:t xml:space="preserve">What part of your workflow fits MindVault best?</w:t>
            </w:r>
          </w:p>
        </w:tc>
      </w:tr>
      <w:tr>
        <w:tc>
          <w:tcPr>
            <w:tcW w:type="dxa" w:w="8640"/>
            <w:tcBorders>
              <w:top w:val="none" w:color="FFFFFF" w:sz="0"/>
              <w:left w:val="none" w:color="FFFFFF" w:sz="0"/>
              <w:bottom w:val="none" w:color="FFFFFF" w:sz="0"/>
              <w:right w:val="none" w:color="FFFFFF" w:sz="0"/>
            </w:tcBorders>
            <w:shd w:fill="F5F2EB" w:val="clear"/>
            <w:tcMar>
              <w:top w:type="dxa" w:w="60"/>
              <w:left w:type="dxa" w:w="200"/>
              <w:bottom w:type="dxa" w:w="60"/>
              <w:right w:type="dxa" w:w="200"/>
            </w:tcMar>
          </w:tcPr>
          <w:p>
            <w:r>
              <w:rPr>
                <w:rFonts w:ascii="Arial" w:cs="Arial" w:eastAsia="Arial" w:hAnsi="Arial"/>
                <w:color w:val="A8A49D"/>
                <w:sz w:val="18"/>
                <w:szCs w:val="18"/>
              </w:rPr>
              <w:t xml:space="preserve">Type: Multiple choice — pick one</w:t>
            </w:r>
          </w:p>
        </w:tc>
      </w:tr>
      <w:tr>
        <w:tc>
          <w:tcPr>
            <w:tcW w:type="dxa" w:w="8640"/>
            <w:tcBorders>
              <w:top w:val="none" w:color="FFFFFF" w:sz="0"/>
              <w:left w:val="none" w:color="FFFFFF" w:sz="0"/>
              <w:bottom w:val="none" w:color="FFFFFF" w:sz="0"/>
              <w:right w:val="none" w:color="FFFFFF" w:sz="0"/>
            </w:tcBorders>
            <w:shd w:fill="FFFFFF" w:val="clear"/>
            <w:tcMar>
              <w:top w:type="dxa" w:w="60"/>
              <w:left w:type="dxa" w:w="200"/>
              <w:bottom w:type="dxa" w:w="160"/>
              <w:right w:type="dxa" w:w="200"/>
            </w:tcMar>
          </w:tcPr>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Pre-production &amp; treatment writing</w:t>
            </w:r>
          </w:p>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Director's prep &amp; mood boarding</w:t>
            </w:r>
          </w:p>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On-set reference (lighting, colour, composition)</w:t>
            </w:r>
          </w:p>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Post-production research</w:t>
            </w:r>
          </w:p>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It doesn't fit yet — something is missing</w:t>
            </w:r>
          </w:p>
        </w:tc>
      </w:tr>
    </w:tbl>
    <w:p>
      <w:pPr>
        <w:spacing w:before="200" w:after="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2E0D8" w:sz="1"/>
              <w:left w:val="single" w:color="E2E0D8" w:sz="1"/>
              <w:bottom w:val="single" w:color="E2E0D8" w:sz="1"/>
              <w:right w:val="single" w:color="E2E0D8" w:sz="1"/>
            </w:tcBorders>
            <w:shd w:fill="FFFFFF" w:val="clear"/>
            <w:tcMar>
              <w:top w:type="dxa" w:w="160"/>
              <w:left w:type="dxa" w:w="200"/>
              <w:bottom w:type="dxa" w:w="80"/>
              <w:right w:type="dxa" w:w="200"/>
            </w:tcMar>
          </w:tcPr>
          <w:p>
            <w:r>
              <w:rPr>
                <w:rFonts w:ascii="Arial" w:cs="Arial" w:eastAsia="Arial" w:hAnsi="Arial"/>
                <w:b/>
                <w:bCs/>
                <w:color w:val="C8861E"/>
                <w:sz w:val="18"/>
                <w:szCs w:val="18"/>
              </w:rPr>
              <w:t xml:space="preserve">Q4  </w:t>
            </w:r>
            <w:r>
              <w:rPr>
                <w:rFonts w:ascii="Arial" w:cs="Arial" w:eastAsia="Arial" w:hAnsi="Arial"/>
                <w:b/>
                <w:bCs/>
                <w:color w:val="1A1A18"/>
                <w:sz w:val="22"/>
                <w:szCs w:val="22"/>
              </w:rPr>
              <w:t xml:space="preserve">What's the one thing missing that would make MindVault essential to your prep?</w:t>
            </w:r>
          </w:p>
        </w:tc>
      </w:tr>
      <w:tr>
        <w:tc>
          <w:tcPr>
            <w:tcW w:type="dxa" w:w="8640"/>
            <w:tcBorders>
              <w:top w:val="none" w:color="FFFFFF" w:sz="0"/>
              <w:left w:val="none" w:color="FFFFFF" w:sz="0"/>
              <w:bottom w:val="none" w:color="FFFFFF" w:sz="0"/>
              <w:right w:val="none" w:color="FFFFFF" w:sz="0"/>
            </w:tcBorders>
            <w:shd w:fill="F5F2EB" w:val="clear"/>
            <w:tcMar>
              <w:top w:type="dxa" w:w="60"/>
              <w:left w:type="dxa" w:w="200"/>
              <w:bottom w:type="dxa" w:w="60"/>
              <w:right w:type="dxa" w:w="200"/>
            </w:tcMar>
          </w:tcPr>
          <w:p>
            <w:r>
              <w:rPr>
                <w:rFonts w:ascii="Arial" w:cs="Arial" w:eastAsia="Arial" w:hAnsi="Arial"/>
                <w:color w:val="A8A49D"/>
                <w:sz w:val="18"/>
                <w:szCs w:val="18"/>
              </w:rPr>
              <w:t xml:space="preserve">Type: Open text (required)</w:t>
            </w:r>
          </w:p>
        </w:tc>
      </w:tr>
    </w:tbl>
    <w:p>
      <w:pPr>
        <w:spacing w:before="200" w:after="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2E0D8" w:sz="1"/>
              <w:left w:val="single" w:color="E2E0D8" w:sz="1"/>
              <w:bottom w:val="single" w:color="E2E0D8" w:sz="1"/>
              <w:right w:val="single" w:color="E2E0D8" w:sz="1"/>
            </w:tcBorders>
            <w:shd w:fill="FFFFFF" w:val="clear"/>
            <w:tcMar>
              <w:top w:type="dxa" w:w="160"/>
              <w:left w:type="dxa" w:w="200"/>
              <w:bottom w:type="dxa" w:w="80"/>
              <w:right w:type="dxa" w:w="200"/>
            </w:tcMar>
          </w:tcPr>
          <w:p>
            <w:r>
              <w:rPr>
                <w:rFonts w:ascii="Arial" w:cs="Arial" w:eastAsia="Arial" w:hAnsi="Arial"/>
                <w:b/>
                <w:bCs/>
                <w:color w:val="C8861E"/>
                <w:sz w:val="18"/>
                <w:szCs w:val="18"/>
              </w:rPr>
              <w:t xml:space="preserve">Q5  </w:t>
            </w:r>
            <w:r>
              <w:rPr>
                <w:rFonts w:ascii="Arial" w:cs="Arial" w:eastAsia="Arial" w:hAnsi="Arial"/>
                <w:b/>
                <w:bCs/>
                <w:color w:val="1A1A18"/>
                <w:sz w:val="22"/>
                <w:szCs w:val="22"/>
              </w:rPr>
              <w:t xml:space="preserve">MindVault organises your saves into two spaces: EYE (visual references) and MIND (tutorials, behind-the-scenes). When you save something — do you immediately know which one it belongs to?</w:t>
            </w:r>
          </w:p>
        </w:tc>
      </w:tr>
      <w:tr>
        <w:tc>
          <w:tcPr>
            <w:tcW w:type="dxa" w:w="8640"/>
            <w:tcBorders>
              <w:top w:val="none" w:color="FFFFFF" w:sz="0"/>
              <w:left w:val="none" w:color="FFFFFF" w:sz="0"/>
              <w:bottom w:val="none" w:color="FFFFFF" w:sz="0"/>
              <w:right w:val="none" w:color="FFFFFF" w:sz="0"/>
            </w:tcBorders>
            <w:shd w:fill="F5F2EB" w:val="clear"/>
            <w:tcMar>
              <w:top w:type="dxa" w:w="60"/>
              <w:left w:type="dxa" w:w="200"/>
              <w:bottom w:type="dxa" w:w="60"/>
              <w:right w:type="dxa" w:w="200"/>
            </w:tcMar>
          </w:tcPr>
          <w:p>
            <w:r>
              <w:rPr>
                <w:rFonts w:ascii="Arial" w:cs="Arial" w:eastAsia="Arial" w:hAnsi="Arial"/>
                <w:color w:val="A8A49D"/>
                <w:sz w:val="18"/>
                <w:szCs w:val="18"/>
              </w:rPr>
              <w:t xml:space="preserve">Type: Multiple choice — pick one</w:t>
            </w:r>
          </w:p>
        </w:tc>
      </w:tr>
      <w:tr>
        <w:tc>
          <w:tcPr>
            <w:tcW w:type="dxa" w:w="8640"/>
            <w:tcBorders>
              <w:top w:val="none" w:color="FFFFFF" w:sz="0"/>
              <w:left w:val="none" w:color="FFFFFF" w:sz="0"/>
              <w:bottom w:val="none" w:color="FFFFFF" w:sz="0"/>
              <w:right w:val="none" w:color="FFFFFF" w:sz="0"/>
            </w:tcBorders>
            <w:shd w:fill="FFFFFF" w:val="clear"/>
            <w:tcMar>
              <w:top w:type="dxa" w:w="60"/>
              <w:left w:type="dxa" w:w="200"/>
              <w:bottom w:type="dxa" w:w="160"/>
              <w:right w:type="dxa" w:w="200"/>
            </w:tcMar>
          </w:tcPr>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Immediately clear — no thinking needed</w:t>
            </w:r>
          </w:p>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Usually clear, but occasionally I hesitate</w:t>
            </w:r>
          </w:p>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I have to think about it every time</w:t>
            </w:r>
          </w:p>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I haven't really used the Eye / Mind distinction</w:t>
            </w:r>
          </w:p>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The labels feel confusing to me</w:t>
            </w:r>
          </w:p>
        </w:tc>
      </w:tr>
    </w:tbl>
    <w:p>
      <w:pPr>
        <w:spacing w:before="120" w:after="0"/>
      </w:pPr>
    </w:p>
    <w:p>
      <w:pPr>
        <w:spacing w:before="0" w:after="160"/>
        <w:jc w:val="left"/>
      </w:pPr>
      <w:r>
        <w:rPr>
          <w:rFonts w:ascii="Arial" w:cs="Arial" w:eastAsia="Arial" w:hAnsi="Arial"/>
          <w:color w:val="5A5A54"/>
          <w:sz w:val="22"/>
          <w:szCs w:val="22"/>
        </w:rPr>
        <w:t xml:space="preserve">Note to Marco: if most testers answer 3, 4 or 5 — consider renaming or rethinking the distinction. If most answer 1 or 2 — the concept works, maybe only the labels need adjusting.</w:t>
      </w:r>
    </w:p>
    <w:p>
      <w:pPr>
        <w:spacing w:before="200" w:after="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2E0D8" w:sz="1"/>
              <w:left w:val="single" w:color="E2E0D8" w:sz="1"/>
              <w:bottom w:val="single" w:color="E2E0D8" w:sz="1"/>
              <w:right w:val="single" w:color="E2E0D8" w:sz="1"/>
            </w:tcBorders>
            <w:shd w:fill="FFFFFF" w:val="clear"/>
            <w:tcMar>
              <w:top w:type="dxa" w:w="160"/>
              <w:left w:type="dxa" w:w="200"/>
              <w:bottom w:type="dxa" w:w="80"/>
              <w:right w:type="dxa" w:w="200"/>
            </w:tcMar>
          </w:tcPr>
          <w:p>
            <w:r>
              <w:rPr>
                <w:rFonts w:ascii="Arial" w:cs="Arial" w:eastAsia="Arial" w:hAnsi="Arial"/>
                <w:b/>
                <w:bCs/>
                <w:color w:val="C8861E"/>
                <w:sz w:val="18"/>
                <w:szCs w:val="18"/>
              </w:rPr>
              <w:t xml:space="preserve">Q6  </w:t>
            </w:r>
            <w:r>
              <w:rPr>
                <w:rFonts w:ascii="Arial" w:cs="Arial" w:eastAsia="Arial" w:hAnsi="Arial"/>
                <w:b/>
                <w:bCs/>
                <w:color w:val="1A1A18"/>
                <w:sz w:val="22"/>
                <w:szCs w:val="22"/>
              </w:rPr>
              <w:t xml:space="preserve">If the two spaces were renamed, which would feel most natural to you?</w:t>
            </w:r>
          </w:p>
        </w:tc>
      </w:tr>
      <w:tr>
        <w:tc>
          <w:tcPr>
            <w:tcW w:type="dxa" w:w="8640"/>
            <w:tcBorders>
              <w:top w:val="none" w:color="FFFFFF" w:sz="0"/>
              <w:left w:val="none" w:color="FFFFFF" w:sz="0"/>
              <w:bottom w:val="none" w:color="FFFFFF" w:sz="0"/>
              <w:right w:val="none" w:color="FFFFFF" w:sz="0"/>
            </w:tcBorders>
            <w:shd w:fill="F5F2EB" w:val="clear"/>
            <w:tcMar>
              <w:top w:type="dxa" w:w="60"/>
              <w:left w:type="dxa" w:w="200"/>
              <w:bottom w:type="dxa" w:w="60"/>
              <w:right w:type="dxa" w:w="200"/>
            </w:tcMar>
          </w:tcPr>
          <w:p>
            <w:r>
              <w:rPr>
                <w:rFonts w:ascii="Arial" w:cs="Arial" w:eastAsia="Arial" w:hAnsi="Arial"/>
                <w:color w:val="A8A49D"/>
                <w:sz w:val="18"/>
                <w:szCs w:val="18"/>
              </w:rPr>
              <w:t xml:space="preserve">Type: Multiple choice — pick one</w:t>
            </w:r>
          </w:p>
        </w:tc>
      </w:tr>
      <w:tr>
        <w:tc>
          <w:tcPr>
            <w:tcW w:type="dxa" w:w="8640"/>
            <w:tcBorders>
              <w:top w:val="none" w:color="FFFFFF" w:sz="0"/>
              <w:left w:val="none" w:color="FFFFFF" w:sz="0"/>
              <w:bottom w:val="none" w:color="FFFFFF" w:sz="0"/>
              <w:right w:val="none" w:color="FFFFFF" w:sz="0"/>
            </w:tcBorders>
            <w:shd w:fill="FFFFFF" w:val="clear"/>
            <w:tcMar>
              <w:top w:type="dxa" w:w="60"/>
              <w:left w:type="dxa" w:w="200"/>
              <w:bottom w:type="dxa" w:w="160"/>
              <w:right w:type="dxa" w:w="200"/>
            </w:tcMar>
          </w:tcPr>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Eye / Mind  (current)</w:t>
            </w:r>
          </w:p>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Feel / Learn</w:t>
            </w:r>
          </w:p>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Mood / Craft</w:t>
            </w:r>
          </w:p>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Visual / Reference</w:t>
            </w:r>
          </w:p>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Something else — I'll write it below</w:t>
            </w:r>
          </w:p>
        </w:tc>
      </w:tr>
    </w:tbl>
    <w:p>
      <w:pPr>
        <w:spacing w:before="200" w:after="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2E0D8" w:sz="1"/>
              <w:left w:val="single" w:color="E2E0D8" w:sz="1"/>
              <w:bottom w:val="single" w:color="E2E0D8" w:sz="1"/>
              <w:right w:val="single" w:color="E2E0D8" w:sz="1"/>
            </w:tcBorders>
            <w:shd w:fill="FFFFFF" w:val="clear"/>
            <w:tcMar>
              <w:top w:type="dxa" w:w="160"/>
              <w:left w:type="dxa" w:w="200"/>
              <w:bottom w:type="dxa" w:w="80"/>
              <w:right w:type="dxa" w:w="200"/>
            </w:tcMar>
          </w:tcPr>
          <w:p>
            <w:r>
              <w:rPr>
                <w:rFonts w:ascii="Arial" w:cs="Arial" w:eastAsia="Arial" w:hAnsi="Arial"/>
                <w:b/>
                <w:bCs/>
                <w:color w:val="C8861E"/>
                <w:sz w:val="18"/>
                <w:szCs w:val="18"/>
              </w:rPr>
              <w:t xml:space="preserve">Q7  </w:t>
            </w:r>
            <w:r>
              <w:rPr>
                <w:rFonts w:ascii="Arial" w:cs="Arial" w:eastAsia="Arial" w:hAnsi="Arial"/>
                <w:b/>
                <w:bCs/>
                <w:color w:val="1A1A18"/>
                <w:sz w:val="22"/>
                <w:szCs w:val="22"/>
              </w:rPr>
              <w:t xml:space="preserve">Does the app name 'MindVault' match what you experienced?</w:t>
            </w:r>
          </w:p>
        </w:tc>
      </w:tr>
      <w:tr>
        <w:tc>
          <w:tcPr>
            <w:tcW w:type="dxa" w:w="8640"/>
            <w:tcBorders>
              <w:top w:val="none" w:color="FFFFFF" w:sz="0"/>
              <w:left w:val="none" w:color="FFFFFF" w:sz="0"/>
              <w:bottom w:val="none" w:color="FFFFFF" w:sz="0"/>
              <w:right w:val="none" w:color="FFFFFF" w:sz="0"/>
            </w:tcBorders>
            <w:shd w:fill="F5F2EB" w:val="clear"/>
            <w:tcMar>
              <w:top w:type="dxa" w:w="60"/>
              <w:left w:type="dxa" w:w="200"/>
              <w:bottom w:type="dxa" w:w="60"/>
              <w:right w:type="dxa" w:w="200"/>
            </w:tcMar>
          </w:tcPr>
          <w:p>
            <w:r>
              <w:rPr>
                <w:rFonts w:ascii="Arial" w:cs="Arial" w:eastAsia="Arial" w:hAnsi="Arial"/>
                <w:color w:val="A8A49D"/>
                <w:sz w:val="18"/>
                <w:szCs w:val="18"/>
              </w:rPr>
              <w:t xml:space="preserve">Type: Multiple choice — pick one</w:t>
            </w:r>
          </w:p>
        </w:tc>
      </w:tr>
      <w:tr>
        <w:tc>
          <w:tcPr>
            <w:tcW w:type="dxa" w:w="8640"/>
            <w:tcBorders>
              <w:top w:val="none" w:color="FFFFFF" w:sz="0"/>
              <w:left w:val="none" w:color="FFFFFF" w:sz="0"/>
              <w:bottom w:val="none" w:color="FFFFFF" w:sz="0"/>
              <w:right w:val="none" w:color="FFFFFF" w:sz="0"/>
            </w:tcBorders>
            <w:shd w:fill="FFFFFF" w:val="clear"/>
            <w:tcMar>
              <w:top w:type="dxa" w:w="60"/>
              <w:left w:type="dxa" w:w="200"/>
              <w:bottom w:type="dxa" w:w="160"/>
              <w:right w:type="dxa" w:w="200"/>
            </w:tcMar>
          </w:tcPr>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Yes — it fits perfectly</w:t>
            </w:r>
          </w:p>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Somewhat — it took a moment to connect</w:t>
            </w:r>
          </w:p>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Not really — I expected something different</w:t>
            </w:r>
          </w:p>
          <w:p>
            <w:pPr>
              <w:spacing w:before="40" w:after="40"/>
            </w:pPr>
            <w:r>
              <w:rPr>
                <w:rFonts w:ascii="Arial" w:cs="Arial" w:eastAsia="Arial" w:hAnsi="Arial"/>
                <w:color w:val="A8A49D"/>
                <w:sz w:val="18"/>
                <w:szCs w:val="18"/>
              </w:rPr>
              <w:t xml:space="preserve">  ○  </w:t>
            </w:r>
            <w:r>
              <w:rPr>
                <w:rFonts w:ascii="Arial" w:cs="Arial" w:eastAsia="Arial" w:hAnsi="Arial"/>
                <w:color w:val="5A5A54"/>
                <w:sz w:val="20"/>
                <w:szCs w:val="20"/>
              </w:rPr>
              <w:t xml:space="preserve">No — the name gave me the wrong idea</w:t>
            </w:r>
          </w:p>
        </w:tc>
      </w:tr>
    </w:tbl>
    <w:p>
      <w:pPr>
        <w:spacing w:before="120" w:after="0"/>
      </w:pPr>
    </w:p>
    <w:p>
      <w:pPr>
        <w:spacing w:before="0" w:after="160"/>
        <w:jc w:val="left"/>
      </w:pPr>
      <w:r>
        <w:rPr>
          <w:rFonts w:ascii="Arial" w:cs="Arial" w:eastAsia="Arial" w:hAnsi="Arial"/>
          <w:color w:val="5A5A54"/>
          <w:sz w:val="22"/>
          <w:szCs w:val="22"/>
        </w:rPr>
        <w:t xml:space="preserve">Follow-up (open text, optional): If you were to rename it, what would you call it?</w:t>
      </w:r>
    </w:p>
    <w:p>
      <w:pPr>
        <w:spacing w:before="120" w:after="0"/>
      </w:pPr>
    </w:p>
    <w:p>
      <w:pPr>
        <w:spacing w:before="0" w:after="160"/>
        <w:jc w:val="left"/>
      </w:pPr>
      <w:r>
        <w:rPr>
          <w:rFonts w:ascii="Arial" w:cs="Arial" w:eastAsia="Arial" w:hAnsi="Arial"/>
          <w:color w:val="5A5A54"/>
          <w:sz w:val="22"/>
          <w:szCs w:val="22"/>
        </w:rPr>
        <w:t xml:space="preserve">Name ideas to spark thinking (don't show these to testers — let them answer freely first):</w:t>
      </w:r>
    </w:p>
    <w:p>
      <w:pPr>
        <w:spacing w:before="0" w:after="160"/>
        <w:jc w:val="left"/>
      </w:pPr>
      <w:r>
        <w:rPr>
          <w:rFonts w:ascii="Arial" w:cs="Arial" w:eastAsia="Arial" w:hAnsi="Arial"/>
          <w:color w:val="5A5A54"/>
          <w:sz w:val="22"/>
          <w:szCs w:val="22"/>
        </w:rPr>
        <w:t xml:space="preserve">FrameVault · Vault · Stills · RefVault · Archive · Moodboard · Reel · Prep · Opus · Lens · Frame · Spool</w:t>
      </w:r>
    </w:p>
    <w:p>
      <w:pPr>
        <w:spacing w:before="200" w:after="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2E0D8" w:sz="1"/>
              <w:left w:val="single" w:color="E2E0D8" w:sz="1"/>
              <w:bottom w:val="single" w:color="E2E0D8" w:sz="1"/>
              <w:right w:val="single" w:color="E2E0D8" w:sz="1"/>
            </w:tcBorders>
            <w:shd w:fill="FFFFFF" w:val="clear"/>
            <w:tcMar>
              <w:top w:type="dxa" w:w="160"/>
              <w:left w:type="dxa" w:w="200"/>
              <w:bottom w:type="dxa" w:w="80"/>
              <w:right w:type="dxa" w:w="200"/>
            </w:tcMar>
          </w:tcPr>
          <w:p>
            <w:r>
              <w:rPr>
                <w:rFonts w:ascii="Arial" w:cs="Arial" w:eastAsia="Arial" w:hAnsi="Arial"/>
                <w:b/>
                <w:bCs/>
                <w:color w:val="C8861E"/>
                <w:sz w:val="18"/>
                <w:szCs w:val="18"/>
              </w:rPr>
              <w:t xml:space="preserve">Q8  </w:t>
            </w:r>
            <w:r>
              <w:rPr>
                <w:rFonts w:ascii="Arial" w:cs="Arial" w:eastAsia="Arial" w:hAnsi="Arial"/>
                <w:b/>
                <w:bCs/>
                <w:color w:val="1A1A18"/>
                <w:sz w:val="22"/>
                <w:szCs w:val="22"/>
              </w:rPr>
              <w:t xml:space="preserve">Would you recommend MindVault to a fellow director or DoP right now?</w:t>
            </w:r>
          </w:p>
        </w:tc>
      </w:tr>
      <w:tr>
        <w:tc>
          <w:tcPr>
            <w:tcW w:type="dxa" w:w="8640"/>
            <w:tcBorders>
              <w:top w:val="none" w:color="FFFFFF" w:sz="0"/>
              <w:left w:val="none" w:color="FFFFFF" w:sz="0"/>
              <w:bottom w:val="none" w:color="FFFFFF" w:sz="0"/>
              <w:right w:val="none" w:color="FFFFFF" w:sz="0"/>
            </w:tcBorders>
            <w:shd w:fill="F5F2EB" w:val="clear"/>
            <w:tcMar>
              <w:top w:type="dxa" w:w="60"/>
              <w:left w:type="dxa" w:w="200"/>
              <w:bottom w:type="dxa" w:w="60"/>
              <w:right w:type="dxa" w:w="200"/>
            </w:tcMar>
          </w:tcPr>
          <w:p>
            <w:r>
              <w:rPr>
                <w:rFonts w:ascii="Arial" w:cs="Arial" w:eastAsia="Arial" w:hAnsi="Arial"/>
                <w:color w:val="A8A49D"/>
                <w:sz w:val="18"/>
                <w:szCs w:val="18"/>
              </w:rPr>
              <w:t xml:space="preserve">Type: Scale 1 (no) to 10 (absolutely)</w:t>
            </w:r>
          </w:p>
        </w:tc>
      </w:tr>
    </w:tbl>
    <w:p>
      <w:pPr>
        <w:spacing w:before="200" w:after="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2E0D8" w:sz="1"/>
              <w:left w:val="single" w:color="E2E0D8" w:sz="1"/>
              <w:bottom w:val="single" w:color="E2E0D8" w:sz="1"/>
              <w:right w:val="single" w:color="E2E0D8" w:sz="1"/>
            </w:tcBorders>
            <w:shd w:fill="FFFFFF" w:val="clear"/>
            <w:tcMar>
              <w:top w:type="dxa" w:w="160"/>
              <w:left w:type="dxa" w:w="200"/>
              <w:bottom w:type="dxa" w:w="80"/>
              <w:right w:type="dxa" w:w="200"/>
            </w:tcMar>
          </w:tcPr>
          <w:p>
            <w:r>
              <w:rPr>
                <w:rFonts w:ascii="Arial" w:cs="Arial" w:eastAsia="Arial" w:hAnsi="Arial"/>
                <w:b/>
                <w:bCs/>
                <w:color w:val="C8861E"/>
                <w:sz w:val="18"/>
                <w:szCs w:val="18"/>
              </w:rPr>
              <w:t xml:space="preserve">Q9  </w:t>
            </w:r>
            <w:r>
              <w:rPr>
                <w:rFonts w:ascii="Arial" w:cs="Arial" w:eastAsia="Arial" w:hAnsi="Arial"/>
                <w:b/>
                <w:bCs/>
                <w:color w:val="1A1A18"/>
                <w:sz w:val="22"/>
                <w:szCs w:val="22"/>
              </w:rPr>
              <w:t xml:space="preserve">How would you describe MindVault to a colleague in one sentence?</w:t>
            </w:r>
          </w:p>
        </w:tc>
      </w:tr>
      <w:tr>
        <w:tc>
          <w:tcPr>
            <w:tcW w:type="dxa" w:w="8640"/>
            <w:tcBorders>
              <w:top w:val="none" w:color="FFFFFF" w:sz="0"/>
              <w:left w:val="none" w:color="FFFFFF" w:sz="0"/>
              <w:bottom w:val="none" w:color="FFFFFF" w:sz="0"/>
              <w:right w:val="none" w:color="FFFFFF" w:sz="0"/>
            </w:tcBorders>
            <w:shd w:fill="F5F2EB" w:val="clear"/>
            <w:tcMar>
              <w:top w:type="dxa" w:w="60"/>
              <w:left w:type="dxa" w:w="200"/>
              <w:bottom w:type="dxa" w:w="60"/>
              <w:right w:type="dxa" w:w="200"/>
            </w:tcMar>
          </w:tcPr>
          <w:p>
            <w:r>
              <w:rPr>
                <w:rFonts w:ascii="Arial" w:cs="Arial" w:eastAsia="Arial" w:hAnsi="Arial"/>
                <w:color w:val="A8A49D"/>
                <w:sz w:val="18"/>
                <w:szCs w:val="18"/>
              </w:rPr>
              <w:t xml:space="preserve">Type: Open text (optional) — this is the most valuable question</w:t>
            </w:r>
          </w:p>
        </w:tc>
      </w:tr>
    </w:tbl>
    <w:p>
      <w:pPr>
        <w:pBdr>
          <w:bottom w:val="single" w:color="E2E0D8" w:sz="4" w:space="1"/>
        </w:pBdr>
        <w:spacing w:before="320" w:after="320"/>
      </w:pPr>
    </w:p>
    <w:p>
      <w:pPr>
        <w:spacing w:before="480" w:after="160"/>
      </w:pPr>
      <w:r>
        <w:rPr>
          <w:rFonts w:ascii="Arial" w:cs="Arial" w:eastAsia="Arial" w:hAnsi="Arial"/>
          <w:b/>
          <w:bCs/>
          <w:color w:val="1A1A18"/>
          <w:sz w:val="40"/>
          <w:szCs w:val="40"/>
        </w:rPr>
        <w:t xml:space="preserve">04 — Video Call Guide</w:t>
      </w:r>
    </w:p>
    <w:p>
      <w:pPr>
        <w:spacing w:before="0" w:after="160"/>
        <w:jc w:val="left"/>
      </w:pPr>
      <w:r>
        <w:rPr>
          <w:rFonts w:ascii="Arial" w:cs="Arial" w:eastAsia="Arial" w:hAnsi="Arial"/>
          <w:color w:val="5A5A54"/>
          <w:sz w:val="22"/>
          <w:szCs w:val="22"/>
        </w:rPr>
        <w:t xml:space="preserve">For the 3–5 testers you speak with directly. These calls are worth more than the form. Aim for 20 minutes.</w:t>
      </w:r>
    </w:p>
    <w:p>
      <w:pPr>
        <w:spacing w:before="160" w:after="0"/>
      </w:pPr>
    </w:p>
    <w:p>
      <w:pPr>
        <w:spacing w:before="280" w:after="80"/>
      </w:pPr>
      <w:r>
        <w:rPr>
          <w:rFonts w:ascii="Arial" w:cs="Arial" w:eastAsia="Arial" w:hAnsi="Arial"/>
          <w:b/>
          <w:bCs/>
          <w:color w:val="1A1A18"/>
          <w:sz w:val="22"/>
          <w:szCs w:val="22"/>
        </w:rPr>
        <w:t xml:space="preserve">The only rule: watch, don't lead.</w:t>
      </w:r>
    </w:p>
    <w:p>
      <w:pPr>
        <w:spacing w:before="0" w:after="160"/>
        <w:jc w:val="left"/>
      </w:pPr>
      <w:r>
        <w:rPr>
          <w:rFonts w:ascii="Arial" w:cs="Arial" w:eastAsia="Arial" w:hAnsi="Arial"/>
          <w:color w:val="5A5A54"/>
          <w:sz w:val="22"/>
          <w:szCs w:val="22"/>
        </w:rPr>
        <w:t xml:space="preserve">Start the call with: "Show me the last thing you saved in MindVault." Then be quiet. Watch where they click, what they hesitate on, what they skip. What they do tells you more than what they say.</w:t>
      </w:r>
    </w:p>
    <w:p>
      <w:pPr>
        <w:spacing w:before="160" w:after="0"/>
      </w:pPr>
    </w:p>
    <w:p>
      <w:pPr>
        <w:spacing w:before="280" w:after="80"/>
      </w:pPr>
      <w:r>
        <w:rPr>
          <w:rFonts w:ascii="Arial" w:cs="Arial" w:eastAsia="Arial" w:hAnsi="Arial"/>
          <w:b/>
          <w:bCs/>
          <w:color w:val="1A1A18"/>
          <w:sz w:val="22"/>
          <w:szCs w:val="22"/>
        </w:rPr>
        <w:t xml:space="preserve">5 questions to guide the conversation: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00"/>
        <w:gridCol w:w="824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C8861E"/>
                <w:sz w:val="22"/>
                <w:szCs w:val="22"/>
              </w:rPr>
              <w:t xml:space="preserve">1</w:t>
            </w:r>
          </w:p>
        </w:tc>
        <w:tc>
          <w:tcPr>
            <w:tcW w:type="dxa" w:w="824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pPr>
            <w:r>
              <w:rPr>
                <w:rFonts w:ascii="Arial" w:cs="Arial" w:eastAsia="Arial" w:hAnsi="Arial"/>
                <w:b/>
                <w:bCs/>
                <w:color w:val="1A1A18"/>
                <w:sz w:val="22"/>
                <w:szCs w:val="22"/>
              </w:rPr>
              <w:t xml:space="preserve">Walk me through how you actually used it this week.</w:t>
            </w:r>
          </w:p>
          <w:p>
            <w:pPr>
              <w:spacing w:after="160"/>
            </w:pPr>
            <w:r>
              <w:rPr>
                <w:rFonts w:ascii="Arial" w:cs="Arial" w:eastAsia="Arial" w:hAnsi="Arial"/>
                <w:color w:val="A8A49D"/>
                <w:sz w:val="20"/>
                <w:szCs w:val="20"/>
              </w:rPr>
              <w:t xml:space="preserve">Listen for friction — where did they stop, what did they skip?</w:t>
            </w:r>
          </w:p>
        </w:tc>
      </w:tr>
    </w:tbl>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00"/>
        <w:gridCol w:w="824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C8861E"/>
                <w:sz w:val="22"/>
                <w:szCs w:val="22"/>
              </w:rPr>
              <w:t xml:space="preserve">2</w:t>
            </w:r>
          </w:p>
        </w:tc>
        <w:tc>
          <w:tcPr>
            <w:tcW w:type="dxa" w:w="824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pPr>
            <w:r>
              <w:rPr>
                <w:rFonts w:ascii="Arial" w:cs="Arial" w:eastAsia="Arial" w:hAnsi="Arial"/>
                <w:b/>
                <w:bCs/>
                <w:color w:val="1A1A18"/>
                <w:sz w:val="22"/>
                <w:szCs w:val="22"/>
              </w:rPr>
              <w:t xml:space="preserve">Was there a moment it felt useful? Tell me about it.</w:t>
            </w:r>
          </w:p>
          <w:p>
            <w:pPr>
              <w:spacing w:after="160"/>
            </w:pPr>
            <w:r>
              <w:rPr>
                <w:rFonts w:ascii="Arial" w:cs="Arial" w:eastAsia="Arial" w:hAnsi="Arial"/>
                <w:color w:val="A8A49D"/>
                <w:sz w:val="20"/>
                <w:szCs w:val="20"/>
              </w:rPr>
              <w:t xml:space="preserve">This is your signal for what the core value is.</w:t>
            </w:r>
          </w:p>
        </w:tc>
      </w:tr>
    </w:tbl>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00"/>
        <w:gridCol w:w="824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C8861E"/>
                <w:sz w:val="22"/>
                <w:szCs w:val="22"/>
              </w:rPr>
              <w:t xml:space="preserve">3</w:t>
            </w:r>
          </w:p>
        </w:tc>
        <w:tc>
          <w:tcPr>
            <w:tcW w:type="dxa" w:w="824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pPr>
            <w:r>
              <w:rPr>
                <w:rFonts w:ascii="Arial" w:cs="Arial" w:eastAsia="Arial" w:hAnsi="Arial"/>
                <w:b/>
                <w:bCs/>
                <w:color w:val="1A1A18"/>
                <w:sz w:val="22"/>
                <w:szCs w:val="22"/>
              </w:rPr>
              <w:t xml:space="preserve">Was there a moment it felt confusing or slow?</w:t>
            </w:r>
          </w:p>
          <w:p>
            <w:pPr>
              <w:spacing w:after="160"/>
            </w:pPr>
            <w:r>
              <w:rPr>
                <w:rFonts w:ascii="Arial" w:cs="Arial" w:eastAsia="Arial" w:hAnsi="Arial"/>
                <w:color w:val="A8A49D"/>
                <w:sz w:val="20"/>
                <w:szCs w:val="20"/>
              </w:rPr>
              <w:t xml:space="preserve">Don't defend. Just listen and take notes.</w:t>
            </w:r>
          </w:p>
        </w:tc>
      </w:tr>
    </w:tbl>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00"/>
        <w:gridCol w:w="824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C8861E"/>
                <w:sz w:val="22"/>
                <w:szCs w:val="22"/>
              </w:rPr>
              <w:t xml:space="preserve">4</w:t>
            </w:r>
          </w:p>
        </w:tc>
        <w:tc>
          <w:tcPr>
            <w:tcW w:type="dxa" w:w="824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pPr>
            <w:r>
              <w:rPr>
                <w:rFonts w:ascii="Arial" w:cs="Arial" w:eastAsia="Arial" w:hAnsi="Arial"/>
                <w:b/>
                <w:bCs/>
                <w:color w:val="1A1A18"/>
                <w:sz w:val="22"/>
                <w:szCs w:val="22"/>
              </w:rPr>
              <w:t xml:space="preserve">What would need to change for this to become a regular part of your prep?</w:t>
            </w:r>
          </w:p>
          <w:p>
            <w:pPr>
              <w:spacing w:after="160"/>
            </w:pPr>
            <w:r>
              <w:rPr>
                <w:rFonts w:ascii="Arial" w:cs="Arial" w:eastAsia="Arial" w:hAnsi="Arial"/>
                <w:color w:val="A8A49D"/>
                <w:sz w:val="20"/>
                <w:szCs w:val="20"/>
              </w:rPr>
              <w:t xml:space="preserve">This gives you your next feature priority.</w:t>
            </w:r>
          </w:p>
        </w:tc>
      </w:tr>
    </w:tbl>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00"/>
        <w:gridCol w:w="824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C8861E"/>
                <w:sz w:val="22"/>
                <w:szCs w:val="22"/>
              </w:rPr>
              <w:t xml:space="preserve">5</w:t>
            </w:r>
          </w:p>
        </w:tc>
        <w:tc>
          <w:tcPr>
            <w:tcW w:type="dxa" w:w="824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pPr>
            <w:r>
              <w:rPr>
                <w:rFonts w:ascii="Arial" w:cs="Arial" w:eastAsia="Arial" w:hAnsi="Arial"/>
                <w:b/>
                <w:bCs/>
                <w:color w:val="1A1A18"/>
                <w:sz w:val="22"/>
                <w:szCs w:val="22"/>
              </w:rPr>
              <w:t xml:space="preserve">If you described this to another director — what would you say?</w:t>
            </w:r>
          </w:p>
          <w:p>
            <w:pPr>
              <w:spacing w:after="160"/>
            </w:pPr>
            <w:r>
              <w:rPr>
                <w:rFonts w:ascii="Arial" w:cs="Arial" w:eastAsia="Arial" w:hAnsi="Arial"/>
                <w:color w:val="A8A49D"/>
                <w:sz w:val="20"/>
                <w:szCs w:val="20"/>
              </w:rPr>
              <w:t xml:space="preserve">Their words become your marketing copy.</w:t>
            </w:r>
          </w:p>
        </w:tc>
      </w:tr>
    </w:tbl>
    <w:p>
      <w:pPr>
        <w:pBdr>
          <w:bottom w:val="single" w:color="E2E0D8" w:sz="4" w:space="1"/>
        </w:pBdr>
        <w:spacing w:before="320" w:after="320"/>
      </w:pPr>
    </w:p>
    <w:p>
      <w:pPr>
        <w:spacing w:before="80" w:after="0"/>
      </w:pPr>
    </w:p>
    <w:p>
      <w:pPr>
        <w:spacing w:before="0" w:after="0"/>
        <w:jc w:val="center"/>
      </w:pPr>
      <w:r>
        <w:rPr>
          <w:rFonts w:ascii="Arial" w:cs="Arial" w:eastAsia="Arial" w:hAnsi="Arial"/>
          <w:color w:val="A8A49D"/>
          <w:sz w:val="18"/>
          <w:szCs w:val="18"/>
        </w:rPr>
        <w:t xml:space="preserve">MindVault · mindvault.ch · Beta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2026-03-11T16:21:18.651Z</dcterms:created>
  <dcterms:modified xsi:type="dcterms:W3CDTF">2026-03-11T16:21:18.652Z</dcterms:modified>
</cp:coreProperties>
</file>

<file path=docProps/custom.xml><?xml version="1.0" encoding="utf-8"?>
<Properties xmlns="http://schemas.openxmlformats.org/officeDocument/2006/custom-properties" xmlns:vt="http://schemas.openxmlformats.org/officeDocument/2006/docPropsVTypes"/>
</file>