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21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построить графики по этой модели.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28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0.096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. Найти стационарное</w:t>
      </w:r>
      <w:r>
        <w:t xml:space="preserve"> </w:t>
      </w:r>
      <w:r>
        <w:t xml:space="preserve">состояние системы.</w:t>
      </w:r>
    </w:p>
    <w:p>
      <w:pPr>
        <w:pStyle w:val="BodyText"/>
      </w:pPr>
      <w:r>
        <w:t xml:space="preserve">#Теоретическая справка</w:t>
      </w:r>
      <w:r>
        <w:t xml:space="preserve"> </w:t>
      </w: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уравнения)(рис. 1).</w:t>
      </w:r>
    </w:p>
    <w:p>
      <w:pPr>
        <w:pStyle w:val="CaptionedFigure"/>
      </w:pPr>
      <w:bookmarkStart w:id="22" w:name="fig:001"/>
      <w:r>
        <w:drawing>
          <wp:inline>
            <wp:extent cx="2415540" cy="2034539"/>
            <wp:effectExtent b="0" l="0" r="0" t="0"/>
            <wp:docPr descr="Figure 1: Эволюция популяции жертв и хищников в модели Лотки-Вольтерры" title="" id="1" name="Picture"/>
            <a:graphic>
              <a:graphicData uri="http://schemas.openxmlformats.org/drawingml/2006/picture">
                <pic:pic>
                  <pic:nvPicPr>
                    <pic:cNvPr descr="images/lab5_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03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Эволюция популяции жертв и хищников в модели Лотки-Вольтерры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  <w:r>
        <w:t xml:space="preserve">, всякое же другое начальное состояние</w:t>
      </w:r>
      <w:r>
        <w:t xml:space="preserve"> </w:t>
      </w:r>
      <m:oMath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приводит к периодическому колебанию численности как жертв, так и хищников, так что по прошествии некоторого времени система возвращается в состояние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,</w:t>
      </w:r>
      <m:oMath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  <w:r>
        <w:t xml:space="preserve"> </w:t>
      </w: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g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ε</m:t>
                    </m:r>
                    <m:r>
                      <m:rPr>
                        <m:sty m:val="p"/>
                      </m:rPr>
                      <m:t>≪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</w:t>
      </w:r>
      <w:r>
        <w:t xml:space="preserve"> </w:t>
      </w:r>
      <m:oMath>
        <m:r>
          <m:t>B</m:t>
        </m:r>
      </m:oMath>
      <w:r>
        <w:t xml:space="preserve">), справедливый для жесткой 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возможны следующие сценарии 1-3 (рис. 2).</w:t>
      </w:r>
    </w:p>
    <w:p>
      <w:pPr>
        <w:pStyle w:val="CaptionedFigure"/>
      </w:pPr>
      <w:bookmarkStart w:id="24" w:name="fig:002"/>
      <w:r>
        <w:drawing>
          <wp:inline>
            <wp:extent cx="5334000" cy="1423321"/>
            <wp:effectExtent b="0" l="0" r="0" t="0"/>
            <wp:docPr descr="Figure 2: Мягкая модель борьбы за существование" title="" id="1" name="Picture"/>
            <a:graphic>
              <a:graphicData uri="http://schemas.openxmlformats.org/drawingml/2006/picture">
                <pic:pic>
                  <pic:nvPicPr>
                    <pic:cNvPr descr="images/lab5_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Мягкая модель борьбы за существование</w:t>
      </w:r>
    </w:p>
    <w:p>
      <w:pPr>
        <w:pStyle w:val="BodyText"/>
      </w:pPr>
      <w:r>
        <w:t xml:space="preserve">В случае 1 равновесное состояние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устойчиво. При любых других 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приводит не к малым колебаниям около</w:t>
      </w:r>
      <w:r>
        <w:t xml:space="preserve"> </w:t>
      </w:r>
      <m:oMath>
        <m:r>
          <m:t>A</m:t>
        </m:r>
      </m:oMath>
      <w:r>
        <w:t xml:space="preserve">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в 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</w:t>
      </w:r>
    </w:p>
    <w:bookmarkEnd w:id="25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библиотеки(рис. 3).</w:t>
      </w:r>
    </w:p>
    <w:p>
      <w:pPr>
        <w:pStyle w:val="CaptionedFigure"/>
      </w:pPr>
      <w:bookmarkStart w:id="27" w:name="fig:003"/>
      <w:r>
        <w:drawing>
          <wp:inline>
            <wp:extent cx="2743200" cy="777240"/>
            <wp:effectExtent b="0" l="0" r="0" t="0"/>
            <wp:docPr descr="Figure 3: Библиотеки" title="" id="1" name="Picture"/>
            <a:graphic>
              <a:graphicData uri="http://schemas.openxmlformats.org/drawingml/2006/picture">
                <pic:pic>
                  <pic:nvPicPr>
                    <pic:cNvPr descr="images/lab5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Библиотеки</w:t>
      </w:r>
    </w:p>
    <w:bookmarkEnd w:id="28"/>
    <w:bookmarkStart w:id="31" w:name="значения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(28 вариант)(рис. 4).</w:t>
      </w:r>
    </w:p>
    <w:p>
      <w:pPr>
        <w:pStyle w:val="CaptionedFigure"/>
      </w:pPr>
      <w:bookmarkStart w:id="30" w:name="fig:004"/>
      <w:r>
        <w:drawing>
          <wp:inline>
            <wp:extent cx="2453640" cy="1120140"/>
            <wp:effectExtent b="0" l="0" r="0" t="0"/>
            <wp:docPr descr="Figure 4: Значения" title="" id="1" name="Picture"/>
            <a:graphic>
              <a:graphicData uri="http://schemas.openxmlformats.org/drawingml/2006/picture">
                <pic:pic>
                  <pic:nvPicPr>
                    <pic:cNvPr descr="images/lab5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Значения</w:t>
      </w:r>
    </w:p>
    <w:bookmarkEnd w:id="31"/>
    <w:bookmarkStart w:id="34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t xml:space="preserve">Решение системы(рис. 5).</w:t>
      </w:r>
    </w:p>
    <w:p>
      <w:pPr>
        <w:pStyle w:val="CaptionedFigure"/>
      </w:pPr>
      <w:bookmarkStart w:id="33" w:name="fig:005"/>
      <w:r>
        <w:drawing>
          <wp:inline>
            <wp:extent cx="2453640" cy="1188720"/>
            <wp:effectExtent b="0" l="0" r="0" t="0"/>
            <wp:docPr descr="Figure 5: Решение" title="" id="1" name="Picture"/>
            <a:graphic>
              <a:graphicData uri="http://schemas.openxmlformats.org/drawingml/2006/picture">
                <pic:pic>
                  <pic:nvPicPr>
                    <pic:cNvPr descr="images/lab5_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Решение</w:t>
      </w:r>
    </w:p>
    <w:bookmarkEnd w:id="34"/>
    <w:bookmarkStart w:id="37" w:name="вывод-графика-1"/>
    <w:p>
      <w:pPr>
        <w:pStyle w:val="Heading2"/>
      </w:pPr>
      <w:r>
        <w:t xml:space="preserve">Вывод графика №1</w:t>
      </w:r>
    </w:p>
    <w:p>
      <w:pPr>
        <w:pStyle w:val="FirstParagraph"/>
      </w:pPr>
      <w:r>
        <w:t xml:space="preserve">Вывод графика зависимости численности хищников от численности жертв(рис. 6).</w:t>
      </w:r>
    </w:p>
    <w:p>
      <w:pPr>
        <w:pStyle w:val="CaptionedFigure"/>
      </w:pPr>
      <w:bookmarkStart w:id="36" w:name="fig:006"/>
      <w:r>
        <w:drawing>
          <wp:inline>
            <wp:extent cx="5334000" cy="3100479"/>
            <wp:effectExtent b="0" l="0" r="0" t="0"/>
            <wp:docPr descr="Figure 6: 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lab5_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Вывод графика №1</w:t>
      </w:r>
    </w:p>
    <w:bookmarkEnd w:id="37"/>
    <w:bookmarkStart w:id="40" w:name="вывод-графика-2"/>
    <w:p>
      <w:pPr>
        <w:pStyle w:val="Heading2"/>
      </w:pPr>
      <w:r>
        <w:t xml:space="preserve">Вывод графика №2</w:t>
      </w:r>
    </w:p>
    <w:p>
      <w:pPr>
        <w:pStyle w:val="FirstParagraph"/>
      </w:pPr>
      <w:r>
        <w:t xml:space="preserve">Вывод графика изменения численности хищников(рис. 7).</w:t>
      </w:r>
    </w:p>
    <w:p>
      <w:pPr>
        <w:pStyle w:val="CaptionedFigure"/>
      </w:pPr>
      <w:bookmarkStart w:id="39" w:name="fig:007"/>
      <w:r>
        <w:drawing>
          <wp:inline>
            <wp:extent cx="4099560" cy="3223260"/>
            <wp:effectExtent b="0" l="0" r="0" t="0"/>
            <wp:docPr descr="Figure 7: 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lab5_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7: Вывод графика №2</w:t>
      </w:r>
    </w:p>
    <w:bookmarkEnd w:id="40"/>
    <w:bookmarkStart w:id="43" w:name="вывод-графика-3"/>
    <w:p>
      <w:pPr>
        <w:pStyle w:val="Heading2"/>
      </w:pPr>
      <w:r>
        <w:t xml:space="preserve">Вывод графика №3</w:t>
      </w:r>
    </w:p>
    <w:p>
      <w:pPr>
        <w:pStyle w:val="FirstParagraph"/>
      </w:pPr>
      <w:r>
        <w:t xml:space="preserve">Вывод графика изменения численности жертв(рис. 8).</w:t>
      </w:r>
    </w:p>
    <w:p>
      <w:pPr>
        <w:pStyle w:val="CaptionedFigure"/>
      </w:pPr>
      <w:bookmarkStart w:id="42" w:name="fig:008"/>
      <w:r>
        <w:drawing>
          <wp:inline>
            <wp:extent cx="3749040" cy="3238500"/>
            <wp:effectExtent b="0" l="0" r="0" t="0"/>
            <wp:docPr descr="Figure 8: Вывод графика №3" title="" id="1" name="Picture"/>
            <a:graphic>
              <a:graphicData uri="http://schemas.openxmlformats.org/drawingml/2006/picture">
                <pic:pic>
                  <pic:nvPicPr>
                    <pic:cNvPr descr="images/lab5_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8: Вывод графика №3</w:t>
      </w:r>
    </w:p>
    <w:bookmarkEnd w:id="43"/>
    <w:bookmarkStart w:id="46" w:name="стационарное-состояние-системы"/>
    <w:p>
      <w:pPr>
        <w:pStyle w:val="Heading2"/>
      </w:pPr>
      <w:r>
        <w:t xml:space="preserve">Стационарное состояние системы</w:t>
      </w:r>
    </w:p>
    <w:p>
      <w:pPr>
        <w:pStyle w:val="FirstParagraph"/>
      </w:pPr>
      <w:r>
        <w:t xml:space="preserve">Система будет стационарна в точке с координатами (5.157894736842105, 11.694915254237287)(рис. 9).</w:t>
      </w:r>
    </w:p>
    <w:p>
      <w:pPr>
        <w:pStyle w:val="CaptionedFigure"/>
      </w:pPr>
      <w:bookmarkStart w:id="45" w:name="fig:009"/>
      <w:r>
        <w:drawing>
          <wp:inline>
            <wp:extent cx="3390900" cy="1013460"/>
            <wp:effectExtent b="0" l="0" r="0" t="0"/>
            <wp:docPr descr="Figure 9: Стационарное состояние системы" title="" id="1" name="Picture"/>
            <a:graphic>
              <a:graphicData uri="http://schemas.openxmlformats.org/drawingml/2006/picture">
                <pic:pic>
                  <pic:nvPicPr>
                    <pic:cNvPr descr="images/lab5_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9: Стационарное состояние системы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, построила графики по этой модели и нашла стационарное состояние системы.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21" Target="media/rId21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Голова Варвара Алексеевна</dc:creator>
  <cp:keywords/>
  <dcterms:created xsi:type="dcterms:W3CDTF">2021-03-12T08:23:02Z</dcterms:created>
  <dcterms:modified xsi:type="dcterms:W3CDTF">2021-03-12T08:23:02Z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group">
    <vt:lpwstr>НФИбд-03-18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Модель хищник-жертва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