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Голова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моделью конкуренции двух фирм и построить графики по этой модели.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28</w:t>
      </w:r>
    </w:p>
    <w:p>
      <w:pPr>
        <w:pStyle w:val="BodyText"/>
      </w:pPr>
      <w:r>
        <w:t xml:space="preserve">Случай 1. Рассмотреть две фирмы, производящие взаимозаменяемые товары одинакового качества и находящиеся в одной рыночной нише. Считать, что в рамках этой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рынке.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</m:oMath>
      <w:r>
        <w:t xml:space="preserve">.</w:t>
      </w:r>
    </w:p>
    <w:p>
      <w:pPr>
        <w:pStyle w:val="BodyText"/>
      </w:pPr>
      <w:r>
        <w:t xml:space="preserve">Случай 2. Рассмотреть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0.00018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рассмотреть задачу со следующими начальными условиями и параметрами: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35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93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35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r>
          <m:t>13.3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r>
          <m:t>14.5</m:t>
        </m:r>
      </m:oMath>
      <w:r>
        <w:t xml:space="preserve">.</w:t>
      </w:r>
    </w:p>
    <w:p>
      <w:pPr>
        <w:pStyle w:val="BodyText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случаев 1 и 2.</w:t>
      </w:r>
    </w:p>
    <w:bookmarkEnd w:id="21"/>
    <w:bookmarkStart w:id="26" w:name="теоретическая-справка"/>
    <w:p>
      <w:pPr>
        <w:pStyle w:val="Heading1"/>
      </w:pPr>
      <w:r>
        <w:t xml:space="preserve">Теоретическая справка</w:t>
      </w:r>
    </w:p>
    <w:bookmarkStart w:id="22" w:name="модель-одной-фирмы"/>
    <w:p>
      <w:pPr>
        <w:pStyle w:val="Heading2"/>
      </w:pP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</w:t>
      </w:r>
      <w:r>
        <w:t xml:space="preserve"> </w:t>
      </w:r>
      <w:r>
        <w:t xml:space="preserve">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  <w:r>
        <w:t xml:space="preserve"> </w:t>
      </w: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t> </m:t>
          </m:r>
          <m:r>
            <m:rPr>
              <m:sty m:val="p"/>
            </m:rPr>
            <m:t>(</m:t>
          </m:r>
          <m:r>
            <m:t>2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(</m:t>
          </m:r>
          <m:r>
            <m:t>3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</w:t>
      </w:r>
      <w:r>
        <w:t xml:space="preserve"> </w:t>
      </w:r>
      <w:r>
        <w:t xml:space="preserve">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sty m:val="p"/>
            </m:rPr>
            <m:t>(</m:t>
          </m:r>
          <m:r>
            <m:t>4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(</m:t>
          </m:r>
          <m:r>
            <m:t>5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  <m:r>
            <m:t> </m:t>
          </m:r>
          <m:r>
            <m:rPr>
              <m:sty m:val="p"/>
            </m:rPr>
            <m:t>(</m:t>
          </m:r>
          <m:r>
            <m:t>6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  <m:r>
            <m:t> </m:t>
          </m:r>
          <m:r>
            <m:rPr>
              <m:sty m:val="p"/>
            </m:rPr>
            <m:t>(</m:t>
          </m:r>
          <m:r>
            <m:t>7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r>
                <m:t>p</m:t>
              </m:r>
              <m:r>
                <m:rPr>
                  <m:sty m:val="p"/>
                </m:rPr>
                <m:t>−</m:t>
              </m:r>
              <m:r>
                <m:t>c</m:t>
              </m:r>
              <m:r>
                <m:t>r</m:t>
              </m:r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 </m:t>
          </m:r>
          <m:r>
            <m:rPr>
              <m:sty m:val="p"/>
            </m:rPr>
            <m:t>(</m:t>
          </m:r>
          <m:r>
            <m:t>8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  <m:r>
            <m:t> </m:t>
          </m:r>
          <m:r>
            <m:rPr>
              <m:sty m:val="p"/>
            </m:rPr>
            <m:t>(</m:t>
          </m:r>
          <m:r>
            <m:t>9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</w:t>
      </w:r>
      <w:r>
        <w:t xml:space="preserve"> </w:t>
      </w:r>
      <m:oMath>
        <m:r>
          <m:rPr>
            <m:sty m:val="p"/>
          </m:rPr>
          <m:t>(</m:t>
        </m:r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  <m:r>
          <m:rPr>
            <m:sty m:val="p"/>
          </m:rPr>
          <m:t>)</m:t>
        </m:r>
      </m:oMath>
      <w:r>
        <w:t xml:space="preserve">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</w:t>
      </w:r>
      <w:r>
        <w:t xml:space="preserve"> </w:t>
      </w:r>
      <w:r>
        <w:t xml:space="preserve">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</w:t>
      </w:r>
      <w:r>
        <w:t xml:space="preserve"> </w:t>
      </w:r>
      <w:r>
        <w:t xml:space="preserve">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5" w:name="конкуренция-двух-фирм"/>
    <w:p>
      <w:pPr>
        <w:pStyle w:val="Heading2"/>
      </w:pPr>
      <w:r>
        <w:t xml:space="preserve">Конкуренция двух фирм</w:t>
      </w:r>
    </w:p>
    <w:bookmarkStart w:id="23" w:name="случай-1"/>
    <w:p>
      <w:pPr>
        <w:pStyle w:val="Heading3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r>
          <m:t>N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t>2</m:t>
        </m:r>
      </m:oMath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Тогда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12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(</m:t>
          </m:r>
          <m:r>
            <m:t>13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(</m:t>
          </m:r>
          <m:r>
            <m:t>14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15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  <m:r>
          <m:t> </m:t>
        </m:r>
        <m:r>
          <m:rPr>
            <m:sty m:val="p"/>
          </m:rPr>
          <m:t>(</m:t>
        </m:r>
        <m:r>
          <m:t>16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17</m:t>
          </m:r>
          <m:r>
            <m:rPr>
              <m:sty m:val="p"/>
            </m:rPr>
            <m:t>)</m:t>
          </m:r>
        </m:oMath>
      </m:oMathPara>
    </w:p>
    <w:bookmarkEnd w:id="23"/>
    <w:bookmarkStart w:id="24" w:name="случай-2"/>
    <w:p>
      <w:pPr>
        <w:pStyle w:val="Heading3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Например,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4"/>
    <w:bookmarkEnd w:id="25"/>
    <w:bookmarkEnd w:id="26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библиотеки"/>
    <w:p>
      <w:pPr>
        <w:pStyle w:val="Heading2"/>
      </w:pPr>
      <w:r>
        <w:t xml:space="preserve">Библиотеки</w:t>
      </w:r>
    </w:p>
    <w:p>
      <w:pPr>
        <w:pStyle w:val="FirstParagraph"/>
      </w:pPr>
      <w:r>
        <w:t xml:space="preserve">Подключаю все необходимые библиотеки(рис. 1).</w:t>
      </w:r>
    </w:p>
    <w:p>
      <w:pPr>
        <w:pStyle w:val="CaptionedFigure"/>
      </w:pPr>
      <w:bookmarkStart w:id="28" w:name="fig:001"/>
      <w:r>
        <w:drawing>
          <wp:inline>
            <wp:extent cx="4099560" cy="967740"/>
            <wp:effectExtent b="0" l="0" r="0" t="0"/>
            <wp:docPr descr="Figure 1: Библиотеки" title="" id="1" name="Picture"/>
            <a:graphic>
              <a:graphicData uri="http://schemas.openxmlformats.org/drawingml/2006/picture">
                <pic:pic>
                  <pic:nvPicPr>
                    <pic:cNvPr descr="images/lab8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Библиотеки</w:t>
      </w:r>
    </w:p>
    <w:bookmarkEnd w:id="29"/>
    <w:bookmarkStart w:id="32" w:name="значения"/>
    <w:p>
      <w:pPr>
        <w:pStyle w:val="Heading2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(28 вариант)(рис. 2).</w:t>
      </w:r>
    </w:p>
    <w:p>
      <w:pPr>
        <w:pStyle w:val="CaptionedFigure"/>
      </w:pPr>
      <w:bookmarkStart w:id="31" w:name="fig:002"/>
      <w:r>
        <w:drawing>
          <wp:inline>
            <wp:extent cx="2308860" cy="2377440"/>
            <wp:effectExtent b="0" l="0" r="0" t="0"/>
            <wp:docPr descr="Figure 2: Значения" title="" id="1" name="Picture"/>
            <a:graphic>
              <a:graphicData uri="http://schemas.openxmlformats.org/drawingml/2006/picture">
                <pic:pic>
                  <pic:nvPicPr>
                    <pic:cNvPr descr="images/lab8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Значения</w:t>
      </w:r>
    </w:p>
    <w:bookmarkEnd w:id="32"/>
    <w:bookmarkStart w:id="35" w:name="переменные"/>
    <w:p>
      <w:pPr>
        <w:pStyle w:val="Heading2"/>
      </w:pPr>
      <w:r>
        <w:t xml:space="preserve">Переменные</w:t>
      </w:r>
    </w:p>
    <w:p>
      <w:pPr>
        <w:pStyle w:val="FirstParagraph"/>
      </w:pPr>
      <w:r>
        <w:t xml:space="preserve">Ввод переменных (рис. 3).</w:t>
      </w:r>
    </w:p>
    <w:p>
      <w:pPr>
        <w:pStyle w:val="CaptionedFigure"/>
      </w:pPr>
      <w:bookmarkStart w:id="34" w:name="fig:003"/>
      <w:r>
        <w:drawing>
          <wp:inline>
            <wp:extent cx="4442460" cy="1234440"/>
            <wp:effectExtent b="0" l="0" r="0" t="0"/>
            <wp:docPr descr="Figure 3: Переменные" title="" id="1" name="Picture"/>
            <a:graphic>
              <a:graphicData uri="http://schemas.openxmlformats.org/drawingml/2006/picture">
                <pic:pic>
                  <pic:nvPicPr>
                    <pic:cNvPr descr="images/lab8_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Переменные</w:t>
      </w:r>
    </w:p>
    <w:bookmarkEnd w:id="35"/>
    <w:bookmarkStart w:id="38" w:name="случай-1-1"/>
    <w:p>
      <w:pPr>
        <w:pStyle w:val="Heading2"/>
      </w:pPr>
      <w:r>
        <w:t xml:space="preserve">Случай 1</w:t>
      </w:r>
    </w:p>
    <w:p>
      <w:pPr>
        <w:pStyle w:val="FirstParagraph"/>
      </w:pPr>
      <w:r>
        <w:t xml:space="preserve">Решение 1 (рис. 4).</w:t>
      </w:r>
    </w:p>
    <w:p>
      <w:pPr>
        <w:pStyle w:val="CaptionedFigure"/>
      </w:pPr>
      <w:bookmarkStart w:id="37" w:name="fig:004"/>
      <w:r>
        <w:drawing>
          <wp:inline>
            <wp:extent cx="5334000" cy="1495305"/>
            <wp:effectExtent b="0" l="0" r="0" t="0"/>
            <wp:docPr descr="Figure 4: Решение" title="" id="1" name="Picture"/>
            <a:graphic>
              <a:graphicData uri="http://schemas.openxmlformats.org/drawingml/2006/picture">
                <pic:pic>
                  <pic:nvPicPr>
                    <pic:cNvPr descr="images/lab8_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Решение</w:t>
      </w:r>
    </w:p>
    <w:bookmarkEnd w:id="38"/>
    <w:bookmarkStart w:id="41" w:name="вывод-графика-для-случая-1"/>
    <w:p>
      <w:pPr>
        <w:pStyle w:val="Heading2"/>
      </w:pPr>
      <w:r>
        <w:t xml:space="preserve">Вывод графика для случая 1</w:t>
      </w:r>
    </w:p>
    <w:p>
      <w:pPr>
        <w:pStyle w:val="FirstParagraph"/>
      </w:pPr>
      <w:r>
        <w:t xml:space="preserve">График изменения оборотных средств фирмы 1 и фирмы 2 (рис. 5).</w:t>
      </w:r>
    </w:p>
    <w:p>
      <w:pPr>
        <w:pStyle w:val="CaptionedFigure"/>
      </w:pPr>
      <w:bookmarkStart w:id="40" w:name="fig:005"/>
      <w:r>
        <w:drawing>
          <wp:inline>
            <wp:extent cx="5334000" cy="3761588"/>
            <wp:effectExtent b="0" l="0" r="0" t="0"/>
            <wp:docPr descr="Figure 5: Вывод графика №1" title="" id="1" name="Picture"/>
            <a:graphic>
              <a:graphicData uri="http://schemas.openxmlformats.org/drawingml/2006/picture">
                <pic:pic>
                  <pic:nvPicPr>
                    <pic:cNvPr descr="images/lab8_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Вывод графика №1</w:t>
      </w:r>
    </w:p>
    <w:bookmarkEnd w:id="41"/>
    <w:bookmarkStart w:id="44" w:name="случай-2-1"/>
    <w:p>
      <w:pPr>
        <w:pStyle w:val="Heading2"/>
      </w:pPr>
      <w:r>
        <w:t xml:space="preserve">Случай 2</w:t>
      </w:r>
    </w:p>
    <w:p>
      <w:pPr>
        <w:pStyle w:val="FirstParagraph"/>
      </w:pPr>
      <w:r>
        <w:t xml:space="preserve">Решение 2 (рис. 6).</w:t>
      </w:r>
    </w:p>
    <w:p>
      <w:pPr>
        <w:pStyle w:val="CaptionedFigure"/>
      </w:pPr>
      <w:bookmarkStart w:id="43" w:name="fig:006"/>
      <w:r>
        <w:drawing>
          <wp:inline>
            <wp:extent cx="5334000" cy="1402593"/>
            <wp:effectExtent b="0" l="0" r="0" t="0"/>
            <wp:docPr descr="Figure 6: Решение" title="" id="1" name="Picture"/>
            <a:graphic>
              <a:graphicData uri="http://schemas.openxmlformats.org/drawingml/2006/picture">
                <pic:pic>
                  <pic:nvPicPr>
                    <pic:cNvPr descr="images/lab8_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6: Решение</w:t>
      </w:r>
    </w:p>
    <w:bookmarkEnd w:id="44"/>
    <w:bookmarkStart w:id="47" w:name="вывод-графика-для-случая-2"/>
    <w:p>
      <w:pPr>
        <w:pStyle w:val="Heading2"/>
      </w:pPr>
      <w:r>
        <w:t xml:space="preserve">Вывод графика для случая 2</w:t>
      </w:r>
    </w:p>
    <w:p>
      <w:pPr>
        <w:pStyle w:val="FirstParagraph"/>
      </w:pPr>
      <w:r>
        <w:t xml:space="preserve">График изменения оборотных средств фирмы 1 и фирмы 2 (рис. 7).</w:t>
      </w:r>
    </w:p>
    <w:p>
      <w:pPr>
        <w:pStyle w:val="CaptionedFigure"/>
      </w:pPr>
      <w:bookmarkStart w:id="46" w:name="fig:007"/>
      <w:r>
        <w:drawing>
          <wp:inline>
            <wp:extent cx="5273040" cy="4251960"/>
            <wp:effectExtent b="0" l="0" r="0" t="0"/>
            <wp:docPr descr="Figure 7: Вывод графика №2" title="" id="1" name="Picture"/>
            <a:graphic>
              <a:graphicData uri="http://schemas.openxmlformats.org/drawingml/2006/picture">
                <pic:pic>
                  <pic:nvPicPr>
                    <pic:cNvPr descr="images/lab8_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7: Вывод графика №2</w:t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моделью конкуренции двух фирм и построила графики по этой модели.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Голова Варвара Алексеевна</dc:creator>
  <cp:keywords/>
  <dcterms:created xsi:type="dcterms:W3CDTF">2021-04-02T19:34:32Z</dcterms:created>
  <dcterms:modified xsi:type="dcterms:W3CDTF">2021-04-02T19:34:32Z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1032182507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group">
    <vt:lpwstr>НФИбд-03-18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Модель конкуренции двух фирм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