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FE93" w14:textId="77BC7BDF" w:rsidR="00C46F3D" w:rsidRDefault="000E42DE" w:rsidP="000E42DE">
      <w:pPr>
        <w:jc w:val="center"/>
        <w:rPr>
          <w:sz w:val="32"/>
          <w:szCs w:val="32"/>
        </w:rPr>
      </w:pPr>
      <w:r w:rsidRPr="000E42DE">
        <w:rPr>
          <w:rFonts w:hint="eastAsia"/>
          <w:sz w:val="32"/>
          <w:szCs w:val="32"/>
        </w:rPr>
        <w:t>TCG</w:t>
      </w:r>
      <w:r w:rsidRPr="000E42DE">
        <w:rPr>
          <w:sz w:val="32"/>
          <w:szCs w:val="32"/>
        </w:rPr>
        <w:t>-Project2-2584 Report</w:t>
      </w:r>
    </w:p>
    <w:p w14:paraId="14E9101A" w14:textId="18369FFE" w:rsidR="000E42DE" w:rsidRDefault="000E42DE" w:rsidP="000E42DE">
      <w:pPr>
        <w:pBdr>
          <w:bottom w:val="single" w:sz="6" w:space="1" w:color="auto"/>
        </w:pBdr>
      </w:pPr>
      <w:r w:rsidRPr="000E42DE">
        <w:t>Student:</w:t>
      </w:r>
      <w:r w:rsidRPr="000E42DE">
        <w:rPr>
          <w:rFonts w:hint="eastAsia"/>
        </w:rPr>
        <w:t xml:space="preserve"> </w:t>
      </w:r>
      <w:proofErr w:type="gramStart"/>
      <w:r w:rsidRPr="000E42DE">
        <w:rPr>
          <w:rFonts w:hint="eastAsia"/>
        </w:rPr>
        <w:t>翁玉芯</w:t>
      </w:r>
      <w:r w:rsidRPr="000E42DE">
        <w:rPr>
          <w:rFonts w:hint="eastAsia"/>
        </w:rPr>
        <w:t xml:space="preserve">  ID</w:t>
      </w:r>
      <w:proofErr w:type="gramEnd"/>
      <w:r w:rsidRPr="000E42DE">
        <w:rPr>
          <w:rFonts w:hint="eastAsia"/>
        </w:rPr>
        <w:t xml:space="preserve">: </w:t>
      </w:r>
      <w:r w:rsidRPr="000E42DE">
        <w:t>m093875</w:t>
      </w:r>
    </w:p>
    <w:p w14:paraId="04CA2658" w14:textId="40CF19B0" w:rsidR="000E42DE" w:rsidRPr="000E42DE" w:rsidRDefault="000E42DE">
      <w:pPr>
        <w:rPr>
          <w:b/>
          <w:bCs/>
          <w:sz w:val="24"/>
          <w:szCs w:val="24"/>
        </w:rPr>
      </w:pPr>
      <w:r w:rsidRPr="000E42DE">
        <w:rPr>
          <w:b/>
          <w:bCs/>
          <w:sz w:val="24"/>
          <w:szCs w:val="24"/>
        </w:rPr>
        <w:t xml:space="preserve">Part </w:t>
      </w:r>
      <w:proofErr w:type="gramStart"/>
      <w:r w:rsidRPr="000E42DE">
        <w:rPr>
          <w:b/>
          <w:bCs/>
          <w:sz w:val="24"/>
          <w:szCs w:val="24"/>
        </w:rPr>
        <w:t>I :</w:t>
      </w:r>
      <w:proofErr w:type="gramEnd"/>
      <w:r w:rsidRPr="000E42DE">
        <w:rPr>
          <w:b/>
          <w:bCs/>
          <w:sz w:val="24"/>
          <w:szCs w:val="24"/>
        </w:rPr>
        <w:t xml:space="preserve"> Network Design</w:t>
      </w:r>
    </w:p>
    <w:p w14:paraId="23600256" w14:textId="73D3C0D3" w:rsidR="00582F72" w:rsidRDefault="000E42DE">
      <w:r>
        <w:t>In this project, I’d tried many kinds of network and finally found that the 20x</w:t>
      </w:r>
      <w:r w:rsidR="00582F72">
        <w:t>5-tuple network</w:t>
      </w:r>
      <w:r>
        <w:t xml:space="preserve"> has good performance than others, I use the patterns as the picture below, it is the combination of 16 T-shape patterns and 4 L-shape patterns. </w:t>
      </w:r>
    </w:p>
    <w:p w14:paraId="32261FF9" w14:textId="7ADD7832" w:rsidR="00C61E7A" w:rsidRDefault="00582F72">
      <w:r>
        <w:rPr>
          <w:noProof/>
        </w:rPr>
        <w:drawing>
          <wp:inline distT="0" distB="0" distL="0" distR="0" wp14:anchorId="265B8747" wp14:editId="008D59AA">
            <wp:extent cx="5943600" cy="2172831"/>
            <wp:effectExtent l="0" t="0" r="0" b="0"/>
            <wp:docPr id="1" name="圖片 1" descr="一張含有 拉門, 建築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拉門, 建築物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0339" cy="217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C39E" w14:textId="2997319E" w:rsidR="000E42DE" w:rsidRDefault="000E42DE" w:rsidP="000E42DE">
      <w:pPr>
        <w:rPr>
          <w:b/>
          <w:bCs/>
          <w:sz w:val="24"/>
          <w:szCs w:val="24"/>
        </w:rPr>
      </w:pPr>
      <w:r w:rsidRPr="000E42DE">
        <w:rPr>
          <w:b/>
          <w:bCs/>
          <w:sz w:val="24"/>
          <w:szCs w:val="24"/>
        </w:rPr>
        <w:t xml:space="preserve">Part </w:t>
      </w:r>
      <w:proofErr w:type="gramStart"/>
      <w:r w:rsidRPr="000E42DE">
        <w:rPr>
          <w:b/>
          <w:bCs/>
          <w:sz w:val="24"/>
          <w:szCs w:val="24"/>
        </w:rPr>
        <w:t>I</w:t>
      </w:r>
      <w:r w:rsidRPr="000E42DE">
        <w:rPr>
          <w:b/>
          <w:bCs/>
          <w:sz w:val="24"/>
          <w:szCs w:val="24"/>
        </w:rPr>
        <w:t>I</w:t>
      </w:r>
      <w:r w:rsidRPr="000E42DE">
        <w:rPr>
          <w:b/>
          <w:bCs/>
          <w:sz w:val="24"/>
          <w:szCs w:val="24"/>
        </w:rPr>
        <w:t xml:space="preserve"> :</w:t>
      </w:r>
      <w:proofErr w:type="gramEnd"/>
      <w:r w:rsidRPr="000E42DE">
        <w:rPr>
          <w:b/>
          <w:bCs/>
          <w:sz w:val="24"/>
          <w:szCs w:val="24"/>
        </w:rPr>
        <w:t xml:space="preserve"> </w:t>
      </w:r>
      <w:r w:rsidRPr="000E42DE">
        <w:rPr>
          <w:b/>
          <w:bCs/>
          <w:sz w:val="24"/>
          <w:szCs w:val="24"/>
        </w:rPr>
        <w:t>The Used Method</w:t>
      </w:r>
    </w:p>
    <w:p w14:paraId="285734B2" w14:textId="2BE63626" w:rsidR="00C61E7A" w:rsidRDefault="00752EF3" w:rsidP="000E42DE">
      <w:r w:rsidRPr="00752EF3">
        <w:t xml:space="preserve">The method I use is backward TD learning, it learn by updating the </w:t>
      </w:r>
      <w:proofErr w:type="spellStart"/>
      <w:r w:rsidRPr="00752EF3">
        <w:t>afterstate</w:t>
      </w:r>
      <w:proofErr w:type="spellEnd"/>
      <w:r w:rsidRPr="00752EF3">
        <w:t xml:space="preserve"> </w:t>
      </w:r>
      <w:proofErr w:type="gramStart"/>
      <w:r w:rsidRPr="00752EF3">
        <w:t>value,  it’s</w:t>
      </w:r>
      <w:proofErr w:type="gramEnd"/>
      <w:r w:rsidRPr="00752EF3">
        <w:t xml:space="preserve"> same as the method TA had used during the demo in the lecture</w:t>
      </w:r>
      <w:r>
        <w:t>.</w:t>
      </w:r>
    </w:p>
    <w:p w14:paraId="39B81138" w14:textId="47837720" w:rsidR="00752EF3" w:rsidRDefault="00752EF3" w:rsidP="00913EBC">
      <w:r>
        <w:t xml:space="preserve">First, update the last </w:t>
      </w:r>
      <w:proofErr w:type="spellStart"/>
      <w:r>
        <w:t>afterstate</w:t>
      </w:r>
      <w:proofErr w:type="spellEnd"/>
      <w:r>
        <w:t xml:space="preserve"> S’</w:t>
      </w:r>
      <w:r w:rsidRPr="00752EF3">
        <w:rPr>
          <w:vertAlign w:val="subscript"/>
        </w:rPr>
        <w:t>T-1</w:t>
      </w:r>
      <w:r w:rsidRPr="00752EF3">
        <w:t xml:space="preserve">, the adjustment will be </w:t>
      </w:r>
      <w:r w:rsidRPr="00913EBC">
        <w:rPr>
          <w:b/>
          <w:bCs/>
          <w:color w:val="1F3864" w:themeColor="accent1" w:themeShade="80"/>
        </w:rPr>
        <w:t>alpha * (0-V(S’</w:t>
      </w:r>
      <w:r w:rsidRPr="00913EBC">
        <w:rPr>
          <w:b/>
          <w:bCs/>
          <w:color w:val="1F3864" w:themeColor="accent1" w:themeShade="80"/>
          <w:vertAlign w:val="subscript"/>
        </w:rPr>
        <w:t>T-1</w:t>
      </w:r>
      <w:r w:rsidRPr="00913EBC">
        <w:rPr>
          <w:b/>
          <w:bCs/>
          <w:color w:val="1F3864" w:themeColor="accent1" w:themeShade="80"/>
        </w:rPr>
        <w:t>))</w:t>
      </w:r>
      <w:r>
        <w:t>, where V(</w:t>
      </w:r>
      <w:proofErr w:type="spellStart"/>
      <w:r>
        <w:t>S’</w:t>
      </w:r>
      <w:r w:rsidRPr="00752EF3">
        <w:rPr>
          <w:vertAlign w:val="subscript"/>
        </w:rPr>
        <w:t>t</w:t>
      </w:r>
      <w:proofErr w:type="spellEnd"/>
      <w:r>
        <w:t>)= the sum of all corresponding feature weights. Next</w:t>
      </w:r>
      <w:r w:rsidR="00913EBC">
        <w:t xml:space="preserve">, from t=T-2 to 0, the adjustment will equal to </w:t>
      </w:r>
      <w:r w:rsidR="00913EBC" w:rsidRPr="00913EBC">
        <w:rPr>
          <w:b/>
          <w:bCs/>
        </w:rPr>
        <w:t>alpha * (r</w:t>
      </w:r>
      <w:r w:rsidR="00913EBC" w:rsidRPr="00913EBC">
        <w:rPr>
          <w:b/>
          <w:bCs/>
          <w:vertAlign w:val="subscript"/>
        </w:rPr>
        <w:t>t+1</w:t>
      </w:r>
      <w:r w:rsidR="00913EBC" w:rsidRPr="00913EBC">
        <w:rPr>
          <w:b/>
          <w:bCs/>
        </w:rPr>
        <w:t xml:space="preserve"> + V(S’</w:t>
      </w:r>
      <w:r w:rsidR="00913EBC" w:rsidRPr="00913EBC">
        <w:rPr>
          <w:b/>
          <w:bCs/>
          <w:vertAlign w:val="subscript"/>
        </w:rPr>
        <w:t>t+1</w:t>
      </w:r>
      <w:r w:rsidR="00913EBC" w:rsidRPr="00913EBC">
        <w:rPr>
          <w:b/>
          <w:bCs/>
        </w:rPr>
        <w:t>) – V(</w:t>
      </w:r>
      <w:proofErr w:type="spellStart"/>
      <w:r w:rsidR="00913EBC" w:rsidRPr="00913EBC">
        <w:rPr>
          <w:b/>
          <w:bCs/>
        </w:rPr>
        <w:t>S’</w:t>
      </w:r>
      <w:r w:rsidR="00913EBC" w:rsidRPr="00913EBC">
        <w:rPr>
          <w:b/>
          <w:bCs/>
          <w:vertAlign w:val="subscript"/>
        </w:rPr>
        <w:t>t</w:t>
      </w:r>
      <w:proofErr w:type="spellEnd"/>
      <w:r w:rsidR="00913EBC" w:rsidRPr="00913EBC">
        <w:rPr>
          <w:b/>
          <w:bCs/>
        </w:rPr>
        <w:t>)</w:t>
      </w:r>
      <w:proofErr w:type="gramStart"/>
      <w:r w:rsidR="00913EBC" w:rsidRPr="00913EBC">
        <w:rPr>
          <w:b/>
          <w:bCs/>
        </w:rPr>
        <w:t>)</w:t>
      </w:r>
      <w:r w:rsidR="00913EBC">
        <w:t xml:space="preserve"> .</w:t>
      </w:r>
      <w:proofErr w:type="gramEnd"/>
    </w:p>
    <w:p w14:paraId="661D41C1" w14:textId="77777777" w:rsidR="00752EF3" w:rsidRPr="00752EF3" w:rsidRDefault="00752EF3" w:rsidP="000E42DE"/>
    <w:p w14:paraId="309E4510" w14:textId="3778A36D" w:rsidR="000E42DE" w:rsidRDefault="000E42DE" w:rsidP="000E42DE">
      <w:pPr>
        <w:rPr>
          <w:b/>
          <w:bCs/>
          <w:sz w:val="24"/>
          <w:szCs w:val="24"/>
        </w:rPr>
      </w:pPr>
      <w:r w:rsidRPr="000E42DE">
        <w:rPr>
          <w:b/>
          <w:bCs/>
          <w:sz w:val="24"/>
          <w:szCs w:val="24"/>
        </w:rPr>
        <w:t xml:space="preserve">Part </w:t>
      </w:r>
      <w:proofErr w:type="gramStart"/>
      <w:r w:rsidRPr="000E42DE">
        <w:rPr>
          <w:b/>
          <w:bCs/>
          <w:sz w:val="24"/>
          <w:szCs w:val="24"/>
        </w:rPr>
        <w:t>I</w:t>
      </w:r>
      <w:r w:rsidRPr="000E42DE">
        <w:rPr>
          <w:b/>
          <w:bCs/>
          <w:sz w:val="24"/>
          <w:szCs w:val="24"/>
        </w:rPr>
        <w:t>II</w:t>
      </w:r>
      <w:r w:rsidRPr="000E42DE">
        <w:rPr>
          <w:b/>
          <w:bCs/>
          <w:sz w:val="24"/>
          <w:szCs w:val="24"/>
        </w:rPr>
        <w:t xml:space="preserve"> :</w:t>
      </w:r>
      <w:proofErr w:type="gramEnd"/>
      <w:r w:rsidRPr="000E42DE">
        <w:rPr>
          <w:b/>
          <w:bCs/>
          <w:sz w:val="24"/>
          <w:szCs w:val="24"/>
        </w:rPr>
        <w:t xml:space="preserve"> </w:t>
      </w:r>
      <w:r w:rsidRPr="000E42DE">
        <w:rPr>
          <w:b/>
          <w:bCs/>
          <w:sz w:val="24"/>
          <w:szCs w:val="24"/>
        </w:rPr>
        <w:t>The Training Process</w:t>
      </w:r>
    </w:p>
    <w:p w14:paraId="2A227127" w14:textId="0B7086C6" w:rsidR="00C61E7A" w:rsidRDefault="00C61E7A" w:rsidP="000E42DE">
      <w:pPr>
        <w:rPr>
          <w:b/>
          <w:bCs/>
          <w:color w:val="1F3864" w:themeColor="accent1" w:themeShade="80"/>
        </w:rPr>
      </w:pPr>
      <w:r w:rsidRPr="00C61E7A">
        <w:t>I train it with alpha = 0.0125 for 60000 games, then I found it is going to converge so I adjust the alpha value to 0.01 for the following 10000 episodes, then 10000 games with alpha=0.008 and 10000 games with alpha=0.005, next I’d tried to train it with alpha=0.003 for 10000 games and found that when the training episodes reach 9000</w:t>
      </w:r>
      <w:r w:rsidRPr="00C61E7A">
        <w:t xml:space="preserve">(total training episode = </w:t>
      </w:r>
      <w:r w:rsidRPr="00C61E7A">
        <w:t>99</w:t>
      </w:r>
      <w:r w:rsidRPr="00C61E7A">
        <w:t>000)</w:t>
      </w:r>
      <w:r w:rsidRPr="00C61E7A">
        <w:t xml:space="preserve">, it has better performance than 10000 (total training episode = 100000), so I stop it at 9000, then keep training it with alpha=0.001 for8000 games. </w:t>
      </w:r>
      <w:proofErr w:type="gramStart"/>
      <w:r w:rsidRPr="00C61E7A">
        <w:t xml:space="preserve">After  </w:t>
      </w:r>
      <w:r w:rsidRPr="00A03632">
        <w:rPr>
          <w:b/>
          <w:bCs/>
          <w:color w:val="1F3864" w:themeColor="accent1" w:themeShade="80"/>
        </w:rPr>
        <w:t>112000</w:t>
      </w:r>
      <w:proofErr w:type="gramEnd"/>
      <w:r w:rsidR="00A03632">
        <w:rPr>
          <w:b/>
          <w:bCs/>
          <w:color w:val="1F3864" w:themeColor="accent1" w:themeShade="80"/>
        </w:rPr>
        <w:t xml:space="preserve"> episodes</w:t>
      </w:r>
      <w:r w:rsidRPr="00C61E7A">
        <w:t xml:space="preserve"> of training the </w:t>
      </w:r>
      <w:r w:rsidRPr="00C61E7A">
        <w:rPr>
          <w:b/>
          <w:bCs/>
          <w:color w:val="1F3864" w:themeColor="accent1" w:themeShade="80"/>
        </w:rPr>
        <w:t>win rate = 98.9%</w:t>
      </w:r>
      <w:r w:rsidRPr="00C61E7A">
        <w:t xml:space="preserve"> and the </w:t>
      </w:r>
      <w:r w:rsidRPr="00A03632">
        <w:rPr>
          <w:b/>
          <w:bCs/>
          <w:color w:val="1F3864" w:themeColor="accent1" w:themeShade="80"/>
        </w:rPr>
        <w:t>average score = 217022</w:t>
      </w:r>
    </w:p>
    <w:p w14:paraId="76EEFE7E" w14:textId="49A61A30" w:rsidR="00752EF3" w:rsidRDefault="00752EF3" w:rsidP="000E42DE">
      <w:pPr>
        <w:rPr>
          <w:b/>
          <w:bCs/>
          <w:color w:val="1F3864" w:themeColor="accent1" w:themeShade="80"/>
        </w:rPr>
      </w:pPr>
    </w:p>
    <w:p w14:paraId="42CC4749" w14:textId="197DCFD5" w:rsidR="000E42DE" w:rsidRDefault="000E42DE" w:rsidP="000E42DE">
      <w:pPr>
        <w:rPr>
          <w:b/>
          <w:bCs/>
          <w:sz w:val="24"/>
          <w:szCs w:val="24"/>
        </w:rPr>
      </w:pPr>
      <w:r w:rsidRPr="000E42DE">
        <w:rPr>
          <w:b/>
          <w:bCs/>
          <w:sz w:val="24"/>
          <w:szCs w:val="24"/>
        </w:rPr>
        <w:t xml:space="preserve">Part </w:t>
      </w:r>
      <w:proofErr w:type="gramStart"/>
      <w:r w:rsidRPr="000E42DE">
        <w:rPr>
          <w:b/>
          <w:bCs/>
          <w:sz w:val="24"/>
          <w:szCs w:val="24"/>
        </w:rPr>
        <w:t>I</w:t>
      </w:r>
      <w:r w:rsidRPr="000E42DE">
        <w:rPr>
          <w:b/>
          <w:bCs/>
          <w:sz w:val="24"/>
          <w:szCs w:val="24"/>
        </w:rPr>
        <w:t>V</w:t>
      </w:r>
      <w:r w:rsidRPr="000E42DE">
        <w:rPr>
          <w:b/>
          <w:bCs/>
          <w:sz w:val="24"/>
          <w:szCs w:val="24"/>
        </w:rPr>
        <w:t xml:space="preserve"> :</w:t>
      </w:r>
      <w:proofErr w:type="gramEnd"/>
      <w:r w:rsidRPr="000E42DE">
        <w:rPr>
          <w:b/>
          <w:bCs/>
          <w:sz w:val="24"/>
          <w:szCs w:val="24"/>
        </w:rPr>
        <w:t xml:space="preserve"> </w:t>
      </w:r>
      <w:r w:rsidRPr="000E42DE">
        <w:rPr>
          <w:b/>
          <w:bCs/>
          <w:sz w:val="24"/>
          <w:szCs w:val="24"/>
        </w:rPr>
        <w:t>The Training Result</w:t>
      </w:r>
    </w:p>
    <w:p w14:paraId="0A9AE39E" w14:textId="39772DA0" w:rsidR="00913EBC" w:rsidRPr="00913EBC" w:rsidRDefault="00913EBC" w:rsidP="000E42DE">
      <w:r w:rsidRPr="00913EBC">
        <w:t xml:space="preserve">The result is as the 2 figures below, the left one shows the growth of win rate during the training, and the right one shows the growth of the average score. </w:t>
      </w:r>
      <w:r>
        <w:t>The</w:t>
      </w:r>
      <w:r>
        <w:t>re’s also</w:t>
      </w:r>
      <w:r>
        <w:t xml:space="preserve"> detailed statistic is below, max tile </w:t>
      </w:r>
      <w:r>
        <w:lastRenderedPageBreak/>
        <w:t>means the number of tiles that are larger than 2584 and max tile % means the percentage of the largest tile</w:t>
      </w:r>
    </w:p>
    <w:p w14:paraId="07E07D23" w14:textId="6A47EF8E" w:rsidR="00582F72" w:rsidRDefault="00A03632">
      <w:r>
        <w:rPr>
          <w:noProof/>
        </w:rPr>
        <w:drawing>
          <wp:inline distT="0" distB="0" distL="0" distR="0" wp14:anchorId="58A1F756" wp14:editId="7714FA91">
            <wp:extent cx="2967990" cy="2308633"/>
            <wp:effectExtent l="0" t="0" r="3810" b="381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9BEF0AD5-ACEA-49C4-9C83-A7ABA0244E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67042B" wp14:editId="0D079612">
            <wp:extent cx="2962910" cy="2317687"/>
            <wp:effectExtent l="0" t="0" r="8890" b="6985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9BEF0AD5-ACEA-49C4-9C83-A7ABA0244E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4BDFC11" w14:textId="39659C93" w:rsidR="00752EF3" w:rsidRDefault="00752EF3"/>
    <w:tbl>
      <w:tblPr>
        <w:tblStyle w:val="5"/>
        <w:tblW w:w="540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240"/>
      </w:tblGrid>
      <w:tr w:rsidR="00582F72" w:rsidRPr="00582F72" w14:paraId="1656027E" w14:textId="77777777" w:rsidTr="00582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0" w:type="dxa"/>
            <w:noWrap/>
            <w:hideMark/>
          </w:tcPr>
          <w:p w14:paraId="046A242C" w14:textId="77777777" w:rsidR="00582F72" w:rsidRPr="00582F72" w:rsidRDefault="00582F72" w:rsidP="00582F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train</w:t>
            </w:r>
          </w:p>
        </w:tc>
        <w:tc>
          <w:tcPr>
            <w:tcW w:w="1040" w:type="dxa"/>
            <w:noWrap/>
            <w:hideMark/>
          </w:tcPr>
          <w:p w14:paraId="76FA6826" w14:textId="77777777" w:rsidR="00582F72" w:rsidRPr="00582F72" w:rsidRDefault="00582F72" w:rsidP="00582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alpha</w:t>
            </w:r>
          </w:p>
        </w:tc>
        <w:tc>
          <w:tcPr>
            <w:tcW w:w="1040" w:type="dxa"/>
            <w:noWrap/>
            <w:hideMark/>
          </w:tcPr>
          <w:p w14:paraId="7F7A7489" w14:textId="77777777" w:rsidR="00582F72" w:rsidRPr="00582F72" w:rsidRDefault="00582F72" w:rsidP="00582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win rate</w:t>
            </w:r>
          </w:p>
        </w:tc>
        <w:tc>
          <w:tcPr>
            <w:tcW w:w="1040" w:type="dxa"/>
            <w:noWrap/>
            <w:hideMark/>
          </w:tcPr>
          <w:p w14:paraId="17D599FE" w14:textId="77777777" w:rsidR="00582F72" w:rsidRPr="00582F72" w:rsidRDefault="00582F72" w:rsidP="00582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max tile</w:t>
            </w:r>
          </w:p>
        </w:tc>
        <w:tc>
          <w:tcPr>
            <w:tcW w:w="1240" w:type="dxa"/>
            <w:noWrap/>
            <w:hideMark/>
          </w:tcPr>
          <w:p w14:paraId="7881603D" w14:textId="77777777" w:rsidR="00582F72" w:rsidRPr="00582F72" w:rsidRDefault="00582F72" w:rsidP="00582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max tile %</w:t>
            </w:r>
          </w:p>
        </w:tc>
      </w:tr>
      <w:tr w:rsidR="00582F72" w:rsidRPr="00582F72" w14:paraId="307A276D" w14:textId="77777777" w:rsidTr="00582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7CAA58D6" w14:textId="77777777" w:rsidR="00582F72" w:rsidRPr="00582F72" w:rsidRDefault="00582F72" w:rsidP="00582F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1040" w:type="dxa"/>
            <w:noWrap/>
            <w:hideMark/>
          </w:tcPr>
          <w:p w14:paraId="2E1F0B5F" w14:textId="77777777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0.0125</w:t>
            </w:r>
          </w:p>
        </w:tc>
        <w:tc>
          <w:tcPr>
            <w:tcW w:w="1040" w:type="dxa"/>
            <w:noWrap/>
            <w:hideMark/>
          </w:tcPr>
          <w:p w14:paraId="7803F847" w14:textId="59F12D1B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74.5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040" w:type="dxa"/>
            <w:noWrap/>
            <w:hideMark/>
          </w:tcPr>
          <w:p w14:paraId="4B58A18C" w14:textId="5213AA7B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+</w:t>
            </w: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223A451D" w14:textId="77777777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</w:t>
            </w:r>
          </w:p>
        </w:tc>
      </w:tr>
      <w:tr w:rsidR="00582F72" w:rsidRPr="00582F72" w14:paraId="6A25A301" w14:textId="77777777" w:rsidTr="00582F72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59475BC9" w14:textId="3BB3581C" w:rsidR="00582F72" w:rsidRPr="00582F72" w:rsidRDefault="00582F72" w:rsidP="00582F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1040" w:type="dxa"/>
            <w:noWrap/>
            <w:hideMark/>
          </w:tcPr>
          <w:p w14:paraId="21990A09" w14:textId="77777777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0.0125</w:t>
            </w:r>
          </w:p>
        </w:tc>
        <w:tc>
          <w:tcPr>
            <w:tcW w:w="1040" w:type="dxa"/>
            <w:noWrap/>
            <w:hideMark/>
          </w:tcPr>
          <w:p w14:paraId="0722B0D9" w14:textId="341B1E1D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81.9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040" w:type="dxa"/>
            <w:noWrap/>
            <w:hideMark/>
          </w:tcPr>
          <w:p w14:paraId="58E72370" w14:textId="404E8195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+</w:t>
            </w: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0" w:type="dxa"/>
            <w:noWrap/>
            <w:hideMark/>
          </w:tcPr>
          <w:p w14:paraId="364758C7" w14:textId="77777777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</w:t>
            </w:r>
          </w:p>
        </w:tc>
      </w:tr>
      <w:tr w:rsidR="00582F72" w:rsidRPr="00582F72" w14:paraId="464E6D40" w14:textId="77777777" w:rsidTr="00582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40EB5FF7" w14:textId="77777777" w:rsidR="00582F72" w:rsidRPr="00582F72" w:rsidRDefault="00582F72" w:rsidP="00582F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15000</w:t>
            </w:r>
          </w:p>
        </w:tc>
        <w:tc>
          <w:tcPr>
            <w:tcW w:w="1040" w:type="dxa"/>
            <w:noWrap/>
            <w:hideMark/>
          </w:tcPr>
          <w:p w14:paraId="20CD5136" w14:textId="77777777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0.0125</w:t>
            </w:r>
          </w:p>
        </w:tc>
        <w:tc>
          <w:tcPr>
            <w:tcW w:w="1040" w:type="dxa"/>
            <w:noWrap/>
            <w:hideMark/>
          </w:tcPr>
          <w:p w14:paraId="7FB14D38" w14:textId="0F5F0558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84.6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040" w:type="dxa"/>
            <w:noWrap/>
            <w:hideMark/>
          </w:tcPr>
          <w:p w14:paraId="4FEC5DEC" w14:textId="1ECE19BB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+</w:t>
            </w: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39DBF4E3" w14:textId="77777777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</w:t>
            </w:r>
          </w:p>
        </w:tc>
      </w:tr>
      <w:tr w:rsidR="00582F72" w:rsidRPr="00582F72" w14:paraId="1421F634" w14:textId="77777777" w:rsidTr="00582F72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49C20059" w14:textId="77777777" w:rsidR="00582F72" w:rsidRPr="00582F72" w:rsidRDefault="00582F72" w:rsidP="00582F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040" w:type="dxa"/>
            <w:noWrap/>
            <w:hideMark/>
          </w:tcPr>
          <w:p w14:paraId="329436D7" w14:textId="77777777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0.0125</w:t>
            </w:r>
          </w:p>
        </w:tc>
        <w:tc>
          <w:tcPr>
            <w:tcW w:w="1040" w:type="dxa"/>
            <w:noWrap/>
            <w:hideMark/>
          </w:tcPr>
          <w:p w14:paraId="7B08AE25" w14:textId="4B5CCD65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87.3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040" w:type="dxa"/>
            <w:noWrap/>
            <w:hideMark/>
          </w:tcPr>
          <w:p w14:paraId="170DABB1" w14:textId="63BDE449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+</w:t>
            </w: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02806EA9" w14:textId="77777777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</w:t>
            </w:r>
          </w:p>
        </w:tc>
      </w:tr>
      <w:tr w:rsidR="00582F72" w:rsidRPr="00582F72" w14:paraId="6EB31CA6" w14:textId="77777777" w:rsidTr="00582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75EEF431" w14:textId="77777777" w:rsidR="00582F72" w:rsidRPr="00582F72" w:rsidRDefault="00582F72" w:rsidP="00582F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25000</w:t>
            </w:r>
          </w:p>
        </w:tc>
        <w:tc>
          <w:tcPr>
            <w:tcW w:w="1040" w:type="dxa"/>
            <w:noWrap/>
            <w:hideMark/>
          </w:tcPr>
          <w:p w14:paraId="6B1B01B2" w14:textId="77777777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0.0125</w:t>
            </w:r>
          </w:p>
        </w:tc>
        <w:tc>
          <w:tcPr>
            <w:tcW w:w="1040" w:type="dxa"/>
            <w:noWrap/>
            <w:hideMark/>
          </w:tcPr>
          <w:p w14:paraId="061CFA49" w14:textId="42408005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040" w:type="dxa"/>
            <w:noWrap/>
            <w:hideMark/>
          </w:tcPr>
          <w:p w14:paraId="20BA764C" w14:textId="06EBBE0F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+</w:t>
            </w: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2C5908CB" w14:textId="77777777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</w:t>
            </w:r>
          </w:p>
        </w:tc>
      </w:tr>
      <w:tr w:rsidR="00582F72" w:rsidRPr="00582F72" w14:paraId="1EF8B8FD" w14:textId="77777777" w:rsidTr="00582F72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685F0264" w14:textId="77777777" w:rsidR="00582F72" w:rsidRPr="00582F72" w:rsidRDefault="00582F72" w:rsidP="00582F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30000</w:t>
            </w:r>
          </w:p>
        </w:tc>
        <w:tc>
          <w:tcPr>
            <w:tcW w:w="1040" w:type="dxa"/>
            <w:noWrap/>
            <w:hideMark/>
          </w:tcPr>
          <w:p w14:paraId="1FEB9A5C" w14:textId="77777777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0.0125</w:t>
            </w:r>
          </w:p>
        </w:tc>
        <w:tc>
          <w:tcPr>
            <w:tcW w:w="1040" w:type="dxa"/>
            <w:noWrap/>
            <w:hideMark/>
          </w:tcPr>
          <w:p w14:paraId="2C8D81B5" w14:textId="3F7C21F9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90.4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040" w:type="dxa"/>
            <w:noWrap/>
            <w:hideMark/>
          </w:tcPr>
          <w:p w14:paraId="4BB5BEC4" w14:textId="1CE6EA64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+</w:t>
            </w: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0" w:type="dxa"/>
            <w:noWrap/>
            <w:hideMark/>
          </w:tcPr>
          <w:p w14:paraId="16644005" w14:textId="77777777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</w:t>
            </w:r>
          </w:p>
        </w:tc>
      </w:tr>
      <w:tr w:rsidR="00582F72" w:rsidRPr="00582F72" w14:paraId="37E99D4E" w14:textId="77777777" w:rsidTr="00582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46DD8C17" w14:textId="0F793026" w:rsidR="00582F72" w:rsidRPr="00582F72" w:rsidRDefault="00582F72" w:rsidP="00582F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35000</w:t>
            </w:r>
          </w:p>
        </w:tc>
        <w:tc>
          <w:tcPr>
            <w:tcW w:w="1040" w:type="dxa"/>
            <w:noWrap/>
            <w:hideMark/>
          </w:tcPr>
          <w:p w14:paraId="3C542174" w14:textId="77777777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0.0125</w:t>
            </w:r>
          </w:p>
        </w:tc>
        <w:tc>
          <w:tcPr>
            <w:tcW w:w="1040" w:type="dxa"/>
            <w:noWrap/>
            <w:hideMark/>
          </w:tcPr>
          <w:p w14:paraId="0294237B" w14:textId="1830255A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040" w:type="dxa"/>
            <w:noWrap/>
            <w:hideMark/>
          </w:tcPr>
          <w:p w14:paraId="0821CBFA" w14:textId="7C6B17A7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+</w:t>
            </w: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139AE255" w14:textId="2C9536F1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582F72" w:rsidRPr="00582F72" w14:paraId="412E26DF" w14:textId="77777777" w:rsidTr="00582F72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18447A0A" w14:textId="77777777" w:rsidR="00582F72" w:rsidRPr="00582F72" w:rsidRDefault="00582F72" w:rsidP="00582F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40000</w:t>
            </w:r>
          </w:p>
        </w:tc>
        <w:tc>
          <w:tcPr>
            <w:tcW w:w="1040" w:type="dxa"/>
            <w:noWrap/>
            <w:hideMark/>
          </w:tcPr>
          <w:p w14:paraId="160A9260" w14:textId="77777777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0.0125</w:t>
            </w:r>
          </w:p>
        </w:tc>
        <w:tc>
          <w:tcPr>
            <w:tcW w:w="1040" w:type="dxa"/>
            <w:noWrap/>
            <w:hideMark/>
          </w:tcPr>
          <w:p w14:paraId="2E9E1DF4" w14:textId="0A15A3A6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92.4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040" w:type="dxa"/>
            <w:noWrap/>
            <w:hideMark/>
          </w:tcPr>
          <w:p w14:paraId="02EFF282" w14:textId="33775402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+</w:t>
            </w: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4A372909" w14:textId="77777777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</w:t>
            </w:r>
          </w:p>
        </w:tc>
      </w:tr>
      <w:tr w:rsidR="00582F72" w:rsidRPr="00582F72" w14:paraId="5D103DAF" w14:textId="77777777" w:rsidTr="00582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2296195F" w14:textId="77777777" w:rsidR="00582F72" w:rsidRPr="00582F72" w:rsidRDefault="00582F72" w:rsidP="00582F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45000</w:t>
            </w:r>
          </w:p>
        </w:tc>
        <w:tc>
          <w:tcPr>
            <w:tcW w:w="1040" w:type="dxa"/>
            <w:noWrap/>
            <w:hideMark/>
          </w:tcPr>
          <w:p w14:paraId="73581B9D" w14:textId="77777777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0.0125</w:t>
            </w:r>
          </w:p>
        </w:tc>
        <w:tc>
          <w:tcPr>
            <w:tcW w:w="1040" w:type="dxa"/>
            <w:noWrap/>
            <w:hideMark/>
          </w:tcPr>
          <w:p w14:paraId="16284887" w14:textId="7B33C263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040" w:type="dxa"/>
            <w:noWrap/>
            <w:hideMark/>
          </w:tcPr>
          <w:p w14:paraId="22732B80" w14:textId="03DEB1C3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+</w:t>
            </w: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375899C7" w14:textId="77777777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582F72" w:rsidRPr="00582F72" w14:paraId="48447D76" w14:textId="77777777" w:rsidTr="00582F72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531B4CF9" w14:textId="77777777" w:rsidR="00582F72" w:rsidRPr="00582F72" w:rsidRDefault="00582F72" w:rsidP="00582F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50000</w:t>
            </w:r>
          </w:p>
        </w:tc>
        <w:tc>
          <w:tcPr>
            <w:tcW w:w="1040" w:type="dxa"/>
            <w:noWrap/>
            <w:hideMark/>
          </w:tcPr>
          <w:p w14:paraId="5964C399" w14:textId="77777777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0.0125</w:t>
            </w:r>
          </w:p>
        </w:tc>
        <w:tc>
          <w:tcPr>
            <w:tcW w:w="1040" w:type="dxa"/>
            <w:noWrap/>
            <w:hideMark/>
          </w:tcPr>
          <w:p w14:paraId="09B0A7F1" w14:textId="0BB53AD1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95.6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040" w:type="dxa"/>
            <w:noWrap/>
            <w:hideMark/>
          </w:tcPr>
          <w:p w14:paraId="5927767B" w14:textId="115641EF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+</w:t>
            </w: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59F933C9" w14:textId="77777777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</w:t>
            </w:r>
          </w:p>
        </w:tc>
      </w:tr>
      <w:tr w:rsidR="00582F72" w:rsidRPr="00582F72" w14:paraId="3D1A3FCA" w14:textId="77777777" w:rsidTr="00582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068DF0BC" w14:textId="77777777" w:rsidR="00582F72" w:rsidRPr="00582F72" w:rsidRDefault="00582F72" w:rsidP="00582F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55000</w:t>
            </w:r>
          </w:p>
        </w:tc>
        <w:tc>
          <w:tcPr>
            <w:tcW w:w="1040" w:type="dxa"/>
            <w:noWrap/>
            <w:hideMark/>
          </w:tcPr>
          <w:p w14:paraId="0E59201C" w14:textId="77777777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0.0125</w:t>
            </w:r>
          </w:p>
        </w:tc>
        <w:tc>
          <w:tcPr>
            <w:tcW w:w="1040" w:type="dxa"/>
            <w:noWrap/>
            <w:hideMark/>
          </w:tcPr>
          <w:p w14:paraId="0C319469" w14:textId="429E184D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040" w:type="dxa"/>
            <w:noWrap/>
            <w:hideMark/>
          </w:tcPr>
          <w:p w14:paraId="6517497F" w14:textId="352C3B3A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+</w:t>
            </w: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496B86AC" w14:textId="77777777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582F72" w:rsidRPr="00582F72" w14:paraId="126D8064" w14:textId="77777777" w:rsidTr="00582F72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330DF0EA" w14:textId="77777777" w:rsidR="00582F72" w:rsidRPr="00582F72" w:rsidRDefault="00582F72" w:rsidP="00582F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60000</w:t>
            </w:r>
          </w:p>
        </w:tc>
        <w:tc>
          <w:tcPr>
            <w:tcW w:w="1040" w:type="dxa"/>
            <w:noWrap/>
            <w:hideMark/>
          </w:tcPr>
          <w:p w14:paraId="38E01441" w14:textId="77777777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0.0125</w:t>
            </w:r>
          </w:p>
        </w:tc>
        <w:tc>
          <w:tcPr>
            <w:tcW w:w="1040" w:type="dxa"/>
            <w:noWrap/>
            <w:hideMark/>
          </w:tcPr>
          <w:p w14:paraId="0775D3E3" w14:textId="46171A8A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96.8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040" w:type="dxa"/>
            <w:noWrap/>
            <w:hideMark/>
          </w:tcPr>
          <w:p w14:paraId="4E4E6FE0" w14:textId="7CE8EBE5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+</w:t>
            </w: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3226B7FF" w14:textId="77777777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</w:t>
            </w:r>
          </w:p>
        </w:tc>
      </w:tr>
      <w:tr w:rsidR="00582F72" w:rsidRPr="00582F72" w14:paraId="003BB04E" w14:textId="77777777" w:rsidTr="00582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0DE32C23" w14:textId="77777777" w:rsidR="00582F72" w:rsidRPr="00582F72" w:rsidRDefault="00582F72" w:rsidP="00582F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65000</w:t>
            </w:r>
          </w:p>
        </w:tc>
        <w:tc>
          <w:tcPr>
            <w:tcW w:w="1040" w:type="dxa"/>
            <w:noWrap/>
            <w:hideMark/>
          </w:tcPr>
          <w:p w14:paraId="5F20E9D8" w14:textId="68959FEB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040" w:type="dxa"/>
            <w:noWrap/>
            <w:hideMark/>
          </w:tcPr>
          <w:p w14:paraId="0CB7E6FA" w14:textId="7F61EE6E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97.2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040" w:type="dxa"/>
            <w:noWrap/>
            <w:hideMark/>
          </w:tcPr>
          <w:p w14:paraId="0624C0B1" w14:textId="0EAEA981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+</w:t>
            </w: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4B00FECC" w14:textId="77777777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</w:t>
            </w:r>
          </w:p>
        </w:tc>
      </w:tr>
      <w:tr w:rsidR="00582F72" w:rsidRPr="00582F72" w14:paraId="6C4D4FC8" w14:textId="77777777" w:rsidTr="00582F72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0CE74BCC" w14:textId="77777777" w:rsidR="00582F72" w:rsidRPr="00582F72" w:rsidRDefault="00582F72" w:rsidP="00582F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70000</w:t>
            </w:r>
          </w:p>
        </w:tc>
        <w:tc>
          <w:tcPr>
            <w:tcW w:w="1040" w:type="dxa"/>
            <w:noWrap/>
            <w:hideMark/>
          </w:tcPr>
          <w:p w14:paraId="20539213" w14:textId="55C24CB3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040" w:type="dxa"/>
            <w:noWrap/>
            <w:hideMark/>
          </w:tcPr>
          <w:p w14:paraId="4117B743" w14:textId="6B04EB0B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97.3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040" w:type="dxa"/>
            <w:noWrap/>
            <w:hideMark/>
          </w:tcPr>
          <w:p w14:paraId="45DE6429" w14:textId="5DA97056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+</w:t>
            </w: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7FB560BE" w14:textId="77777777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</w:t>
            </w:r>
          </w:p>
        </w:tc>
      </w:tr>
      <w:tr w:rsidR="00582F72" w:rsidRPr="00582F72" w14:paraId="691EB5ED" w14:textId="77777777" w:rsidTr="00582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6CFAA81C" w14:textId="77777777" w:rsidR="00582F72" w:rsidRPr="00582F72" w:rsidRDefault="00582F72" w:rsidP="00582F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75000</w:t>
            </w:r>
          </w:p>
        </w:tc>
        <w:tc>
          <w:tcPr>
            <w:tcW w:w="1040" w:type="dxa"/>
            <w:noWrap/>
            <w:hideMark/>
          </w:tcPr>
          <w:p w14:paraId="67102F22" w14:textId="1A0545B9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0.008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72ED1A05" w14:textId="36B9F337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040" w:type="dxa"/>
            <w:noWrap/>
            <w:hideMark/>
          </w:tcPr>
          <w:p w14:paraId="0D0C1686" w14:textId="48476F1B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+</w:t>
            </w: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23C8CAF4" w14:textId="77777777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</w:t>
            </w:r>
          </w:p>
        </w:tc>
      </w:tr>
      <w:tr w:rsidR="00582F72" w:rsidRPr="00582F72" w14:paraId="7E7A01C3" w14:textId="77777777" w:rsidTr="00582F72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5A362348" w14:textId="77777777" w:rsidR="00582F72" w:rsidRPr="00582F72" w:rsidRDefault="00582F72" w:rsidP="00582F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80000</w:t>
            </w:r>
          </w:p>
        </w:tc>
        <w:tc>
          <w:tcPr>
            <w:tcW w:w="1040" w:type="dxa"/>
            <w:noWrap/>
            <w:hideMark/>
          </w:tcPr>
          <w:p w14:paraId="69F4675B" w14:textId="575083C0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0.008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602E04F8" w14:textId="16B46651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040" w:type="dxa"/>
            <w:noWrap/>
            <w:hideMark/>
          </w:tcPr>
          <w:p w14:paraId="6081820C" w14:textId="777E2CCE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+</w:t>
            </w: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6366EC09" w14:textId="77777777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11.1</w:t>
            </w:r>
          </w:p>
        </w:tc>
      </w:tr>
      <w:tr w:rsidR="00582F72" w:rsidRPr="00582F72" w14:paraId="5F5DDFCF" w14:textId="77777777" w:rsidTr="00582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29A296A5" w14:textId="77777777" w:rsidR="00582F72" w:rsidRPr="00582F72" w:rsidRDefault="00582F72" w:rsidP="00582F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85000</w:t>
            </w:r>
          </w:p>
        </w:tc>
        <w:tc>
          <w:tcPr>
            <w:tcW w:w="1040" w:type="dxa"/>
            <w:noWrap/>
            <w:hideMark/>
          </w:tcPr>
          <w:p w14:paraId="5D79F4B5" w14:textId="46DB49C5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2AADA982" w14:textId="21C5E308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040" w:type="dxa"/>
            <w:noWrap/>
            <w:hideMark/>
          </w:tcPr>
          <w:p w14:paraId="634CAD53" w14:textId="3E89DE69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+</w:t>
            </w: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0FA245D6" w14:textId="77777777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</w:tr>
      <w:tr w:rsidR="00582F72" w:rsidRPr="00582F72" w14:paraId="2F82877C" w14:textId="77777777" w:rsidTr="00582F72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2F5FE377" w14:textId="77777777" w:rsidR="00582F72" w:rsidRPr="00582F72" w:rsidRDefault="00582F72" w:rsidP="00582F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90000</w:t>
            </w:r>
          </w:p>
        </w:tc>
        <w:tc>
          <w:tcPr>
            <w:tcW w:w="1040" w:type="dxa"/>
            <w:noWrap/>
            <w:hideMark/>
          </w:tcPr>
          <w:p w14:paraId="0CA608DA" w14:textId="65A9EF6B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58AE44A6" w14:textId="3FA366D3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040" w:type="dxa"/>
            <w:noWrap/>
            <w:hideMark/>
          </w:tcPr>
          <w:p w14:paraId="308C69A6" w14:textId="4A263A7C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+</w:t>
            </w: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0" w:type="dxa"/>
            <w:noWrap/>
            <w:hideMark/>
          </w:tcPr>
          <w:p w14:paraId="15BDDAE0" w14:textId="77777777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14.7</w:t>
            </w:r>
          </w:p>
        </w:tc>
      </w:tr>
      <w:tr w:rsidR="00582F72" w:rsidRPr="00582F72" w14:paraId="036265D4" w14:textId="77777777" w:rsidTr="00582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3D947E28" w14:textId="77777777" w:rsidR="00582F72" w:rsidRPr="00582F72" w:rsidRDefault="00582F72" w:rsidP="00582F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95000</w:t>
            </w:r>
          </w:p>
        </w:tc>
        <w:tc>
          <w:tcPr>
            <w:tcW w:w="1040" w:type="dxa"/>
            <w:noWrap/>
            <w:hideMark/>
          </w:tcPr>
          <w:p w14:paraId="04B8A3C5" w14:textId="4352C871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3A6F6ADF" w14:textId="7AAC79FA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040" w:type="dxa"/>
            <w:noWrap/>
            <w:hideMark/>
          </w:tcPr>
          <w:p w14:paraId="5F63D097" w14:textId="379E86CE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+</w:t>
            </w: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13461A0F" w14:textId="77777777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</w:t>
            </w:r>
          </w:p>
        </w:tc>
      </w:tr>
      <w:tr w:rsidR="00582F72" w:rsidRPr="00582F72" w14:paraId="05D5C573" w14:textId="77777777" w:rsidTr="00582F72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70E92837" w14:textId="77777777" w:rsidR="00582F72" w:rsidRPr="00582F72" w:rsidRDefault="00582F72" w:rsidP="00582F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99000</w:t>
            </w:r>
          </w:p>
        </w:tc>
        <w:tc>
          <w:tcPr>
            <w:tcW w:w="1040" w:type="dxa"/>
            <w:noWrap/>
            <w:hideMark/>
          </w:tcPr>
          <w:p w14:paraId="3BB8BAA5" w14:textId="59E07875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38DD1EBD" w14:textId="45D0570B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040" w:type="dxa"/>
            <w:noWrap/>
            <w:hideMark/>
          </w:tcPr>
          <w:p w14:paraId="15F1077D" w14:textId="57A66BEB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+</w:t>
            </w: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5AB8FD2E" w14:textId="77777777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</w:t>
            </w:r>
          </w:p>
        </w:tc>
      </w:tr>
      <w:tr w:rsidR="00582F72" w:rsidRPr="00582F72" w14:paraId="136B72A6" w14:textId="77777777" w:rsidTr="00582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75048A4A" w14:textId="77777777" w:rsidR="00582F72" w:rsidRPr="00582F72" w:rsidRDefault="00582F72" w:rsidP="00582F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104000</w:t>
            </w:r>
          </w:p>
        </w:tc>
        <w:tc>
          <w:tcPr>
            <w:tcW w:w="1040" w:type="dxa"/>
            <w:noWrap/>
            <w:hideMark/>
          </w:tcPr>
          <w:p w14:paraId="4A3A3DF5" w14:textId="1379FF71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3767AA42" w14:textId="64A81823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98.7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040" w:type="dxa"/>
            <w:noWrap/>
            <w:hideMark/>
          </w:tcPr>
          <w:p w14:paraId="1EFB800B" w14:textId="26870378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+</w:t>
            </w: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316BE636" w14:textId="77777777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</w:t>
            </w:r>
          </w:p>
        </w:tc>
      </w:tr>
      <w:tr w:rsidR="00582F72" w:rsidRPr="00582F72" w14:paraId="25CE3056" w14:textId="77777777" w:rsidTr="00582F72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1C19F34B" w14:textId="77777777" w:rsidR="00582F72" w:rsidRPr="00582F72" w:rsidRDefault="00582F72" w:rsidP="00582F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109000</w:t>
            </w:r>
          </w:p>
        </w:tc>
        <w:tc>
          <w:tcPr>
            <w:tcW w:w="1040" w:type="dxa"/>
            <w:noWrap/>
            <w:hideMark/>
          </w:tcPr>
          <w:p w14:paraId="2A97456F" w14:textId="4A494AD9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084F8E37" w14:textId="1FB2DA12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040" w:type="dxa"/>
            <w:noWrap/>
            <w:hideMark/>
          </w:tcPr>
          <w:p w14:paraId="6F0F941E" w14:textId="249CD80E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+</w:t>
            </w: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43B22F52" w14:textId="77777777" w:rsidR="00582F72" w:rsidRPr="00582F72" w:rsidRDefault="00582F72" w:rsidP="00582F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</w:t>
            </w:r>
          </w:p>
        </w:tc>
      </w:tr>
      <w:tr w:rsidR="00582F72" w:rsidRPr="00582F72" w14:paraId="25C1DB17" w14:textId="77777777" w:rsidTr="00582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72211B05" w14:textId="77777777" w:rsidR="00582F72" w:rsidRPr="00582F72" w:rsidRDefault="00582F72" w:rsidP="00582F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112000</w:t>
            </w:r>
          </w:p>
        </w:tc>
        <w:tc>
          <w:tcPr>
            <w:tcW w:w="1040" w:type="dxa"/>
            <w:noWrap/>
            <w:hideMark/>
          </w:tcPr>
          <w:p w14:paraId="7B168F77" w14:textId="78C93488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2B8AC3CA" w14:textId="2B64B8D6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040" w:type="dxa"/>
            <w:noWrap/>
            <w:hideMark/>
          </w:tcPr>
          <w:p w14:paraId="0585E418" w14:textId="3019532D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+</w:t>
            </w: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0" w:type="dxa"/>
            <w:noWrap/>
            <w:hideMark/>
          </w:tcPr>
          <w:p w14:paraId="7C8C19AC" w14:textId="77777777" w:rsidR="00582F72" w:rsidRPr="00582F72" w:rsidRDefault="00582F72" w:rsidP="00582F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82F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</w:t>
            </w:r>
          </w:p>
        </w:tc>
      </w:tr>
    </w:tbl>
    <w:p w14:paraId="1207FD1B" w14:textId="77777777" w:rsidR="00A03632" w:rsidRDefault="00A03632"/>
    <w:sectPr w:rsidR="00A03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72"/>
    <w:rsid w:val="000E42DE"/>
    <w:rsid w:val="00582F72"/>
    <w:rsid w:val="00752EF3"/>
    <w:rsid w:val="00913EBC"/>
    <w:rsid w:val="00A03632"/>
    <w:rsid w:val="00C46F3D"/>
    <w:rsid w:val="00C6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6A52"/>
  <w15:chartTrackingRefBased/>
  <w15:docId w15:val="{98D23976-77E2-41C7-A993-06D9C12B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">
    <w:name w:val="Plain Table 5"/>
    <w:basedOn w:val="a1"/>
    <w:uiPriority w:val="45"/>
    <w:rsid w:val="00582F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9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207588300499665"/>
          <c:y val="0.20407152682255847"/>
          <c:w val="0.81842661194950117"/>
          <c:h val="0.38210529736052601"/>
        </c:manualLayout>
      </c:layout>
      <c:lineChart>
        <c:grouping val="stacked"/>
        <c:varyColors val="0"/>
        <c:ser>
          <c:idx val="1"/>
          <c:order val="1"/>
          <c:tx>
            <c:strRef>
              <c:f>工作表1!$B$1</c:f>
              <c:strCache>
                <c:ptCount val="1"/>
                <c:pt idx="0">
                  <c:v>win rate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工作表1!$A$2:$A$24</c:f>
              <c:numCache>
                <c:formatCode>General</c:formatCode>
                <c:ptCount val="23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  <c:pt idx="18">
                  <c:v>95000</c:v>
                </c:pt>
                <c:pt idx="19">
                  <c:v>99000</c:v>
                </c:pt>
                <c:pt idx="20">
                  <c:v>104000</c:v>
                </c:pt>
                <c:pt idx="21">
                  <c:v>109000</c:v>
                </c:pt>
                <c:pt idx="22">
                  <c:v>112000</c:v>
                </c:pt>
              </c:numCache>
            </c:numRef>
          </c:cat>
          <c:val>
            <c:numRef>
              <c:f>工作表1!$B$2:$B$24</c:f>
              <c:numCache>
                <c:formatCode>General</c:formatCode>
                <c:ptCount val="23"/>
                <c:pt idx="0">
                  <c:v>74.5</c:v>
                </c:pt>
                <c:pt idx="1">
                  <c:v>81.900000000000006</c:v>
                </c:pt>
                <c:pt idx="2">
                  <c:v>84.6</c:v>
                </c:pt>
                <c:pt idx="3">
                  <c:v>87.3</c:v>
                </c:pt>
                <c:pt idx="4">
                  <c:v>89</c:v>
                </c:pt>
                <c:pt idx="5">
                  <c:v>90.4</c:v>
                </c:pt>
                <c:pt idx="6">
                  <c:v>94</c:v>
                </c:pt>
                <c:pt idx="7">
                  <c:v>92.4</c:v>
                </c:pt>
                <c:pt idx="8">
                  <c:v>94.5</c:v>
                </c:pt>
                <c:pt idx="9">
                  <c:v>95.6</c:v>
                </c:pt>
                <c:pt idx="10">
                  <c:v>96.2</c:v>
                </c:pt>
                <c:pt idx="11">
                  <c:v>96.8</c:v>
                </c:pt>
                <c:pt idx="12">
                  <c:v>97.2</c:v>
                </c:pt>
                <c:pt idx="13">
                  <c:v>97.3</c:v>
                </c:pt>
                <c:pt idx="14">
                  <c:v>98</c:v>
                </c:pt>
                <c:pt idx="15">
                  <c:v>96.1</c:v>
                </c:pt>
                <c:pt idx="16">
                  <c:v>98</c:v>
                </c:pt>
                <c:pt idx="17">
                  <c:v>98.2</c:v>
                </c:pt>
                <c:pt idx="18">
                  <c:v>99</c:v>
                </c:pt>
                <c:pt idx="19">
                  <c:v>98.3</c:v>
                </c:pt>
                <c:pt idx="20">
                  <c:v>98.7</c:v>
                </c:pt>
                <c:pt idx="21">
                  <c:v>98.2</c:v>
                </c:pt>
                <c:pt idx="22">
                  <c:v>98.9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70-41C7-B4EA-F761ACA0EF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4049631"/>
        <c:axId val="1608638591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工作表1!$A$1</c15:sqref>
                        </c15:formulaRef>
                      </c:ext>
                    </c:extLst>
                    <c:strCache>
                      <c:ptCount val="1"/>
                      <c:pt idx="0">
                        <c:v>train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工作表1!$A$2:$A$24</c15:sqref>
                        </c15:formulaRef>
                      </c:ext>
                    </c:extLst>
                    <c:numCache>
                      <c:formatCode>General</c:formatCode>
                      <c:ptCount val="23"/>
                      <c:pt idx="0">
                        <c:v>5000</c:v>
                      </c:pt>
                      <c:pt idx="1">
                        <c:v>10000</c:v>
                      </c:pt>
                      <c:pt idx="2">
                        <c:v>15000</c:v>
                      </c:pt>
                      <c:pt idx="3">
                        <c:v>20000</c:v>
                      </c:pt>
                      <c:pt idx="4">
                        <c:v>25000</c:v>
                      </c:pt>
                      <c:pt idx="5">
                        <c:v>30000</c:v>
                      </c:pt>
                      <c:pt idx="6">
                        <c:v>35000</c:v>
                      </c:pt>
                      <c:pt idx="7">
                        <c:v>40000</c:v>
                      </c:pt>
                      <c:pt idx="8">
                        <c:v>45000</c:v>
                      </c:pt>
                      <c:pt idx="9">
                        <c:v>50000</c:v>
                      </c:pt>
                      <c:pt idx="10">
                        <c:v>55000</c:v>
                      </c:pt>
                      <c:pt idx="11">
                        <c:v>60000</c:v>
                      </c:pt>
                      <c:pt idx="12">
                        <c:v>65000</c:v>
                      </c:pt>
                      <c:pt idx="13">
                        <c:v>70000</c:v>
                      </c:pt>
                      <c:pt idx="14">
                        <c:v>75000</c:v>
                      </c:pt>
                      <c:pt idx="15">
                        <c:v>80000</c:v>
                      </c:pt>
                      <c:pt idx="16">
                        <c:v>85000</c:v>
                      </c:pt>
                      <c:pt idx="17">
                        <c:v>90000</c:v>
                      </c:pt>
                      <c:pt idx="18">
                        <c:v>95000</c:v>
                      </c:pt>
                      <c:pt idx="19">
                        <c:v>99000</c:v>
                      </c:pt>
                      <c:pt idx="20">
                        <c:v>104000</c:v>
                      </c:pt>
                      <c:pt idx="21">
                        <c:v>109000</c:v>
                      </c:pt>
                      <c:pt idx="22">
                        <c:v>112000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工作表1!$A$2:$A$24</c15:sqref>
                        </c15:formulaRef>
                      </c:ext>
                    </c:extLst>
                    <c:numCache>
                      <c:formatCode>General</c:formatCode>
                      <c:ptCount val="23"/>
                      <c:pt idx="0">
                        <c:v>5000</c:v>
                      </c:pt>
                      <c:pt idx="1">
                        <c:v>10000</c:v>
                      </c:pt>
                      <c:pt idx="2">
                        <c:v>15000</c:v>
                      </c:pt>
                      <c:pt idx="3">
                        <c:v>20000</c:v>
                      </c:pt>
                      <c:pt idx="4">
                        <c:v>25000</c:v>
                      </c:pt>
                      <c:pt idx="5">
                        <c:v>30000</c:v>
                      </c:pt>
                      <c:pt idx="6">
                        <c:v>35000</c:v>
                      </c:pt>
                      <c:pt idx="7">
                        <c:v>40000</c:v>
                      </c:pt>
                      <c:pt idx="8">
                        <c:v>45000</c:v>
                      </c:pt>
                      <c:pt idx="9">
                        <c:v>50000</c:v>
                      </c:pt>
                      <c:pt idx="10">
                        <c:v>55000</c:v>
                      </c:pt>
                      <c:pt idx="11">
                        <c:v>60000</c:v>
                      </c:pt>
                      <c:pt idx="12">
                        <c:v>65000</c:v>
                      </c:pt>
                      <c:pt idx="13">
                        <c:v>70000</c:v>
                      </c:pt>
                      <c:pt idx="14">
                        <c:v>75000</c:v>
                      </c:pt>
                      <c:pt idx="15">
                        <c:v>80000</c:v>
                      </c:pt>
                      <c:pt idx="16">
                        <c:v>85000</c:v>
                      </c:pt>
                      <c:pt idx="17">
                        <c:v>90000</c:v>
                      </c:pt>
                      <c:pt idx="18">
                        <c:v>95000</c:v>
                      </c:pt>
                      <c:pt idx="19">
                        <c:v>99000</c:v>
                      </c:pt>
                      <c:pt idx="20">
                        <c:v>104000</c:v>
                      </c:pt>
                      <c:pt idx="21">
                        <c:v>109000</c:v>
                      </c:pt>
                      <c:pt idx="22">
                        <c:v>112000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0470-41C7-B4EA-F761ACA0EF20}"/>
                  </c:ext>
                </c:extLst>
              </c15:ser>
            </c15:filteredLineSeries>
          </c:ext>
        </c:extLst>
      </c:lineChart>
      <c:catAx>
        <c:axId val="1614049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訓練次數</a:t>
                </a:r>
                <a:endParaRPr lang="en-US" alt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8638591"/>
        <c:crosses val="autoZero"/>
        <c:auto val="1"/>
        <c:lblAlgn val="ctr"/>
        <c:lblOffset val="100"/>
        <c:noMultiLvlLbl val="0"/>
      </c:catAx>
      <c:valAx>
        <c:axId val="1608638591"/>
        <c:scaling>
          <c:orientation val="minMax"/>
          <c:max val="100"/>
          <c:min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4049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8304047640185481"/>
          <c:y val="0.15208491281273695"/>
          <c:w val="0.76925787572303683"/>
          <c:h val="0.47157772829571437"/>
        </c:manualLayout>
      </c:layout>
      <c:lineChart>
        <c:grouping val="stacked"/>
        <c:varyColors val="0"/>
        <c:ser>
          <c:idx val="0"/>
          <c:order val="0"/>
          <c:tx>
            <c:strRef>
              <c:f>工作表1!$C$1</c:f>
              <c:strCache>
                <c:ptCount val="1"/>
                <c:pt idx="0">
                  <c:v>avg 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工作表1!$A$2:$A$24</c:f>
              <c:numCache>
                <c:formatCode>General</c:formatCode>
                <c:ptCount val="23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  <c:pt idx="10">
                  <c:v>55000</c:v>
                </c:pt>
                <c:pt idx="11">
                  <c:v>60000</c:v>
                </c:pt>
                <c:pt idx="12">
                  <c:v>65000</c:v>
                </c:pt>
                <c:pt idx="13">
                  <c:v>70000</c:v>
                </c:pt>
                <c:pt idx="14">
                  <c:v>75000</c:v>
                </c:pt>
                <c:pt idx="15">
                  <c:v>80000</c:v>
                </c:pt>
                <c:pt idx="16">
                  <c:v>85000</c:v>
                </c:pt>
                <c:pt idx="17">
                  <c:v>90000</c:v>
                </c:pt>
                <c:pt idx="18">
                  <c:v>95000</c:v>
                </c:pt>
                <c:pt idx="19">
                  <c:v>99000</c:v>
                </c:pt>
                <c:pt idx="20">
                  <c:v>104000</c:v>
                </c:pt>
                <c:pt idx="21">
                  <c:v>109000</c:v>
                </c:pt>
                <c:pt idx="22">
                  <c:v>112000</c:v>
                </c:pt>
              </c:numCache>
            </c:numRef>
          </c:cat>
          <c:val>
            <c:numRef>
              <c:f>工作表1!$C$2:$C$24</c:f>
              <c:numCache>
                <c:formatCode>General</c:formatCode>
                <c:ptCount val="23"/>
                <c:pt idx="0">
                  <c:v>48993</c:v>
                </c:pt>
                <c:pt idx="1">
                  <c:v>61262</c:v>
                </c:pt>
                <c:pt idx="2">
                  <c:v>69069</c:v>
                </c:pt>
                <c:pt idx="3">
                  <c:v>80584</c:v>
                </c:pt>
                <c:pt idx="4">
                  <c:v>89873</c:v>
                </c:pt>
                <c:pt idx="5">
                  <c:v>98104</c:v>
                </c:pt>
                <c:pt idx="6">
                  <c:v>108084</c:v>
                </c:pt>
                <c:pt idx="7">
                  <c:v>111921</c:v>
                </c:pt>
                <c:pt idx="8">
                  <c:v>118701</c:v>
                </c:pt>
                <c:pt idx="9">
                  <c:v>129137</c:v>
                </c:pt>
                <c:pt idx="10">
                  <c:v>135894</c:v>
                </c:pt>
                <c:pt idx="11">
                  <c:v>140114</c:v>
                </c:pt>
                <c:pt idx="12">
                  <c:v>151262</c:v>
                </c:pt>
                <c:pt idx="13">
                  <c:v>159182</c:v>
                </c:pt>
                <c:pt idx="14">
                  <c:v>170964</c:v>
                </c:pt>
                <c:pt idx="15">
                  <c:v>170589</c:v>
                </c:pt>
                <c:pt idx="16">
                  <c:v>187704</c:v>
                </c:pt>
                <c:pt idx="17">
                  <c:v>191514</c:v>
                </c:pt>
                <c:pt idx="18">
                  <c:v>203555</c:v>
                </c:pt>
                <c:pt idx="19">
                  <c:v>202396</c:v>
                </c:pt>
                <c:pt idx="20">
                  <c:v>212521</c:v>
                </c:pt>
                <c:pt idx="21">
                  <c:v>217831</c:v>
                </c:pt>
                <c:pt idx="22">
                  <c:v>217022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55-43CE-B15D-F845A6C2D5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4049631"/>
        <c:axId val="1608638591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工作表1!$B$1</c15:sqref>
                        </c15:formulaRef>
                      </c:ext>
                    </c:extLst>
                    <c:strCache>
                      <c:ptCount val="1"/>
                      <c:pt idx="0">
                        <c:v>win rate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工作表1!$A$2:$A$24</c15:sqref>
                        </c15:formulaRef>
                      </c:ext>
                    </c:extLst>
                    <c:numCache>
                      <c:formatCode>General</c:formatCode>
                      <c:ptCount val="23"/>
                      <c:pt idx="0">
                        <c:v>5000</c:v>
                      </c:pt>
                      <c:pt idx="1">
                        <c:v>10000</c:v>
                      </c:pt>
                      <c:pt idx="2">
                        <c:v>15000</c:v>
                      </c:pt>
                      <c:pt idx="3">
                        <c:v>20000</c:v>
                      </c:pt>
                      <c:pt idx="4">
                        <c:v>25000</c:v>
                      </c:pt>
                      <c:pt idx="5">
                        <c:v>30000</c:v>
                      </c:pt>
                      <c:pt idx="6">
                        <c:v>35000</c:v>
                      </c:pt>
                      <c:pt idx="7">
                        <c:v>40000</c:v>
                      </c:pt>
                      <c:pt idx="8">
                        <c:v>45000</c:v>
                      </c:pt>
                      <c:pt idx="9">
                        <c:v>50000</c:v>
                      </c:pt>
                      <c:pt idx="10">
                        <c:v>55000</c:v>
                      </c:pt>
                      <c:pt idx="11">
                        <c:v>60000</c:v>
                      </c:pt>
                      <c:pt idx="12">
                        <c:v>65000</c:v>
                      </c:pt>
                      <c:pt idx="13">
                        <c:v>70000</c:v>
                      </c:pt>
                      <c:pt idx="14">
                        <c:v>75000</c:v>
                      </c:pt>
                      <c:pt idx="15">
                        <c:v>80000</c:v>
                      </c:pt>
                      <c:pt idx="16">
                        <c:v>85000</c:v>
                      </c:pt>
                      <c:pt idx="17">
                        <c:v>90000</c:v>
                      </c:pt>
                      <c:pt idx="18">
                        <c:v>95000</c:v>
                      </c:pt>
                      <c:pt idx="19">
                        <c:v>99000</c:v>
                      </c:pt>
                      <c:pt idx="20">
                        <c:v>104000</c:v>
                      </c:pt>
                      <c:pt idx="21">
                        <c:v>109000</c:v>
                      </c:pt>
                      <c:pt idx="22">
                        <c:v>112000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工作表1!$B$2:$B$24</c15:sqref>
                        </c15:formulaRef>
                      </c:ext>
                    </c:extLst>
                    <c:numCache>
                      <c:formatCode>General</c:formatCode>
                      <c:ptCount val="23"/>
                      <c:pt idx="0">
                        <c:v>74.5</c:v>
                      </c:pt>
                      <c:pt idx="1">
                        <c:v>81.900000000000006</c:v>
                      </c:pt>
                      <c:pt idx="2">
                        <c:v>84.6</c:v>
                      </c:pt>
                      <c:pt idx="3">
                        <c:v>87.3</c:v>
                      </c:pt>
                      <c:pt idx="4">
                        <c:v>89</c:v>
                      </c:pt>
                      <c:pt idx="5">
                        <c:v>90.4</c:v>
                      </c:pt>
                      <c:pt idx="6">
                        <c:v>94</c:v>
                      </c:pt>
                      <c:pt idx="7">
                        <c:v>92.4</c:v>
                      </c:pt>
                      <c:pt idx="8">
                        <c:v>94.5</c:v>
                      </c:pt>
                      <c:pt idx="9">
                        <c:v>95.6</c:v>
                      </c:pt>
                      <c:pt idx="10">
                        <c:v>96.2</c:v>
                      </c:pt>
                      <c:pt idx="11">
                        <c:v>96.8</c:v>
                      </c:pt>
                      <c:pt idx="12">
                        <c:v>97.2</c:v>
                      </c:pt>
                      <c:pt idx="13">
                        <c:v>97.3</c:v>
                      </c:pt>
                      <c:pt idx="14">
                        <c:v>98</c:v>
                      </c:pt>
                      <c:pt idx="15">
                        <c:v>96.1</c:v>
                      </c:pt>
                      <c:pt idx="16">
                        <c:v>98</c:v>
                      </c:pt>
                      <c:pt idx="17">
                        <c:v>98.2</c:v>
                      </c:pt>
                      <c:pt idx="18">
                        <c:v>99</c:v>
                      </c:pt>
                      <c:pt idx="19">
                        <c:v>98.3</c:v>
                      </c:pt>
                      <c:pt idx="20">
                        <c:v>98.7</c:v>
                      </c:pt>
                      <c:pt idx="21">
                        <c:v>98.2</c:v>
                      </c:pt>
                      <c:pt idx="22">
                        <c:v>98.9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655-43CE-B15D-F845A6C2D5DA}"/>
                  </c:ext>
                </c:extLst>
              </c15:ser>
            </c15:filteredLineSeries>
          </c:ext>
        </c:extLst>
      </c:lineChart>
      <c:catAx>
        <c:axId val="1614049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訓練次數</a:t>
                </a:r>
                <a:endParaRPr lang="en-US" alt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8638591"/>
        <c:crosses val="autoZero"/>
        <c:auto val="1"/>
        <c:lblAlgn val="ctr"/>
        <c:lblOffset val="100"/>
        <c:noMultiLvlLbl val="0"/>
      </c:catAx>
      <c:valAx>
        <c:axId val="1608638591"/>
        <c:scaling>
          <c:orientation val="minMax"/>
          <c:max val="220000"/>
          <c:min val="4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4049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翁玉芯</dc:creator>
  <cp:keywords/>
  <dc:description/>
  <cp:lastModifiedBy>翁玉芯</cp:lastModifiedBy>
  <cp:revision>1</cp:revision>
  <dcterms:created xsi:type="dcterms:W3CDTF">2021-11-08T22:27:00Z</dcterms:created>
  <dcterms:modified xsi:type="dcterms:W3CDTF">2021-11-08T23:38:00Z</dcterms:modified>
</cp:coreProperties>
</file>