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Auto Finance Regulatory Update Newsletter</w:t>
        <w:br/>
        <w:t>September 2026 Edition</w:t>
      </w:r>
    </w:p>
    <w:p>
      <w:pPr>
        <w:pStyle w:val="Heading1"/>
      </w:pPr>
      <w:r>
        <w:t>Navigating the New Regulatory Landscape in U.S. Auto Finance</w:t>
      </w:r>
    </w:p>
    <w:p>
      <w:r>
        <w:t>The U.S. auto finance industry continues to experience significant regulatory change. While federal rulemaking has slowed, state-level enforcement and consumer protection scrutiny remain strong.</w:t>
      </w:r>
    </w:p>
    <w:p>
      <w:pPr>
        <w:pStyle w:val="Heading1"/>
      </w:pPr>
      <w:r>
        <w:t>Regulatory Spotlight: FTC CARS Rule Vacated, But Its Principles Live On</w:t>
      </w:r>
    </w:p>
    <w:p>
      <w:r>
        <w:t>The FTC CARS Rule was vacated by the Fifth Circuit on January 27, 2025 on procedural grounds. The court did not invalidate the substantive consumer-protection concepts underlying the rule. Sources [1][2][3].</w:t>
      </w:r>
    </w:p>
    <w:p>
      <w:pPr>
        <w:pStyle w:val="Heading1"/>
      </w:pPr>
      <w:r>
        <w:t>Key Areas of Ongoing Focus</w:t>
      </w:r>
    </w:p>
    <w:p>
      <w:r>
        <w:t>Fair lending, UDAAP compliance, dealer oversight, ancillary product governance, and AI model governance remain areas of regulatory attention.</w:t>
      </w:r>
    </w:p>
    <w:p>
      <w:pPr>
        <w:pStyle w:val="Heading1"/>
      </w:pPr>
      <w:r>
        <w:t>Executive Perspective</w:t>
      </w:r>
    </w:p>
    <w:p>
      <w:r>
        <w:t>Many institutions continue adopting CARS-inspired controls including pricing transparency, add-on disclosures, and documented customer consent.</w:t>
      </w:r>
    </w:p>
    <w:p>
      <w:pPr>
        <w:pStyle w:val="Heading1"/>
      </w:pPr>
      <w:r>
        <w:t>Sources</w:t>
      </w:r>
    </w:p>
    <w:p>
      <w:r>
        <w:t>[1] Holland &amp; Knight, Fifth Circuit Strikes Down FTC's Auto Retail Scam Rule: Key Implications for Dealers (Feb. 4, 2025).</w:t>
      </w:r>
    </w:p>
    <w:p>
      <w:r>
        <w:t>[2] Consumer Financial Services Law Monitor, Fifth Circuit Vacates FTC's CARS Rule (Jan. 28, 2025).</w:t>
      </w:r>
    </w:p>
    <w:p>
      <w:r>
        <w:t>[3] ComplyAuto, Federal Court Vacates the CARS Rule: What Dealers Need to Know (Feb. 3, 2025).</w:t>
      </w:r>
    </w:p>
    <w:p>
      <w:r>
        <w:t>[4] Test Drive Pro Compliance, The FTC CARS Rule Is Vacated — What Still Applies to Dealers (2026).</w:t>
      </w:r>
    </w:p>
    <w:p>
      <w:r>
        <w:t>[5] READY HUB, The FTC CARS Rule Is Not in Effect: Status and What Applies Instead (Aug. 2026).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M365 Copilot</dc:creator>
  <keywords/>
  <dc:description>generated by python-docx</dc:description>
  <lastModifiedBy>M365 Copilot</lastModifiedBy>
  <revision>1</revision>
  <dcterms:created xsi:type="dcterms:W3CDTF">2026-09-02T08:01:40.1081135Z</dcterms:created>
  <dcterms:modified xsi:type="dcterms:W3CDTF">2026-09-02T08:01:40.1081135Z</dcterms:modified>
  <category/>
</coreProperties>
</file>