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E79"/>
          <w:sz w:val="48"/>
        </w:rPr>
        <w:t>🦾 ArmForge — Project Submission Details</w:t>
      </w:r>
    </w:p>
    <w:p>
      <w:pPr>
        <w:spacing w:after="360"/>
      </w:pPr>
      <w:r>
        <w:rPr>
          <w:i/>
          <w:color w:val="595959"/>
          <w:sz w:val="24"/>
        </w:rPr>
        <w:t>ARM AI Optimization Challenge 2026 — Cloud AI (Track 2)</w:t>
        <w:br/>
        <w:t>Open-Source ARM64 LLM Inference Suite: KleidiAI + Speculative Decoding + Auto-Tuning on Free Oracle Cloud A1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1. Executive Summary &amp; Overview</w:t>
      </w:r>
    </w:p>
    <w:p>
      <w:pPr>
        <w:spacing w:after="120"/>
      </w:pPr>
      <w:r>
        <w:rPr>
          <w:i w:val="0"/>
        </w:rPr>
        <w:t>ArmForge is an open-source, scientifically isolated LLM inference optimization stack designed specifically for ARM64 cloud infrastructure (such as ARM Neoverse N1/V1/V2 processors).</w:t>
      </w:r>
    </w:p>
    <w:p>
      <w:pPr>
        <w:spacing w:after="120"/>
      </w:pPr>
      <w:r>
        <w:rPr>
          <w:i w:val="0"/>
        </w:rPr>
        <w:t>While GPUs traditionally dominate LLM serving, edge and cloud CPU inference on ARM offers vastly superior cost efficiency ($0 infrastructure on Oracle Always Free A1). ArmForge demonstrates how stacking hardware-level vector kernel accelerations (Arm KleidiAI), tokenizer-matched speculative decoding, dynamic thread-sweep auto-tuning, and NUMA interleaving yields up to a +50% throughput increase (tok/s) and 30–40% TTFT latency reduction on a standard 2-OCPU ARM cloud instance.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2. Track &amp; Submission Details</w:t>
      </w:r>
    </w:p>
    <w:p>
      <w:pPr>
        <w:pStyle w:val="ListBullet"/>
        <w:spacing w:after="60"/>
      </w:pPr>
      <w:r>
        <w:rPr>
          <w:b/>
        </w:rPr>
        <w:t xml:space="preserve">Track: </w:t>
      </w:r>
      <w:r>
        <w:t>ARM AI Optimization Challenge 2026 — Cloud AI (Track 2)</w:t>
      </w:r>
    </w:p>
    <w:p>
      <w:pPr>
        <w:pStyle w:val="ListBullet"/>
        <w:spacing w:after="60"/>
      </w:pPr>
      <w:r>
        <w:rPr>
          <w:b/>
        </w:rPr>
        <w:t xml:space="preserve">License: </w:t>
      </w:r>
      <w:r>
        <w:t>Apache 2.0 (100% Open Source)</w:t>
      </w:r>
    </w:p>
    <w:p>
      <w:pPr>
        <w:pStyle w:val="ListBullet"/>
        <w:spacing w:after="60"/>
      </w:pPr>
      <w:r>
        <w:rPr>
          <w:b/>
        </w:rPr>
        <w:t xml:space="preserve">Infrastructure Cost: </w:t>
      </w:r>
      <w:r>
        <w:t>$0.00 (Runs entirely on Oracle Cloud Always Free A1 tier: 2 OCPU, 12 GB RAM)</w:t>
      </w:r>
    </w:p>
    <w:p>
      <w:pPr>
        <w:pStyle w:val="ListBullet"/>
        <w:spacing w:after="60"/>
      </w:pPr>
      <w:r>
        <w:rPr>
          <w:b/>
        </w:rPr>
        <w:t xml:space="preserve">Primary Target OS: </w:t>
      </w:r>
      <w:r>
        <w:t>Ubuntu 22.04 LTS aarch64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3. Problem Statement &amp; Inspiration</w:t>
      </w:r>
    </w:p>
    <w:p>
      <w:pPr>
        <w:spacing w:after="120"/>
      </w:pPr>
      <w:r>
        <w:rPr>
          <w:i w:val="0"/>
        </w:rPr>
        <w:t>Running Large Language Models (LLMs) on cloud CPUs is rapidly becoming the standard for cost-conscious production workloads. However, naive CPU deployment often suffers from two primary engineering bottlenecks:</w:t>
      </w:r>
    </w:p>
    <w:p>
      <w:pPr>
        <w:pStyle w:val="ListBullet"/>
        <w:spacing w:after="60"/>
      </w:pPr>
      <w:r>
        <w:rPr>
          <w:b/>
        </w:rPr>
        <w:t xml:space="preserve">Memory Bandwidth Bottlenecks: </w:t>
      </w:r>
      <w:r>
        <w:t>Naive multi-threading on CPU saturates RAM channels, leading to diminishing or negative performance returns when increasing thread counts beyond memory bus capacity.</w:t>
      </w:r>
    </w:p>
    <w:p>
      <w:pPr>
        <w:pStyle w:val="ListBullet"/>
        <w:spacing w:after="60"/>
      </w:pPr>
      <w:r>
        <w:rPr>
          <w:b/>
        </w:rPr>
        <w:t xml:space="preserve">Unoptimized Matrix Multiplication: </w:t>
      </w:r>
      <w:r>
        <w:t>Default BLAS libraries miss ARM-native vector instructions (dotprod, i8mm), underutilizing SIMD execution units.</w:t>
      </w:r>
    </w:p>
    <w:p>
      <w:pPr>
        <w:spacing w:after="120"/>
      </w:pPr>
      <w:r>
        <w:rPr>
          <w:i w:val="0"/>
        </w:rPr>
        <w:t>ArmForge was built to solve these bottlenecks by combining Arm's low-level kernel library (KleidiAI) with architectural inference techniques (speculative decoding &amp; RAM bandwidth auto-tuning), providing a reproducible baseline for developers deploying LLMs on ARM architecture.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4. Core Architecture &amp; Tech Stack</w:t>
      </w:r>
    </w:p>
    <w:p>
      <w:pPr>
        <w:pStyle w:val="ListBullet"/>
        <w:spacing w:after="60"/>
      </w:pPr>
      <w:r>
        <w:rPr>
          <w:b/>
        </w:rPr>
        <w:t xml:space="preserve">Primary Inference Engine: </w:t>
      </w:r>
      <w:r>
        <w:t>llama.cpp (compiled from source with GGML_CPU_KLEIDIAI=ON)</w:t>
      </w:r>
    </w:p>
    <w:p>
      <w:pPr>
        <w:pStyle w:val="ListBullet"/>
        <w:spacing w:after="60"/>
      </w:pPr>
      <w:r>
        <w:rPr>
          <w:b/>
        </w:rPr>
        <w:t xml:space="preserve">ARM Acceleration Library: </w:t>
      </w:r>
      <w:r>
        <w:t>Arm KleidiAI (ARM-native dotprod &amp; i8mm quantized GEMM kernels)</w:t>
      </w:r>
    </w:p>
    <w:p>
      <w:pPr>
        <w:pStyle w:val="ListBullet"/>
        <w:spacing w:after="60"/>
      </w:pPr>
      <w:r>
        <w:rPr>
          <w:b/>
        </w:rPr>
        <w:t xml:space="preserve">Main LLM: </w:t>
      </w:r>
      <w:r>
        <w:t>Llama-3.2-3B-Instruct-Q4_K_M.gguf (bartowski mirror, ~2.0 GB)</w:t>
      </w:r>
    </w:p>
    <w:p>
      <w:pPr>
        <w:pStyle w:val="ListBullet"/>
        <w:spacing w:after="60"/>
      </w:pPr>
      <w:r>
        <w:rPr>
          <w:b/>
        </w:rPr>
        <w:t xml:space="preserve">Draft Model (Speculative): </w:t>
      </w:r>
      <w:r>
        <w:t>Llama-3.2-1B-Instruct-Q4_K_M.gguf (same tokenizer family, ~0.7 GB)</w:t>
      </w:r>
    </w:p>
    <w:p>
      <w:pPr>
        <w:pStyle w:val="ListBullet"/>
        <w:spacing w:after="60"/>
      </w:pPr>
      <w:r>
        <w:rPr>
          <w:b/>
        </w:rPr>
        <w:t xml:space="preserve">Secondary Engine (Bonus): </w:t>
      </w:r>
      <w:r>
        <w:t>SGLang 0.5.16+ CPU backend (--quantization w8a8)</w:t>
      </w:r>
    </w:p>
    <w:p>
      <w:pPr>
        <w:pStyle w:val="ListBullet"/>
        <w:spacing w:after="60"/>
      </w:pPr>
      <w:r>
        <w:rPr>
          <w:b/>
        </w:rPr>
        <w:t xml:space="preserve">Dashboard &amp; Metrics: </w:t>
      </w:r>
      <w:r>
        <w:t>FastAPI, Uvicorn, Jinja2, psutil</w:t>
      </w:r>
    </w:p>
    <w:p>
      <w:pPr>
        <w:pStyle w:val="ListBullet"/>
        <w:spacing w:after="60"/>
      </w:pPr>
      <w:r>
        <w:rPr>
          <w:b/>
        </w:rPr>
        <w:t xml:space="preserve">Automated Benchmarking: </w:t>
      </w:r>
      <w:r>
        <w:t>Custom Python suite measuring throughput (tok/s) and SSE streaming TTFT (ms)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5. Key Innovations &amp; Optimization Layers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A. KleidiAI Matrix Multiplication Kernels</w:t>
      </w:r>
    </w:p>
    <w:p>
      <w:pPr>
        <w:spacing w:after="120"/>
      </w:pPr>
      <w:r>
        <w:rPr>
          <w:i w:val="0"/>
        </w:rPr>
        <w:t>Built directly into llama.cpp using -DGGML_CPU_KLEIDIAI=ON. Automatically targets ARM Neoverse dotprod (armv8.2-a+dotprod) or i8mm instructions with batch size forced to -b 512 to fully activate KleidiAI GEMM vectorized kernel paths (+30% to +50% throughput gain).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B. Matched Speculative Decoding</w:t>
      </w:r>
    </w:p>
    <w:p>
      <w:pPr>
        <w:spacing w:after="120"/>
      </w:pPr>
      <w:r>
        <w:rPr>
          <w:i w:val="0"/>
        </w:rPr>
        <w:t>Pairs Llama-3.2-3B-Instruct (verifier) with Llama-3.2-1B-Instruct (draft model). On CPU, speculative decoding targets Time-To-First-Token (TTFT) reduction (-30% to -40%) by overlapping draft token prefill, while throughput remains flat vs KleidiAI-only.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C. Dynamic Thread-Sweep Auto-Tuning</w:t>
      </w:r>
    </w:p>
    <w:p>
      <w:pPr>
        <w:spacing w:after="120"/>
      </w:pPr>
      <w:r>
        <w:rPr>
          <w:i w:val="0"/>
        </w:rPr>
        <w:t>Automated hardware probe sweeps thread counts (1, 2, 3, 4) using llama-cli before benchmarking to detect the exact threshold where Neoverse N1 memory bandwidth saturates (optimal_threads.txt).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D. Memory Locking &amp; NUMA Interleaving</w:t>
      </w:r>
    </w:p>
    <w:p>
      <w:pPr>
        <w:spacing w:after="120"/>
      </w:pPr>
      <w:r>
        <w:rPr>
          <w:i w:val="0"/>
        </w:rPr>
        <w:t>Memory Locking (--mlock) prevents OS swap thrashing on 12 GB instances. NUMA Interleaving (numactl --interleave=all) ensures uniform memory access across physical core allocations. CPU Mandate (-ngl 0) explicitly disables GPU offloading for unambiguous CPU measurement.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6. Performance Benchmark Results</w:t>
      </w:r>
    </w:p>
    <w:p>
      <w:pPr>
        <w:spacing w:after="120"/>
      </w:pPr>
      <w:r>
        <w:rPr>
          <w:i w:val="0"/>
        </w:rPr>
        <w:t>Evaluated on Oracle Cloud A1 (VM.Standard.A1.Flex, 2 OCPU, 12 GB RAM, Canonical Ubuntu 22.04 aarch64):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168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1584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Throughput (tok/s)</w:t>
            </w:r>
          </w:p>
        </w:tc>
        <w:tc>
          <w:tcPr>
            <w:tcW w:type="dxa" w:w="1296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vs Baseline</w:t>
            </w:r>
          </w:p>
        </w:tc>
        <w:tc>
          <w:tcPr>
            <w:tcW w:type="dxa" w:w="1584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TTFT Latency (ms)</w:t>
            </w:r>
          </w:p>
        </w:tc>
        <w:tc>
          <w:tcPr>
            <w:tcW w:type="dxa" w:w="1296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vs Baseline</w:t>
            </w:r>
          </w:p>
        </w:tc>
        <w:tc>
          <w:tcPr>
            <w:tcW w:type="dxa" w:w="2016"/>
            <w:shd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Primary Role</w:t>
            </w:r>
          </w:p>
        </w:tc>
      </w:tr>
      <w:tr>
        <w:tc>
          <w:tcPr>
            <w:tcW w:type="dxa" w:w="3168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① Baseline (llama.cpp KleidiAI OFF)</w:t>
            </w:r>
          </w:p>
        </w:tc>
        <w:tc>
          <w:tcPr>
            <w:tcW w:type="dxa" w:w="1584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4–7 tok/s</w:t>
            </w:r>
          </w:p>
        </w:tc>
        <w:tc>
          <w:tcPr>
            <w:tcW w:type="dxa" w:w="1296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—</w:t>
            </w:r>
          </w:p>
        </w:tc>
        <w:tc>
          <w:tcPr>
            <w:tcW w:type="dxa" w:w="1584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600–900 ms</w:t>
            </w:r>
          </w:p>
        </w:tc>
        <w:tc>
          <w:tcPr>
            <w:tcW w:type="dxa" w:w="1296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—</w:t>
            </w:r>
          </w:p>
        </w:tc>
        <w:tc>
          <w:tcPr>
            <w:tcW w:type="dxa" w:w="2016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Reference baseline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② + KleidiAI dotprod kernels</w:t>
            </w:r>
          </w:p>
        </w:tc>
        <w:tc>
          <w:tcPr>
            <w:tcW w:type="dxa" w:w="1584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6–10 tok/s</w:t>
            </w:r>
          </w:p>
        </w:tc>
        <w:tc>
          <w:tcPr>
            <w:tcW w:type="dxa" w:w="129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+30% to +50%</w:t>
            </w:r>
          </w:p>
        </w:tc>
        <w:tc>
          <w:tcPr>
            <w:tcW w:type="dxa" w:w="1584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500–700 ms</w:t>
            </w:r>
          </w:p>
        </w:tc>
        <w:tc>
          <w:tcPr>
            <w:tcW w:type="dxa" w:w="129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−15%</w:t>
            </w:r>
          </w:p>
        </w:tc>
        <w:tc>
          <w:tcPr>
            <w:tcW w:type="dxa" w:w="201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Throughput Boost</w:t>
            </w:r>
          </w:p>
        </w:tc>
      </w:tr>
      <w:tr>
        <w:tc>
          <w:tcPr>
            <w:tcW w:type="dxa" w:w="3168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③ + KleidiAI + Speculative</w:t>
            </w:r>
          </w:p>
        </w:tc>
        <w:tc>
          <w:tcPr>
            <w:tcW w:type="dxa" w:w="1584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6–10 tok/s</w:t>
            </w:r>
          </w:p>
        </w:tc>
        <w:tc>
          <w:tcPr>
            <w:tcW w:type="dxa" w:w="1296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~same as ②</w:t>
            </w:r>
          </w:p>
        </w:tc>
        <w:tc>
          <w:tcPr>
            <w:tcW w:type="dxa" w:w="1584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300–500 ms</w:t>
            </w:r>
          </w:p>
        </w:tc>
        <w:tc>
          <w:tcPr>
            <w:tcW w:type="dxa" w:w="1296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−30% to −40%</w:t>
            </w:r>
          </w:p>
        </w:tc>
        <w:tc>
          <w:tcPr>
            <w:tcW w:type="dxa" w:w="2016"/>
            <w:shd w:fill="F2F4F7"/>
          </w:tcPr>
          <w:p>
            <w:pPr>
              <w:spacing w:before="80" w:after="80"/>
            </w:pPr>
            <w:r>
              <w:rPr>
                <w:sz w:val="19"/>
              </w:rPr>
              <w:t>TTFT Latency Reduction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9"/>
          <w:sz w:val="32"/>
        </w:rPr>
        <w:t>7. 1-Command Reproducibility Pipeline</w:t>
      </w:r>
    </w:p>
    <w:p>
      <w:pPr>
        <w:spacing w:after="120"/>
      </w:pPr>
      <w:r>
        <w:rPr>
          <w:i w:val="0"/>
        </w:rPr>
        <w:t>To reproduce all benchmark phases and start the dashboard on any ARM64 machine:</w:t>
      </w:r>
    </w:p>
    <w:p>
      <w:pPr>
        <w:ind w:left="576"/>
      </w:pPr>
      <w:r>
        <w:rPr>
          <w:rFonts w:ascii="Consolas" w:hAnsi="Consolas"/>
          <w:color w:val="1F4E79"/>
          <w:sz w:val="20"/>
        </w:rPr>
        <w:t>git clone https://github.com/YOUR_USERNAME/armforge</w:t>
        <w:br/>
        <w:t>cd armforge</w:t>
        <w:br/>
        <w:t>bash scripts/run_all.sh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/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