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64748B"/>
          <w:sz w:val="20"/>
        </w:rPr>
        <w:t>SAFESURGE URBAN HYDROLOGICAL MISSION CONTROL</w:t>
        <w:br/>
      </w:r>
      <w:r>
        <w:rPr>
          <w:rFonts w:ascii="Arial" w:hAnsi="Arial"/>
          <w:b/>
          <w:color w:val="0F172A"/>
          <w:sz w:val="34"/>
        </w:rPr>
        <w:t>Flood Intelligence &amp; Emergency Response Advisory Report</w:t>
      </w:r>
    </w:p>
    <w:p>
      <w:pPr>
        <w:spacing w:after="200"/>
      </w:pPr>
      <w:r>
        <w:rPr>
          <w:color w:val="E2E8F0"/>
        </w:rPr>
        <w:t>――――――――――――――――――――――――――――――――――――――――――――――――――――――――――――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sz w:val="19"/>
              </w:rPr>
              <w:t>Storm Scenario:</w:t>
            </w:r>
          </w:p>
        </w:tc>
        <w:tc>
          <w:tcPr>
            <w:tcW w:type="dxa" w:w="691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Standard Rainfall Event (180 min) (ID: storm_01)</w:t>
            </w:r>
          </w:p>
        </w:tc>
      </w:tr>
      <w:tr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sz w:val="19"/>
              </w:rPr>
              <w:t>Operational Forecast Time:</w:t>
            </w:r>
          </w:p>
        </w:tc>
        <w:tc>
          <w:tcPr>
            <w:tcW w:type="dxa" w:w="691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+0 min (t = 0 seconds)</w:t>
            </w:r>
          </w:p>
        </w:tc>
      </w:tr>
      <w:tr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sz w:val="19"/>
              </w:rPr>
              <w:t>Active Operating Condition:</w:t>
            </w:r>
          </w:p>
        </w:tc>
        <w:tc>
          <w:tcPr>
            <w:tcW w:type="dxa" w:w="691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NORMAL — Normal Operations (Nominal Conditions)</w:t>
            </w:r>
          </w:p>
        </w:tc>
      </w:tr>
      <w:tr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sz w:val="19"/>
              </w:rPr>
              <w:t>Report Generation Time:</w:t>
            </w:r>
          </w:p>
        </w:tc>
        <w:tc>
          <w:tcPr>
            <w:tcW w:type="dxa" w:w="691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2026-08-29 16:47:58 UTC (Dynamic On-Demand)</w:t>
            </w:r>
          </w:p>
        </w:tc>
      </w:tr>
      <w:tr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sz w:val="19"/>
              </w:rPr>
              <w:t>Water Balance Status:</w:t>
            </w:r>
          </w:p>
        </w:tc>
        <w:tc>
          <w:tcPr>
            <w:tcW w:type="dxa" w:w="691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PASS (Strict 0.000000 m³ Continuous Invariant Verified)</w:t>
            </w:r>
          </w:p>
        </w:tc>
      </w:tr>
    </w:tbl>
    <w:p>
      <w:pPr>
        <w:spacing w:after="120"/>
      </w:pPr>
    </w:p>
    <w:p>
      <w:pPr>
        <w:pStyle w:val="Heading1"/>
        <w:spacing w:before="200" w:after="80"/>
      </w:pPr>
      <w:r>
        <w:t>1. Live Operational Snapshot at t = +0 min</w:t>
      </w:r>
    </w:p>
    <w:p>
      <w:r>
        <w:t>At forecast lead time +0 min, current rainfall intensity is measuring 0.0 mm/h. The hydrodynamic simulation engine predicts a domain peak surface water depth of 0.0 cm (expected credible range: 0.0 – 0.0 cm) with a model confidence of 98%. The physics-guided machine learning nowcasting surrogate inferred peak depth in 0.15 ms with sub-centimeter agreement.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55"/>
            <w:shd w:fill="F1F5F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6"/>
              </w:rPr>
              <w:t>CURRENT RAINFALL</w:t>
              <w:br/>
            </w:r>
            <w:r>
              <w:rPr>
                <w:b/>
                <w:color w:val="0F172A"/>
                <w:sz w:val="26"/>
              </w:rPr>
              <w:t>0.0 mm/h</w:t>
            </w:r>
          </w:p>
        </w:tc>
        <w:tc>
          <w:tcPr>
            <w:tcW w:type="dxa" w:w="3355"/>
            <w:shd w:fill="F1F5F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6"/>
              </w:rPr>
              <w:t>DOMAIN PEAK DEPTH</w:t>
              <w:br/>
            </w:r>
            <w:r>
              <w:rPr>
                <w:b/>
                <w:color w:val="0F172A"/>
                <w:sz w:val="26"/>
              </w:rPr>
              <w:t>0.0 cm</w:t>
            </w:r>
          </w:p>
        </w:tc>
        <w:tc>
          <w:tcPr>
            <w:tcW w:type="dxa" w:w="3355"/>
            <w:shd w:fill="F1F5F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6"/>
              </w:rPr>
              <w:t>FORECAST ACCURACY</w:t>
              <w:br/>
            </w:r>
            <w:r>
              <w:rPr>
                <w:b/>
                <w:color w:val="0F172A"/>
                <w:sz w:val="26"/>
              </w:rPr>
              <w:t>98%</w:t>
            </w:r>
          </w:p>
        </w:tc>
      </w:tr>
      <w:tr>
        <w:tc>
          <w:tcPr>
            <w:tcW w:type="dxa" w:w="3355"/>
            <w:shd w:fill="F1F5F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6"/>
              </w:rPr>
              <w:t>AI SURROGATE LATENCY</w:t>
              <w:br/>
            </w:r>
            <w:r>
              <w:rPr>
                <w:b/>
                <w:color w:val="0F172A"/>
                <w:sz w:val="26"/>
              </w:rPr>
              <w:t>0.15 ms</w:t>
            </w:r>
          </w:p>
        </w:tc>
        <w:tc>
          <w:tcPr>
            <w:tcW w:type="dxa" w:w="3355"/>
            <w:shd w:fill="F1F5F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6"/>
              </w:rPr>
              <w:t>AI PREDICTED DEPTH</w:t>
              <w:br/>
            </w:r>
            <w:r>
              <w:rPr>
                <w:b/>
                <w:color w:val="0F172A"/>
                <w:sz w:val="26"/>
              </w:rPr>
              <w:t>0.0 cm</w:t>
            </w:r>
          </w:p>
        </w:tc>
        <w:tc>
          <w:tcPr>
            <w:tcW w:type="dxa" w:w="3355"/>
            <w:shd w:fill="F1F5F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6"/>
              </w:rPr>
              <w:t>SYSTEM OPERATION</w:t>
              <w:br/>
            </w:r>
            <w:r>
              <w:rPr>
                <w:b/>
                <w:color w:val="16A34A"/>
                <w:sz w:val="26"/>
              </w:rPr>
              <w:t>NORMAL</w:t>
            </w:r>
          </w:p>
        </w:tc>
      </w:tr>
    </w:tbl>
    <w:p>
      <w:pPr>
        <w:spacing w:after="160"/>
      </w:pPr>
    </w:p>
    <w:p>
      <w:pPr>
        <w:pStyle w:val="Heading1"/>
        <w:spacing w:before="200" w:after="80"/>
      </w:pPr>
      <w:r>
        <w:t>2. Emergency Safe Navigation &amp; Dispatch Guidance (t = +0 min)</w:t>
      </w:r>
    </w:p>
    <w:p>
      <w:r>
        <w:rPr>
          <w:b/>
        </w:rPr>
        <w:t xml:space="preserve">🚑 Active Recommended Safe Corridor: </w:t>
      </w:r>
      <w:r>
        <w:rPr>
          <w:b/>
          <w:color w:val="D97706"/>
        </w:rPr>
        <w:t>A → M → D</w:t>
        <w:br/>
      </w:r>
      <w:r>
        <w:t>• Designated Route: Midtown Expressway Corridor (A → M → D) &amp;bull; Fast Arterial Route</w:t>
        <w:br/>
        <w:t>• Estimated Travel Time: 70.0 seconds (nominal dispatch)</w:t>
        <w:br/>
        <w:t>• Maximum Flood Exposure: 0.0 cm (Well below safety impasse threshold of 25.0 cm)</w:t>
        <w:br/>
        <w:t xml:space="preserve">• Passage Assessment: </w:t>
      </w:r>
      <w:r>
        <w:rPr>
          <w:color w:val="16A34A"/>
        </w:rPr>
        <w:t>CLEARED FOR NORMAL EMERGENCY DISPATCH (Zero Impasse)</w:t>
      </w:r>
    </w:p>
    <w:p>
      <w:pPr>
        <w:pStyle w:val="Heading1"/>
        <w:spacing w:before="200" w:after="80"/>
      </w:pPr>
      <w:r>
        <w:t>3. Street Grid Passability &amp; Road Closure Status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1440"/>
            <w:shd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Road ID</w:t>
            </w:r>
          </w:p>
        </w:tc>
        <w:tc>
          <w:tcPr>
            <w:tcW w:type="dxa" w:w="2880"/>
            <w:shd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Corridor Name</w:t>
            </w:r>
          </w:p>
        </w:tc>
        <w:tc>
          <w:tcPr>
            <w:tcW w:type="dxa" w:w="1440"/>
            <w:shd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Max Depth</w:t>
            </w:r>
          </w:p>
        </w:tc>
        <w:tc>
          <w:tcPr>
            <w:tcW w:type="dxa" w:w="2016"/>
            <w:shd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Risk Classification</w:t>
            </w:r>
          </w:p>
        </w:tc>
        <w:tc>
          <w:tcPr>
            <w:tcW w:type="dxa" w:w="2304"/>
            <w:shd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Operational Status</w:t>
            </w:r>
          </w:p>
        </w:tc>
      </w:tr>
      <w:tr>
        <w:tc>
          <w:tcPr>
            <w:tcW w:type="dxa" w:w="144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R001</w:t>
            </w:r>
          </w:p>
        </w:tc>
        <w:tc>
          <w:tcPr>
            <w:tcW w:type="dxa" w:w="288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North Ave (A → B)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SAFE</w:t>
            </w:r>
          </w:p>
        </w:tc>
        <w:tc>
          <w:tcPr>
            <w:tcW w:type="dxa" w:w="2304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OPEN (Clear Passage)</w:t>
            </w:r>
          </w:p>
        </w:tc>
      </w:tr>
      <w:tr>
        <w:tc>
          <w:tcPr>
            <w:tcW w:type="dxa" w:w="144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R002</w:t>
            </w:r>
          </w:p>
        </w:tc>
        <w:tc>
          <w:tcPr>
            <w:tcW w:type="dxa" w:w="288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East Expwy (B → E)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SAFE</w:t>
            </w:r>
          </w:p>
        </w:tc>
        <w:tc>
          <w:tcPr>
            <w:tcW w:type="dxa" w:w="2304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OPEN (Clear Passage)</w:t>
            </w:r>
          </w:p>
        </w:tc>
      </w:tr>
      <w:tr>
        <w:tc>
          <w:tcPr>
            <w:tcW w:type="dxa" w:w="144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R003</w:t>
            </w:r>
          </w:p>
        </w:tc>
        <w:tc>
          <w:tcPr>
            <w:tcW w:type="dxa" w:w="288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West Bypass (A → W)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SAFE</w:t>
            </w:r>
          </w:p>
        </w:tc>
        <w:tc>
          <w:tcPr>
            <w:tcW w:type="dxa" w:w="2304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OPEN (Clear Passage)</w:t>
            </w:r>
          </w:p>
        </w:tc>
      </w:tr>
      <w:tr>
        <w:tc>
          <w:tcPr>
            <w:tcW w:type="dxa" w:w="144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R004</w:t>
            </w:r>
          </w:p>
        </w:tc>
        <w:tc>
          <w:tcPr>
            <w:tcW w:type="dxa" w:w="288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South Hwy (C → D)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SAFE</w:t>
            </w:r>
          </w:p>
        </w:tc>
        <w:tc>
          <w:tcPr>
            <w:tcW w:type="dxa" w:w="2304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OPEN (Clear Passage)</w:t>
            </w:r>
          </w:p>
        </w:tc>
      </w:tr>
      <w:tr>
        <w:tc>
          <w:tcPr>
            <w:tcW w:type="dxa" w:w="144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R005</w:t>
            </w:r>
          </w:p>
        </w:tc>
        <w:tc>
          <w:tcPr>
            <w:tcW w:type="dxa" w:w="288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East Underpass (E → D)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SAFE</w:t>
            </w:r>
          </w:p>
        </w:tc>
        <w:tc>
          <w:tcPr>
            <w:tcW w:type="dxa" w:w="2304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OPEN (Clear Passage)</w:t>
            </w:r>
          </w:p>
        </w:tc>
      </w:tr>
      <w:tr>
        <w:tc>
          <w:tcPr>
            <w:tcW w:type="dxa" w:w="144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R006</w:t>
            </w:r>
          </w:p>
        </w:tc>
        <w:tc>
          <w:tcPr>
            <w:tcW w:type="dxa" w:w="288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Midtown Art (A → M)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SAFE</w:t>
            </w:r>
          </w:p>
        </w:tc>
        <w:tc>
          <w:tcPr>
            <w:tcW w:type="dxa" w:w="2304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OPEN (Clear Passage)</w:t>
            </w:r>
          </w:p>
        </w:tc>
      </w:tr>
      <w:tr>
        <w:tc>
          <w:tcPr>
            <w:tcW w:type="dxa" w:w="144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R007</w:t>
            </w:r>
          </w:p>
        </w:tc>
        <w:tc>
          <w:tcPr>
            <w:tcW w:type="dxa" w:w="288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Hospital Expwy (M → D)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SAFE</w:t>
            </w:r>
          </w:p>
        </w:tc>
        <w:tc>
          <w:tcPr>
            <w:tcW w:type="dxa" w:w="2304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OPEN (Clear Passage)</w:t>
            </w:r>
          </w:p>
        </w:tc>
      </w:tr>
      <w:tr>
        <w:tc>
          <w:tcPr>
            <w:tcW w:type="dxa" w:w="144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R008</w:t>
            </w:r>
          </w:p>
        </w:tc>
        <w:tc>
          <w:tcPr>
            <w:tcW w:type="dxa" w:w="288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West Cross (W → M)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SAFE</w:t>
            </w:r>
          </w:p>
        </w:tc>
        <w:tc>
          <w:tcPr>
            <w:tcW w:type="dxa" w:w="2304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OPEN (Clear Passage)</w:t>
            </w:r>
          </w:p>
        </w:tc>
      </w:tr>
      <w:tr>
        <w:tc>
          <w:tcPr>
            <w:tcW w:type="dxa" w:w="144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R009</w:t>
            </w:r>
          </w:p>
        </w:tc>
        <w:tc>
          <w:tcPr>
            <w:tcW w:type="dxa" w:w="288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Midtown-East (M → E)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SAFE</w:t>
            </w:r>
          </w:p>
        </w:tc>
        <w:tc>
          <w:tcPr>
            <w:tcW w:type="dxa" w:w="2304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OPEN (Clear Passage)</w:t>
            </w:r>
          </w:p>
        </w:tc>
      </w:tr>
      <w:tr>
        <w:tc>
          <w:tcPr>
            <w:tcW w:type="dxa" w:w="144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R010</w:t>
            </w:r>
          </w:p>
        </w:tc>
        <w:tc>
          <w:tcPr>
            <w:tcW w:type="dxa" w:w="288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West Lower (W → C)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SAFE</w:t>
            </w:r>
          </w:p>
        </w:tc>
        <w:tc>
          <w:tcPr>
            <w:tcW w:type="dxa" w:w="2304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OPEN (Clear Passage)</w:t>
            </w:r>
          </w:p>
        </w:tc>
      </w:tr>
    </w:tbl>
    <w:p>
      <w:pPr>
        <w:spacing w:after="160"/>
      </w:pPr>
    </w:p>
    <w:p>
      <w:pPr>
        <w:pStyle w:val="Heading1"/>
        <w:spacing w:before="200" w:after="80"/>
      </w:pPr>
      <w:r>
        <w:t>4. Field Sensor Telemetry Fleet Status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1728"/>
            <w:shd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Sensor ID</w:t>
            </w:r>
          </w:p>
        </w:tc>
        <w:tc>
          <w:tcPr>
            <w:tcW w:type="dxa" w:w="2592"/>
            <w:shd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Catchment Location</w:t>
            </w:r>
          </w:p>
        </w:tc>
        <w:tc>
          <w:tcPr>
            <w:tcW w:type="dxa" w:w="1728"/>
            <w:shd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Water Level</w:t>
            </w:r>
          </w:p>
        </w:tc>
        <w:tc>
          <w:tcPr>
            <w:tcW w:type="dxa" w:w="2016"/>
            <w:shd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Health Status</w:t>
            </w:r>
          </w:p>
        </w:tc>
        <w:tc>
          <w:tcPr>
            <w:tcW w:type="dxa" w:w="2016"/>
            <w:shd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Calibration Bias</w:t>
            </w:r>
          </w:p>
        </w:tc>
      </w:tr>
      <w:tr>
        <w:tc>
          <w:tcPr>
            <w:tcW w:type="dxa" w:w="1728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S001</w:t>
            </w:r>
          </w:p>
        </w:tc>
        <w:tc>
          <w:tcPr>
            <w:tcW w:type="dxa" w:w="2592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C012 (North Ridge (NW))</w:t>
            </w:r>
          </w:p>
        </w:tc>
        <w:tc>
          <w:tcPr>
            <w:tcW w:type="dxa" w:w="1728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ONLINE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+0.0 cm</w:t>
            </w:r>
          </w:p>
        </w:tc>
      </w:tr>
      <w:tr>
        <w:tc>
          <w:tcPr>
            <w:tcW w:type="dxa" w:w="1728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S002</w:t>
            </w:r>
          </w:p>
        </w:tc>
        <w:tc>
          <w:tcPr>
            <w:tcW w:type="dxa" w:w="2592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C025 (Highway Hub (North))</w:t>
            </w:r>
          </w:p>
        </w:tc>
        <w:tc>
          <w:tcPr>
            <w:tcW w:type="dxa" w:w="1728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ONLINE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+0.0 cm</w:t>
            </w:r>
          </w:p>
        </w:tc>
      </w:tr>
      <w:tr>
        <w:tc>
          <w:tcPr>
            <w:tcW w:type="dxa" w:w="1728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S003</w:t>
            </w:r>
          </w:p>
        </w:tc>
        <w:tc>
          <w:tcPr>
            <w:tcW w:type="dxa" w:w="2592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C045 (Midtown Basin (Central))</w:t>
            </w:r>
          </w:p>
        </w:tc>
        <w:tc>
          <w:tcPr>
            <w:tcW w:type="dxa" w:w="1728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ONLINE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+0.1 cm</w:t>
            </w:r>
          </w:p>
        </w:tc>
      </w:tr>
      <w:tr>
        <w:tc>
          <w:tcPr>
            <w:tcW w:type="dxa" w:w="1728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S004</w:t>
            </w:r>
          </w:p>
        </w:tc>
        <w:tc>
          <w:tcPr>
            <w:tcW w:type="dxa" w:w="2592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C068 (East Lowlands (SE))</w:t>
            </w:r>
          </w:p>
        </w:tc>
        <w:tc>
          <w:tcPr>
            <w:tcW w:type="dxa" w:w="1728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ONLINE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-0.2 cm</w:t>
            </w:r>
          </w:p>
        </w:tc>
      </w:tr>
      <w:tr>
        <w:tc>
          <w:tcPr>
            <w:tcW w:type="dxa" w:w="1728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S005</w:t>
            </w:r>
          </w:p>
        </w:tc>
        <w:tc>
          <w:tcPr>
            <w:tcW w:type="dxa" w:w="2592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C061 (West Ridge Bypass (SW))</w:t>
            </w:r>
          </w:p>
        </w:tc>
        <w:tc>
          <w:tcPr>
            <w:tcW w:type="dxa" w:w="1728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ONLINE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+0.0 cm</w:t>
            </w:r>
          </w:p>
        </w:tc>
      </w:tr>
      <w:tr>
        <w:tc>
          <w:tcPr>
            <w:tcW w:type="dxa" w:w="1728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S006</w:t>
            </w:r>
          </w:p>
        </w:tc>
        <w:tc>
          <w:tcPr>
            <w:tcW w:type="dxa" w:w="2592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C088 (Hospital South Canal)</w:t>
            </w:r>
          </w:p>
        </w:tc>
        <w:tc>
          <w:tcPr>
            <w:tcW w:type="dxa" w:w="1728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ONLINE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+0.2 cm</w:t>
            </w:r>
          </w:p>
        </w:tc>
      </w:tr>
    </w:tbl>
    <w:p>
      <w:pPr>
        <w:spacing w:after="160"/>
      </w:pPr>
    </w:p>
    <w:p>
      <w:pPr>
        <w:pStyle w:val="Heading1"/>
        <w:spacing w:before="200" w:after="80"/>
      </w:pPr>
      <w:r>
        <w:t>5. Hydrological Water Balance Invariant Accounting</w:t>
      </w:r>
    </w:p>
    <w:p>
      <w:r>
        <w:t>Continuous hydrological mass conservation is verified at this timestep with absolute zero numerical loss:</w:t>
        <w:br/>
        <w:t>• Cumulative Rainwater Inflow: 0.00 m³</w:t>
        <w:br/>
        <w:t>• Surface Water Storage: 0.00 m³</w:t>
        <w:br/>
        <w:t>• Subsurface Storm Drain System Evacuation: 0.00 m³</w:t>
        <w:br/>
        <w:t>• Boundary Canal Discharge: 0.00 m³</w:t>
        <w:br/>
        <w:t>• Mass Balance Residual Error: 0.000000 m³ (STRICT INVARIANT VERIFIED — BALANCED)</w:t>
      </w:r>
    </w:p>
    <w:p>
      <w:pPr>
        <w:pStyle w:val="Heading1"/>
        <w:spacing w:before="200" w:after="80"/>
      </w:pPr>
      <w:r>
        <w:t>6. 3-Hour Simulation Progression (0 to 180 Minutes)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152"/>
            <w:shd w:fill="0F172A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7"/>
              </w:rPr>
              <w:t>Time</w:t>
              <w:br/>
              <w:t>(min)</w:t>
            </w:r>
          </w:p>
        </w:tc>
        <w:tc>
          <w:tcPr>
            <w:tcW w:type="dxa" w:w="1296"/>
            <w:shd w:fill="0F172A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7"/>
              </w:rPr>
              <w:t>Rainfall</w:t>
              <w:br/>
              <w:t>(mm/h)</w:t>
            </w:r>
          </w:p>
        </w:tc>
        <w:tc>
          <w:tcPr>
            <w:tcW w:type="dxa" w:w="1440"/>
            <w:shd w:fill="0F172A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7"/>
              </w:rPr>
              <w:t>Runoff</w:t>
              <w:br/>
              <w:t>(m³)</w:t>
            </w:r>
          </w:p>
        </w:tc>
        <w:tc>
          <w:tcPr>
            <w:tcW w:type="dxa" w:w="1440"/>
            <w:shd w:fill="0F172A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7"/>
              </w:rPr>
              <w:t>Storage</w:t>
              <w:br/>
              <w:t>(m³)</w:t>
            </w:r>
          </w:p>
        </w:tc>
        <w:tc>
          <w:tcPr>
            <w:tcW w:type="dxa" w:w="1440"/>
            <w:shd w:fill="0F172A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7"/>
              </w:rPr>
              <w:t>Peak Depth</w:t>
              <w:br/>
              <w:t>(cm)</w:t>
            </w:r>
          </w:p>
        </w:tc>
        <w:tc>
          <w:tcPr>
            <w:tcW w:type="dxa" w:w="1440"/>
            <w:shd w:fill="0F172A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7"/>
              </w:rPr>
              <w:t>Drainage</w:t>
              <w:br/>
              <w:t>(m³)</w:t>
            </w:r>
          </w:p>
        </w:tc>
        <w:tc>
          <w:tcPr>
            <w:tcW w:type="dxa" w:w="1872"/>
            <w:shd w:fill="0F172A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7"/>
              </w:rPr>
              <w:t>Operating Status</w:t>
            </w:r>
          </w:p>
        </w:tc>
      </w:tr>
      <w:tr>
        <w:tc>
          <w:tcPr>
            <w:tcW w:type="dxa" w:w="1152"/>
            <w:shd w:fill="FEF3C7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sz w:val="17"/>
              </w:rPr>
              <w:t>+0m [CURRENT]</w:t>
            </w:r>
          </w:p>
        </w:tc>
        <w:tc>
          <w:tcPr>
            <w:tcW w:type="dxa" w:w="1296"/>
            <w:shd w:fill="FEF3C7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sz w:val="17"/>
              </w:rPr>
              <w:t>15.0</w:t>
            </w:r>
          </w:p>
        </w:tc>
        <w:tc>
          <w:tcPr>
            <w:tcW w:type="dxa" w:w="1440"/>
            <w:shd w:fill="FEF3C7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sz w:val="17"/>
              </w:rPr>
              <w:t>0.00</w:t>
            </w:r>
          </w:p>
        </w:tc>
        <w:tc>
          <w:tcPr>
            <w:tcW w:type="dxa" w:w="1440"/>
            <w:shd w:fill="FEF3C7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sz w:val="17"/>
              </w:rPr>
              <w:t>0.00</w:t>
            </w:r>
          </w:p>
        </w:tc>
        <w:tc>
          <w:tcPr>
            <w:tcW w:type="dxa" w:w="1440"/>
            <w:shd w:fill="FEF3C7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sz w:val="17"/>
              </w:rPr>
              <w:t>0.0</w:t>
            </w:r>
          </w:p>
        </w:tc>
        <w:tc>
          <w:tcPr>
            <w:tcW w:type="dxa" w:w="1440"/>
            <w:shd w:fill="FEF3C7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sz w:val="17"/>
              </w:rPr>
              <w:t>0.00</w:t>
            </w:r>
          </w:p>
        </w:tc>
        <w:tc>
          <w:tcPr>
            <w:tcW w:type="dxa" w:w="1872"/>
            <w:shd w:fill="FEF3C7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color w:val="16A34A"/>
                <w:sz w:val="17"/>
              </w:rPr>
              <w:t>NORMAL</w:t>
            </w:r>
          </w:p>
        </w:tc>
      </w:tr>
      <w:tr>
        <w:tc>
          <w:tcPr>
            <w:tcW w:type="dxa" w:w="1152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+15m</w:t>
            </w:r>
          </w:p>
        </w:tc>
        <w:tc>
          <w:tcPr>
            <w:tcW w:type="dxa" w:w="1296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45.0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15.53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57.87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8.1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10.21</w:t>
            </w:r>
          </w:p>
        </w:tc>
        <w:tc>
          <w:tcPr>
            <w:tcW w:type="dxa" w:w="1872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color w:val="16A34A"/>
                <w:sz w:val="17"/>
              </w:rPr>
              <w:t>NORMAL</w:t>
            </w:r>
          </w:p>
        </w:tc>
      </w:tr>
      <w:tr>
        <w:tc>
          <w:tcPr>
            <w:tcW w:type="dxa" w:w="1152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+30m</w:t>
            </w:r>
          </w:p>
        </w:tc>
        <w:tc>
          <w:tcPr>
            <w:tcW w:type="dxa" w:w="1296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45.0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30.00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137.81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15.7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20.00</w:t>
            </w:r>
          </w:p>
        </w:tc>
        <w:tc>
          <w:tcPr>
            <w:tcW w:type="dxa" w:w="1872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color w:val="16A34A"/>
                <w:sz w:val="17"/>
              </w:rPr>
              <w:t>NORMAL</w:t>
            </w:r>
          </w:p>
        </w:tc>
      </w:tr>
      <w:tr>
        <w:tc>
          <w:tcPr>
            <w:tcW w:type="dxa" w:w="1152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+45m</w:t>
            </w:r>
          </w:p>
        </w:tc>
        <w:tc>
          <w:tcPr>
            <w:tcW w:type="dxa" w:w="1296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45.0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42.43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286.40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22.3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20.00</w:t>
            </w:r>
          </w:p>
        </w:tc>
        <w:tc>
          <w:tcPr>
            <w:tcW w:type="dxa" w:w="1872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color w:val="16A34A"/>
                <w:sz w:val="17"/>
              </w:rPr>
              <w:t>NORMAL</w:t>
            </w:r>
          </w:p>
        </w:tc>
      </w:tr>
      <w:tr>
        <w:tc>
          <w:tcPr>
            <w:tcW w:type="dxa" w:w="1152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+60m</w:t>
            </w:r>
          </w:p>
        </w:tc>
        <w:tc>
          <w:tcPr>
            <w:tcW w:type="dxa" w:w="1296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45.0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51.96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464.98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27.3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20.00</w:t>
            </w:r>
          </w:p>
        </w:tc>
        <w:tc>
          <w:tcPr>
            <w:tcW w:type="dxa" w:w="1872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color w:val="16A34A"/>
                <w:sz w:val="17"/>
              </w:rPr>
              <w:t>NORMAL</w:t>
            </w:r>
          </w:p>
        </w:tc>
      </w:tr>
      <w:tr>
        <w:tc>
          <w:tcPr>
            <w:tcW w:type="dxa" w:w="1152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+75m</w:t>
            </w:r>
          </w:p>
        </w:tc>
        <w:tc>
          <w:tcPr>
            <w:tcW w:type="dxa" w:w="1296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15.0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57.96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623.85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30.5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20.00</w:t>
            </w:r>
          </w:p>
        </w:tc>
        <w:tc>
          <w:tcPr>
            <w:tcW w:type="dxa" w:w="1872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color w:val="16A34A"/>
                <w:sz w:val="17"/>
              </w:rPr>
              <w:t>NORMAL</w:t>
            </w:r>
          </w:p>
        </w:tc>
      </w:tr>
      <w:tr>
        <w:tc>
          <w:tcPr>
            <w:tcW w:type="dxa" w:w="1152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+90m</w:t>
            </w:r>
          </w:p>
        </w:tc>
        <w:tc>
          <w:tcPr>
            <w:tcW w:type="dxa" w:w="1296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15.0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60.00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734.77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31.6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20.00</w:t>
            </w:r>
          </w:p>
        </w:tc>
        <w:tc>
          <w:tcPr>
            <w:tcW w:type="dxa" w:w="1872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color w:val="16A34A"/>
                <w:sz w:val="17"/>
              </w:rPr>
              <w:t>NORMAL</w:t>
            </w:r>
          </w:p>
        </w:tc>
      </w:tr>
      <w:tr>
        <w:tc>
          <w:tcPr>
            <w:tcW w:type="dxa" w:w="1152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+120m</w:t>
            </w:r>
          </w:p>
        </w:tc>
        <w:tc>
          <w:tcPr>
            <w:tcW w:type="dxa" w:w="1296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0.0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51.96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758.97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27.6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20.00</w:t>
            </w:r>
          </w:p>
        </w:tc>
        <w:tc>
          <w:tcPr>
            <w:tcW w:type="dxa" w:w="1872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color w:val="16A34A"/>
                <w:sz w:val="17"/>
              </w:rPr>
              <w:t>NORMAL</w:t>
            </w:r>
          </w:p>
        </w:tc>
      </w:tr>
      <w:tr>
        <w:tc>
          <w:tcPr>
            <w:tcW w:type="dxa" w:w="1152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+150m</w:t>
            </w:r>
          </w:p>
        </w:tc>
        <w:tc>
          <w:tcPr>
            <w:tcW w:type="dxa" w:w="1296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0.0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30.00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506.22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16.2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20.00</w:t>
            </w:r>
          </w:p>
        </w:tc>
        <w:tc>
          <w:tcPr>
            <w:tcW w:type="dxa" w:w="1872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color w:val="16A34A"/>
                <w:sz w:val="17"/>
              </w:rPr>
              <w:t>NORMAL</w:t>
            </w:r>
          </w:p>
        </w:tc>
      </w:tr>
      <w:tr>
        <w:tc>
          <w:tcPr>
            <w:tcW w:type="dxa" w:w="1152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+180m</w:t>
            </w:r>
          </w:p>
        </w:tc>
        <w:tc>
          <w:tcPr>
            <w:tcW w:type="dxa" w:w="1296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0.0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0.00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60.65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0.5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10.70</w:t>
            </w:r>
          </w:p>
        </w:tc>
        <w:tc>
          <w:tcPr>
            <w:tcW w:type="dxa" w:w="1872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color w:val="16A34A"/>
                <w:sz w:val="17"/>
              </w:rPr>
              <w:t>NORMAL</w:t>
            </w:r>
          </w:p>
        </w:tc>
      </w:tr>
    </w:tbl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