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84E" w14:textId="77777777" w:rsidR="002E43B9" w:rsidRPr="002E43B9" w:rsidRDefault="002E43B9" w:rsidP="002E43B9">
      <w:hyperlink r:id="rId4" w:history="1">
        <w:r w:rsidRPr="002E43B9">
          <w:rPr>
            <w:rStyle w:val="Hyperlink"/>
          </w:rPr>
          <w:t>https://towardsdatascience.com/deep-reinforcement-learning-for-dummies/</w:t>
        </w:r>
      </w:hyperlink>
    </w:p>
    <w:p w14:paraId="2653A07D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84"/>
    <w:rsid w:val="002E43B9"/>
    <w:rsid w:val="003F5584"/>
    <w:rsid w:val="00746EFD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FA0D"/>
  <w15:chartTrackingRefBased/>
  <w15:docId w15:val="{51A195AF-188B-4B71-ADEC-95286BCE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owardsdatascience.com/deep-reinforcement-learning-for-dumm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2026-10-22T03:30:00Z</dcterms:created>
  <dcterms:modified xsi:type="dcterms:W3CDTF">2026-10-22T03:30:00Z</dcterms:modified>
</cp:coreProperties>
</file>