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CFFAC" w14:textId="77777777" w:rsidR="0021247C" w:rsidRPr="0021247C" w:rsidRDefault="0021247C" w:rsidP="0021247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Imagine updating a table with 100 million rows.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Only 500 rows have changed.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Would you reload all 100 million rows?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Hopefully not.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is exactly why Change Data Capture (CDC) exists.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What is Change Data Capture (CDC)?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CDC is a technique that identifies only the data that has changed since the last load.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processing the entire dataset,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 process only: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New records (INSERT)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Updated records (UPDATE)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Deleted records (DELETE)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Traditional ETL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Every run looks like this: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100 Million Rows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↓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Read Everything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↓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Process Everything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↓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Write Everything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Even if only a handful of rows changed.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CDC Approach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With CDC: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100 Million Rows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↓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Detect Changed Rows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↓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Process Only Changes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↓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Update Target Table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Much less work.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Much faster pipelines.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Suppose your source table contains: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IDNameSalary1Alice600002Bob700003Charlie50000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Later: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Bob's salary changes.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David joins the company.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Charlie leaves.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Instead of reloading the full table,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CDC captures only: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UPDATE → Bob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INSERT → David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DELETE → Charlie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Only those changes are applied to the target table.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How is CDC implemented?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There are several approaches: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1. Timestamp-Based CDC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Track records using a </w:t>
      </w:r>
      <w:proofErr w:type="spellStart"/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last_updated</w:t>
      </w:r>
      <w:proofErr w:type="spellEnd"/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column.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SELECT *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FROM employees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WHERE </w:t>
      </w:r>
      <w:proofErr w:type="spellStart"/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last_updated</w:t>
      </w:r>
      <w:proofErr w:type="spellEnd"/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&gt;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'2025-01-01'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Simple and commonly used.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2. Log-Based CDC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Read changes directly from the database transaction log.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Examples: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SQL Server CDC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Oracle </w:t>
      </w:r>
      <w:proofErr w:type="spellStart"/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LogMiner</w:t>
      </w:r>
      <w:proofErr w:type="spellEnd"/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MySQL </w:t>
      </w:r>
      <w:proofErr w:type="spellStart"/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Binlog</w:t>
      </w:r>
      <w:proofErr w:type="spellEnd"/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approach captures inserts, updates, and deletes with minimal impact on the source database.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3. Delta Lake MERGE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In Spark, CDC is often implemented using MERGE.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MERGE INTO target t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USING source 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ON </w:t>
      </w:r>
      <w:hyperlink r:id="rId4" w:tgtFrame="_self" w:history="1">
        <w:r w:rsidRPr="0021247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t.id</w:t>
        </w:r>
      </w:hyperlink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</w:t>
      </w:r>
      <w:hyperlink r:id="rId5" w:tgtFrame="_self" w:history="1">
        <w:r w:rsidRPr="0021247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s.id</w:t>
        </w:r>
      </w:hyperlink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WHEN MATCHED THEN UPDATE SET *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WHEN NOT MATCHED THEN INSERT *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single statement handles both updates and inserts.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Why is CDC important?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Without CDC: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Longer processing time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Higher compute costs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More I/O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Unnecessary data movement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With CDC: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Faster pipelines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Lower infrastructure costs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Near real-time updates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Scalable ETL processes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Where is CDC used?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Warehousing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lastRenderedPageBreak/>
        <w:t>✔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Delta Lake pipelines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Real-time analytics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 replication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Incremental ETL jobs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Streaming applications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biggest lesson?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Not every ETL job needs to process everything.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most efficient data pipelines process only what has changed.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That's why CDC has become a standard practice in modern data engineering.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Less data processed means: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Faster jobs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Lower costs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247C">
        <w:rPr>
          <w:rFonts w:ascii="Segoe UI Symbol" w:eastAsia="Times New Roman" w:hAnsi="Segoe UI Symbol" w:cs="Segoe UI Symbol"/>
          <w:kern w:val="0"/>
          <w:sz w:val="21"/>
          <w:szCs w:val="21"/>
          <w:lang w:eastAsia="en-IN"/>
          <w14:ligatures w14:val="none"/>
        </w:rPr>
        <w:t>✔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Better scalability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next time you're building an ETL pipeline, ask yourself: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"Do I really need to reload the entire table, or can CDC handle just the changes?"</w:t>
      </w:r>
      <w:r w:rsidRPr="0021247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CDC approach do you use most often in production: Timestamp-based, Log-based, or Delta Lake MERGE?</w:t>
      </w:r>
    </w:p>
    <w:p w14:paraId="34094BDE" w14:textId="77777777" w:rsidR="0021247C" w:rsidRPr="0021247C" w:rsidRDefault="0021247C" w:rsidP="0021247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1247C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63B04A14" w14:textId="115A509D" w:rsidR="0021247C" w:rsidRPr="0021247C" w:rsidRDefault="0021247C" w:rsidP="0021247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21247C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73310516" wp14:editId="6A59C7FE">
            <wp:extent cx="5711825" cy="6798310"/>
            <wp:effectExtent l="0" t="0" r="3175" b="2540"/>
            <wp:docPr id="1812584559" name="Picture 1" descr="graphical user interface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graphical user interface, applic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679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042A" w14:textId="77777777" w:rsidR="00A127EE" w:rsidRDefault="00A127EE"/>
    <w:p w14:paraId="20DA5E40" w14:textId="77777777" w:rsidR="00011C10" w:rsidRDefault="00011C10">
      <w:pPr>
        <w:pBdr>
          <w:bottom w:val="single" w:sz="6" w:space="1" w:color="auto"/>
        </w:pBdr>
      </w:pPr>
    </w:p>
    <w:p w14:paraId="40C8001C" w14:textId="77777777" w:rsidR="00011C10" w:rsidRDefault="00011C10"/>
    <w:p w14:paraId="650C0F83" w14:textId="77777777" w:rsidR="00011C10" w:rsidRDefault="00011C10" w:rsidP="00011C10">
      <w:pPr>
        <w:textAlignment w:val="baseline"/>
        <w:rPr>
          <w:rFonts w:ascii="Segoe UI" w:hAnsi="Segoe UI" w:cs="Segoe UI"/>
        </w:rPr>
      </w:pPr>
      <w:r>
        <w:rPr>
          <w:rStyle w:val="break-words"/>
          <w:rFonts w:ascii="Cambria Math" w:hAnsi="Cambria Math" w:cs="Cambria Math"/>
          <w:sz w:val="21"/>
          <w:szCs w:val="21"/>
        </w:rPr>
        <w:t>𝗘𝘃𝗲𝗿𝘆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𝗱𝗮𝘁𝗮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𝗽𝗶𝗽𝗲𝗹𝗶𝗻𝗲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𝗮𝗻𝘀𝘄𝗲𝗿𝘀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𝗼𝗻𝗲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𝗾𝘂𝗲𝘀𝘁𝗶𝗼𝗻</w:t>
      </w:r>
      <w:r>
        <w:rPr>
          <w:rStyle w:val="break-words"/>
          <w:rFonts w:ascii="Segoe UI" w:hAnsi="Segoe UI" w:cs="Segoe UI"/>
          <w:sz w:val="21"/>
          <w:szCs w:val="21"/>
        </w:rPr>
        <w:t xml:space="preserve">: </w:t>
      </w:r>
      <w:r>
        <w:rPr>
          <w:rStyle w:val="break-words"/>
          <w:rFonts w:ascii="Cambria Math" w:hAnsi="Cambria Math" w:cs="Cambria Math"/>
          <w:sz w:val="21"/>
          <w:szCs w:val="21"/>
        </w:rPr>
        <w:t>𝘄𝗵𝗮𝘁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𝗰𝗵𝗮𝗻𝗴𝗲𝗱</w:t>
      </w:r>
      <w:r>
        <w:rPr>
          <w:rStyle w:val="break-words"/>
          <w:rFonts w:ascii="Segoe UI" w:hAnsi="Segoe UI" w:cs="Segoe UI"/>
          <w:sz w:val="21"/>
          <w:szCs w:val="21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 brute-force answer is: reload everything and diff it. That works - until the source table has 500 million rows and your batch window is 4 hours.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Change Data Capture (CDC) tracks only what changed since the last read. But before choosing a </w:t>
      </w:r>
      <w:r>
        <w:rPr>
          <w:rStyle w:val="break-words"/>
          <w:rFonts w:ascii="Segoe UI" w:hAnsi="Segoe UI" w:cs="Segoe UI"/>
          <w:sz w:val="21"/>
          <w:szCs w:val="21"/>
        </w:rPr>
        <w:lastRenderedPageBreak/>
        <w:t>method, the real question is: what does "change" mean in your system? A new row? An update? A delete? If you can't define change in business terms, your CDC stream becomes noise.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𝗛𝗲𝗿𝗲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𝗮𝗿𝗲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𝟰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𝗖𝗗𝗖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𝗺𝗲𝘁𝗵𝗼𝗱𝘀</w:t>
      </w:r>
      <w:r>
        <w:rPr>
          <w:rStyle w:val="break-words"/>
          <w:rFonts w:ascii="Segoe UI" w:hAnsi="Segoe UI" w:cs="Segoe UI"/>
          <w:sz w:val="21"/>
          <w:szCs w:val="21"/>
        </w:rPr>
        <w:t xml:space="preserve"> - </w:t>
      </w:r>
      <w:r>
        <w:rPr>
          <w:rStyle w:val="break-words"/>
          <w:rFonts w:ascii="Cambria Math" w:hAnsi="Cambria Math" w:cs="Cambria Math"/>
          <w:sz w:val="21"/>
          <w:szCs w:val="21"/>
        </w:rPr>
        <w:t>𝗲𝗮𝗰𝗵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𝘄𝗶𝘁𝗵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𝗱𝗶𝗳𝗳𝗲𝗿𝗲𝗻𝘁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𝘁𝗿𝗮𝗱𝗲</w:t>
      </w:r>
      <w:r>
        <w:rPr>
          <w:rStyle w:val="break-words"/>
          <w:rFonts w:ascii="Segoe UI" w:hAnsi="Segoe UI" w:cs="Segoe UI"/>
          <w:sz w:val="21"/>
          <w:szCs w:val="21"/>
        </w:rPr>
        <w:t>-</w:t>
      </w:r>
      <w:r>
        <w:rPr>
          <w:rStyle w:val="break-words"/>
          <w:rFonts w:ascii="Cambria Math" w:hAnsi="Cambria Math" w:cs="Cambria Math"/>
          <w:sz w:val="21"/>
          <w:szCs w:val="21"/>
        </w:rPr>
        <w:t>𝗼𝗳𝗳𝘀</w:t>
      </w:r>
      <w:r>
        <w:rPr>
          <w:rStyle w:val="break-words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→ </w:t>
      </w:r>
      <w:r>
        <w:rPr>
          <w:rStyle w:val="break-words"/>
          <w:rFonts w:ascii="Cambria Math" w:hAnsi="Cambria Math" w:cs="Cambria Math"/>
          <w:sz w:val="21"/>
          <w:szCs w:val="21"/>
        </w:rPr>
        <w:t>𝗧𝗶𝗺𝗲𝘀𝘁𝗮𝗺𝗽</w:t>
      </w:r>
      <w:r>
        <w:rPr>
          <w:rStyle w:val="break-words"/>
          <w:rFonts w:ascii="Segoe UI" w:hAnsi="Segoe UI" w:cs="Segoe UI"/>
          <w:sz w:val="21"/>
          <w:szCs w:val="21"/>
        </w:rPr>
        <w:t>-</w:t>
      </w:r>
      <w:r>
        <w:rPr>
          <w:rStyle w:val="break-words"/>
          <w:rFonts w:ascii="Cambria Math" w:hAnsi="Cambria Math" w:cs="Cambria Math"/>
          <w:sz w:val="21"/>
          <w:szCs w:val="21"/>
        </w:rPr>
        <w:t>𝗕𝗮𝘀𝗲𝗱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Query rows where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updated_at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 xml:space="preserve"> &gt;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last_run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 xml:space="preserve">. Simple. No source changes needed. Risk: misses </w:t>
      </w:r>
      <w:proofErr w:type="gramStart"/>
      <w:r>
        <w:rPr>
          <w:rStyle w:val="break-words"/>
          <w:rFonts w:ascii="Segoe UI" w:hAnsi="Segoe UI" w:cs="Segoe UI"/>
          <w:sz w:val="21"/>
          <w:szCs w:val="21"/>
        </w:rPr>
        <w:t>deletes</w:t>
      </w:r>
      <w:proofErr w:type="gramEnd"/>
      <w:r>
        <w:rPr>
          <w:rStyle w:val="break-words"/>
          <w:rFonts w:ascii="Segoe UI" w:hAnsi="Segoe UI" w:cs="Segoe UI"/>
          <w:sz w:val="21"/>
          <w:szCs w:val="21"/>
        </w:rPr>
        <w:t xml:space="preserve"> entirely and requires a reliable timestamp column. In practice, timestamp reliability is often assumed - not validated.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→ </w:t>
      </w:r>
      <w:r>
        <w:rPr>
          <w:rStyle w:val="break-words"/>
          <w:rFonts w:ascii="Cambria Math" w:hAnsi="Cambria Math" w:cs="Cambria Math"/>
          <w:sz w:val="21"/>
          <w:szCs w:val="21"/>
        </w:rPr>
        <w:t>𝗧𝗿𝗶𝗴𝗴𝗲𝗿</w:t>
      </w:r>
      <w:r>
        <w:rPr>
          <w:rStyle w:val="break-words"/>
          <w:rFonts w:ascii="Segoe UI" w:hAnsi="Segoe UI" w:cs="Segoe UI"/>
          <w:sz w:val="21"/>
          <w:szCs w:val="21"/>
        </w:rPr>
        <w:t>-</w:t>
      </w:r>
      <w:r>
        <w:rPr>
          <w:rStyle w:val="break-words"/>
          <w:rFonts w:ascii="Cambria Math" w:hAnsi="Cambria Math" w:cs="Cambria Math"/>
          <w:sz w:val="21"/>
          <w:szCs w:val="21"/>
        </w:rPr>
        <w:t>𝗕𝗮𝘀𝗲𝗱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Database triggers write changes to a shadow table. Captures inserts, updates, and deletes. Risk: adds overhead to the source database. DBAs often push back.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→ </w:t>
      </w:r>
      <w:r>
        <w:rPr>
          <w:rStyle w:val="break-words"/>
          <w:rFonts w:ascii="Cambria Math" w:hAnsi="Cambria Math" w:cs="Cambria Math"/>
          <w:sz w:val="21"/>
          <w:szCs w:val="21"/>
        </w:rPr>
        <w:t>𝗟𝗼𝗴</w:t>
      </w:r>
      <w:r>
        <w:rPr>
          <w:rStyle w:val="break-words"/>
          <w:rFonts w:ascii="Segoe UI" w:hAnsi="Segoe UI" w:cs="Segoe UI"/>
          <w:sz w:val="21"/>
          <w:szCs w:val="21"/>
        </w:rPr>
        <w:t>-</w:t>
      </w:r>
      <w:r>
        <w:rPr>
          <w:rStyle w:val="break-words"/>
          <w:rFonts w:ascii="Cambria Math" w:hAnsi="Cambria Math" w:cs="Cambria Math"/>
          <w:sz w:val="21"/>
          <w:szCs w:val="21"/>
        </w:rPr>
        <w:t>𝗕𝗮𝘀𝗲𝗱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Read the database transaction log directly. Zero impact on source performance. Captures everything including deletes. Risk: requires log access and tool support.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 xml:space="preserve">→ </w:t>
      </w:r>
      <w:r>
        <w:rPr>
          <w:rStyle w:val="break-words"/>
          <w:rFonts w:ascii="Cambria Math" w:hAnsi="Cambria Math" w:cs="Cambria Math"/>
          <w:sz w:val="21"/>
          <w:szCs w:val="21"/>
        </w:rPr>
        <w:t>𝗗𝗶𝗳𝗳</w:t>
      </w:r>
      <w:r>
        <w:rPr>
          <w:rStyle w:val="break-words"/>
          <w:rFonts w:ascii="Segoe UI" w:hAnsi="Segoe UI" w:cs="Segoe UI"/>
          <w:sz w:val="21"/>
          <w:szCs w:val="21"/>
        </w:rPr>
        <w:t>-</w:t>
      </w:r>
      <w:r>
        <w:rPr>
          <w:rStyle w:val="break-words"/>
          <w:rFonts w:ascii="Cambria Math" w:hAnsi="Cambria Math" w:cs="Cambria Math"/>
          <w:sz w:val="21"/>
          <w:szCs w:val="21"/>
        </w:rPr>
        <w:t>𝗕𝗮𝘀𝗲𝗱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Pull full snapshot, compare with previous. Works on any source. Risk: expensive at scale - only practical for small-to-medium tables.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𝗧𝗵𝗲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𝗱𝗲𝗰𝗶𝘀𝗶𝗼𝗻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𝗳𝗿𝗮𝗺𝗲𝘄𝗼𝗿𝗸</w:t>
      </w:r>
      <w:r>
        <w:rPr>
          <w:rStyle w:val="break-words"/>
          <w:rFonts w:ascii="Segoe UI" w:hAnsi="Segoe UI" w:cs="Segoe UI"/>
          <w:sz w:val="21"/>
          <w:szCs w:val="21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Source has reliable timestamps → Timestamp-Based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Need deletes + source allows triggers → Trigger-Based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High volume + minimal source impact → Log-Based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No source access or small tables → Diff-Based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CDC isn't one technique. It's choosing the method that fits your source constraints, volume, and freshness requirements.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What CDC method does your team rely on most?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♻️</w:t>
      </w:r>
      <w:r>
        <w:rPr>
          <w:rStyle w:val="break-words"/>
          <w:rFonts w:ascii="Segoe UI" w:hAnsi="Segoe UI" w:cs="Segoe UI"/>
          <w:sz w:val="21"/>
          <w:szCs w:val="21"/>
        </w:rPr>
        <w:t xml:space="preserve"> Repost to help others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➕</w:t>
      </w:r>
      <w:r>
        <w:rPr>
          <w:rStyle w:val="break-words"/>
          <w:rFonts w:ascii="Segoe UI" w:hAnsi="Segoe UI" w:cs="Segoe UI"/>
          <w:sz w:val="21"/>
          <w:szCs w:val="21"/>
        </w:rPr>
        <w:t xml:space="preserve"> 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Arunkumar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for data engineering and integration insights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#ChangeDataCapture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#DataArchitecture</w:t>
        </w:r>
        <w:proofErr w:type="spellEnd"/>
      </w:hyperlink>
    </w:p>
    <w:p w14:paraId="1ABBF686" w14:textId="77777777" w:rsidR="00011C10" w:rsidRDefault="00011C10" w:rsidP="00011C10">
      <w:pPr>
        <w:textAlignment w:val="baseline"/>
        <w:rPr>
          <w:rFonts w:ascii="Segoe UI" w:hAnsi="Segoe UI" w:cs="Segoe UI"/>
        </w:rPr>
      </w:pPr>
      <w:r>
        <w:rPr>
          <w:rStyle w:val="visually-hidden"/>
          <w:rFonts w:ascii="Segoe UI" w:hAnsi="Segoe UI" w:cs="Segoe UI"/>
          <w:sz w:val="20"/>
          <w:szCs w:val="20"/>
          <w:bdr w:val="none" w:sz="0" w:space="0" w:color="auto" w:frame="1"/>
        </w:rPr>
        <w:t>Activate to view larger image,</w:t>
      </w:r>
    </w:p>
    <w:p w14:paraId="37ED35AB" w14:textId="6DCDC1AB" w:rsidR="00011C10" w:rsidRDefault="00011C10" w:rsidP="00011C10">
      <w:pPr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lastRenderedPageBreak/>
        <w:drawing>
          <wp:inline distT="0" distB="0" distL="0" distR="0" wp14:anchorId="614D142E" wp14:editId="2858B2BD">
            <wp:extent cx="5711825" cy="7143115"/>
            <wp:effectExtent l="0" t="0" r="3175" b="635"/>
            <wp:docPr id="140086642" name="Picture 1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graphical user interface, text, applica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61A47" w14:textId="77777777" w:rsidR="00011C10" w:rsidRDefault="00011C10"/>
    <w:sectPr w:rsidR="0001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8B"/>
    <w:rsid w:val="00011C10"/>
    <w:rsid w:val="0021247C"/>
    <w:rsid w:val="00A127EE"/>
    <w:rsid w:val="00E1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B7473"/>
  <w15:chartTrackingRefBased/>
  <w15:docId w15:val="{229C1DD3-1807-4EE0-9132-9C0A7604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21247C"/>
  </w:style>
  <w:style w:type="character" w:customStyle="1" w:styleId="white-space-pre">
    <w:name w:val="white-space-pre"/>
    <w:basedOn w:val="DefaultParagraphFont"/>
    <w:rsid w:val="0021247C"/>
  </w:style>
  <w:style w:type="character" w:styleId="Hyperlink">
    <w:name w:val="Hyperlink"/>
    <w:basedOn w:val="DefaultParagraphFont"/>
    <w:uiPriority w:val="99"/>
    <w:semiHidden/>
    <w:unhideWhenUsed/>
    <w:rsid w:val="0021247C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212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1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3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2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2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37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dataengineering&amp;origin=HASH_TAG_FROM_FEE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arunrps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2.gif"/><Relationship Id="rId5" Type="http://schemas.openxmlformats.org/officeDocument/2006/relationships/hyperlink" Target="http://s.id/" TargetMode="External"/><Relationship Id="rId10" Type="http://schemas.openxmlformats.org/officeDocument/2006/relationships/hyperlink" Target="https://www.linkedin.com/search/results/all/?keywords=%23dataarchitecture&amp;origin=HASH_TAG_FROM_FEED" TargetMode="External"/><Relationship Id="rId4" Type="http://schemas.openxmlformats.org/officeDocument/2006/relationships/hyperlink" Target="http://t.id/" TargetMode="External"/><Relationship Id="rId9" Type="http://schemas.openxmlformats.org/officeDocument/2006/relationships/hyperlink" Target="https://www.linkedin.com/search/results/all/?keywords=%23changedatacapture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2026-08-23T04:56:00Z</dcterms:created>
  <dcterms:modified xsi:type="dcterms:W3CDTF">2026-08-23T05:49:00Z</dcterms:modified>
</cp:coreProperties>
</file>