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A4070" w14:textId="719B9ECB" w:rsidR="00A127EE" w:rsidRDefault="00C0009A">
      <w:r>
        <w:rPr>
          <w:rFonts w:ascii="Segoe UI" w:hAnsi="Segoe UI" w:cs="Segoe UI"/>
          <w:sz w:val="21"/>
          <w:szCs w:val="21"/>
          <w:shd w:val="clear" w:color="auto" w:fill="FFFFFF"/>
        </w:rPr>
        <w:t>Companies for Data Analysts.</w:t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❤️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These companies have mainly Data Analysts projects.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1. Fractal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2. S&amp;P Global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4.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Fragma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Data Systems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5.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MathCo</w:t>
      </w:r>
      <w:proofErr w:type="spellEnd"/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6. Tiger Analytics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7. BCG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8. Nagarro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9. Deloitte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10. KPMG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11. PwC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12. EXL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13.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Namasys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Analytics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14. Virtusa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15.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LatentView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Analytics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16.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Coforge</w:t>
      </w:r>
      <w:proofErr w:type="spellEnd"/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17.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HashedIn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by Deloitte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18. EPAM Systems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19. CGI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20. Eli Lilly and Company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21. EY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22. NTT DATA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Want 75 interview experiences + complete interview preparation package?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𝗚𝗲𝘁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𝗵𝗲𝗿𝗲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👉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5" w:tgtFrame="_self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https://lnkd.in/eCGQyKrc</w:t>
        </w:r>
      </w:hyperlink>
    </w:p>
    <w:sectPr w:rsidR="00A127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5D2"/>
    <w:rsid w:val="00664160"/>
    <w:rsid w:val="00A127EE"/>
    <w:rsid w:val="00C0009A"/>
    <w:rsid w:val="00E605D2"/>
    <w:rsid w:val="00F5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6A427"/>
  <w15:chartTrackingRefBased/>
  <w15:docId w15:val="{718794FE-6536-4AB0-A62C-A1829D466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hite-space-pre">
    <w:name w:val="white-space-pre"/>
    <w:basedOn w:val="DefaultParagraphFont"/>
    <w:rsid w:val="00C0009A"/>
  </w:style>
  <w:style w:type="character" w:styleId="Hyperlink">
    <w:name w:val="Hyperlink"/>
    <w:basedOn w:val="DefaultParagraphFont"/>
    <w:uiPriority w:val="99"/>
    <w:semiHidden/>
    <w:unhideWhenUsed/>
    <w:rsid w:val="00C0009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nkd.in/eCGQyKr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3</cp:revision>
  <dcterms:created xsi:type="dcterms:W3CDTF">2026-08-14T01:31:00Z</dcterms:created>
  <dcterms:modified xsi:type="dcterms:W3CDTF">2026-08-14T05:20:00Z</dcterms:modified>
</cp:coreProperties>
</file>