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2F5597"/>
          <w:sz w:val="20"/>
        </w:rPr>
        <w:t>POWER BI ACCESS MANAGEMENT</w:t>
      </w:r>
    </w:p>
    <w:p>
      <w:pPr>
        <w:pStyle w:val="Title"/>
        <w:spacing w:after="20"/>
        <w:jc w:val="center"/>
      </w:pPr>
      <w:r>
        <w:t>Recommended Business-Owned Model</w:t>
      </w:r>
    </w:p>
    <w:p>
      <w:pPr>
        <w:spacing w:after="100"/>
        <w:jc w:val="center"/>
      </w:pPr>
      <w:r>
        <w:rPr>
          <w:color w:val="5B6573"/>
          <w:sz w:val="21"/>
        </w:rPr>
        <w:t>Management proposal for scalable access across 600+ reports and dashboards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AF1F8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20"/>
            </w:pPr>
            <w:r/>
            <w:r>
              <w:rPr>
                <w:b/>
                <w:color w:val="17365D"/>
              </w:rPr>
              <w:t xml:space="preserve">Objective: </w:t>
            </w:r>
            <w:r>
              <w:rPr>
                <w:sz w:val="18"/>
              </w:rPr>
              <w:t>Reduce repetitive viewer-access SRs by allowing designated business owners to manage approved Entra viewer-group membership, while IT/BI retains technical and security governance.</w:t>
            </w:r>
          </w:p>
        </w:tc>
      </w:tr>
    </w:tbl>
    <w:p>
      <w:pPr>
        <w:pStyle w:val="Heading1"/>
      </w:pPr>
      <w:r>
        <w:t>Available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232"/>
            <w:shd w:fill="17365D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3384"/>
            <w:shd w:fill="17365D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How it works</w:t>
            </w:r>
          </w:p>
        </w:tc>
        <w:tc>
          <w:tcPr>
            <w:tcW w:type="dxa" w:w="1584"/>
            <w:shd w:fill="17365D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Scalability</w:t>
            </w:r>
          </w:p>
        </w:tc>
        <w:tc>
          <w:tcPr>
            <w:tcW w:type="dxa" w:w="3096"/>
            <w:shd w:fill="17365D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642"/>
            <w:shd w:fill="F5F8FC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Individual sharing</w:t>
            </w:r>
          </w:p>
        </w:tc>
        <w:tc>
          <w:tcPr>
            <w:tcW w:type="dxa" w:w="2642"/>
            <w:shd w:fill="F5F8FC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Users are added directly to individual reports or dashboards.</w:t>
            </w:r>
          </w:p>
        </w:tc>
        <w:tc>
          <w:tcPr>
            <w:tcW w:type="dxa" w:w="2642"/>
            <w:shd w:fill="F5F8FC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Low</w:t>
            </w:r>
          </w:p>
        </w:tc>
        <w:tc>
          <w:tcPr>
            <w:tcW w:type="dxa" w:w="2642"/>
            <w:shd w:fill="F5F8FC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Not suitable for a large portfolio; creates high maintenance.</w:t>
            </w:r>
          </w:p>
        </w:tc>
      </w:tr>
      <w:tr>
        <w:tc>
          <w:tcPr>
            <w:tcW w:type="dxa" w:w="264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Workspace access</w:t>
            </w:r>
          </w:p>
        </w:tc>
        <w:tc>
          <w:tcPr>
            <w:tcW w:type="dxa" w:w="264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Users receive Viewer, Contributor, Member, or Admin roles.</w:t>
            </w:r>
          </w:p>
        </w:tc>
        <w:tc>
          <w:tcPr>
            <w:tcW w:type="dxa" w:w="264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Medium</w:t>
            </w:r>
          </w:p>
        </w:tc>
        <w:tc>
          <w:tcPr>
            <w:tcW w:type="dxa" w:w="264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Useful for BI teams and collaborators, not ideal for broad consumers.</w:t>
            </w:r>
          </w:p>
        </w:tc>
      </w:tr>
      <w:tr>
        <w:tc>
          <w:tcPr>
            <w:tcW w:type="dxa" w:w="2642"/>
            <w:shd w:fill="F5F8FC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Power BI Apps + audiences</w:t>
            </w:r>
          </w:p>
        </w:tc>
        <w:tc>
          <w:tcPr>
            <w:tcW w:type="dxa" w:w="2642"/>
            <w:shd w:fill="F5F8FC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Related reports are packaged into apps with audience-specific visibility.</w:t>
            </w:r>
          </w:p>
        </w:tc>
        <w:tc>
          <w:tcPr>
            <w:tcW w:type="dxa" w:w="2642"/>
            <w:shd w:fill="F5F8FC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High</w:t>
            </w:r>
          </w:p>
        </w:tc>
        <w:tc>
          <w:tcPr>
            <w:tcW w:type="dxa" w:w="2642"/>
            <w:shd w:fill="F5F8FC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Good for distributing many dashboards in a controlled way.</w:t>
            </w:r>
          </w:p>
        </w:tc>
      </w:tr>
      <w:tr>
        <w:tc>
          <w:tcPr>
            <w:tcW w:type="dxa" w:w="2642"/>
            <w:shd w:fill="D9EAD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74E13"/>
                <w:sz w:val="15"/>
              </w:rPr>
              <w:t>Entra groups + Apps</w:t>
            </w:r>
          </w:p>
        </w:tc>
        <w:tc>
          <w:tcPr>
            <w:tcW w:type="dxa" w:w="2642"/>
            <w:shd w:fill="D9EAD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74E13"/>
                <w:sz w:val="15"/>
              </w:rPr>
              <w:t>Business-managed viewer groups are mapped to Power BI App audiences.</w:t>
            </w:r>
          </w:p>
        </w:tc>
        <w:tc>
          <w:tcPr>
            <w:tcW w:type="dxa" w:w="2642"/>
            <w:shd w:fill="D9EAD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74E13"/>
                <w:sz w:val="15"/>
              </w:rPr>
              <w:t>Very high</w:t>
            </w:r>
          </w:p>
        </w:tc>
        <w:tc>
          <w:tcPr>
            <w:tcW w:type="dxa" w:w="2642"/>
            <w:shd w:fill="D9EAD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74E13"/>
                <w:sz w:val="15"/>
              </w:rPr>
              <w:t>Recommended: scalable, auditable, and reduces routine SRs.</w:t>
            </w:r>
          </w:p>
        </w:tc>
      </w:tr>
      <w:tr>
        <w:tc>
          <w:tcPr>
            <w:tcW w:type="dxa" w:w="2642"/>
            <w:shd w:fill="F5F8FC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RLS with Apps</w:t>
            </w:r>
          </w:p>
        </w:tc>
        <w:tc>
          <w:tcPr>
            <w:tcW w:type="dxa" w:w="2642"/>
            <w:shd w:fill="F5F8FC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Users share reports but see only authorized regions or departments.</w:t>
            </w:r>
          </w:p>
        </w:tc>
        <w:tc>
          <w:tcPr>
            <w:tcW w:type="dxa" w:w="2642"/>
            <w:shd w:fill="F5F8FC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High</w:t>
            </w:r>
          </w:p>
        </w:tc>
        <w:tc>
          <w:tcPr>
            <w:tcW w:type="dxa" w:w="2642"/>
            <w:shd w:fill="F5F8FC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5"/>
              </w:rPr>
              <w:t>Use together with the recommended model where data restriction is needed.</w:t>
            </w:r>
          </w:p>
        </w:tc>
      </w:tr>
    </w:tbl>
    <w:p>
      <w:pPr>
        <w:pStyle w:val="Heading1"/>
      </w:pPr>
      <w:r>
        <w:t>Recommended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5F8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2F5597"/>
              </w:rPr>
              <w:t xml:space="preserve">1. </w:t>
            </w:r>
            <w:r>
              <w:rPr>
                <w:sz w:val="16"/>
              </w:rPr>
              <w:t>Organize reports into business-specific Power BI Apps.</w:t>
            </w:r>
          </w:p>
        </w:tc>
        <w:tc>
          <w:tcPr>
            <w:tcW w:type="dxa" w:w="5285"/>
            <w:shd w:fill="F5F8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2F5597"/>
              </w:rPr>
              <w:t xml:space="preserve">2. </w:t>
            </w:r>
            <w:r>
              <w:rPr>
                <w:sz w:val="16"/>
              </w:rPr>
              <w:t>Nominate a primary and backup business owner for each app.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2F5597"/>
              </w:rPr>
              <w:t xml:space="preserve">3. </w:t>
            </w:r>
            <w:r>
              <w:rPr>
                <w:sz w:val="16"/>
              </w:rPr>
              <w:t>Create Entra viewer groups for each business area or audience.</w:t>
            </w:r>
          </w:p>
        </w:tc>
        <w:tc>
          <w:tcPr>
            <w:tcW w:type="dxa" w:w="528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2F5597"/>
              </w:rPr>
              <w:t xml:space="preserve">4. </w:t>
            </w:r>
            <w:r>
              <w:rPr>
                <w:sz w:val="16"/>
              </w:rPr>
              <w:t>Map each viewer group to the relevant Power BI App audience.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5F8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2F5597"/>
              </w:rPr>
              <w:t xml:space="preserve">5. </w:t>
            </w:r>
            <w:r>
              <w:rPr>
                <w:sz w:val="16"/>
              </w:rPr>
              <w:t>Business owners approve requests and add or remove viewer-group members.</w:t>
            </w:r>
          </w:p>
        </w:tc>
        <w:tc>
          <w:tcPr>
            <w:tcW w:type="dxa" w:w="5285"/>
            <w:shd w:fill="F5F8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2F5597"/>
              </w:rPr>
              <w:t xml:space="preserve">6. </w:t>
            </w:r>
            <w:r>
              <w:rPr>
                <w:sz w:val="16"/>
              </w:rPr>
              <w:t>IT/BI retains workspaces, apps, RLS, developer access, capacity, external access, and security controls.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2F5597"/>
              </w:rPr>
              <w:t xml:space="preserve">7. </w:t>
            </w:r>
            <w:r>
              <w:rPr>
                <w:sz w:val="16"/>
              </w:rPr>
              <w:t>Raise an SR only for technical, elevated, external, confidential, or exceptional access.</w:t>
            </w:r>
          </w:p>
        </w:tc>
        <w:tc>
          <w:tcPr>
            <w:tcW w:type="dxa" w:w="528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2F5597"/>
              </w:rPr>
              <w:t xml:space="preserve">8. </w:t>
            </w:r>
            <w:r>
              <w:rPr>
                <w:sz w:val="16"/>
              </w:rPr>
              <w:t>Business owners complete quarterly access reviews.</w:t>
            </w:r>
          </w:p>
        </w:tc>
      </w:tr>
    </w:tbl>
    <w:p>
      <w:pPr>
        <w:pStyle w:val="Heading1"/>
      </w:pPr>
      <w:r>
        <w:t>Access Process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</w:tblGrid>
      <w:tr>
        <w:tc>
          <w:tcPr>
            <w:tcW w:type="dxa" w:w="1656"/>
            <w:shd w:fill="2F55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User request</w:t>
            </w:r>
          </w:p>
        </w:tc>
        <w:tc>
          <w:tcPr>
            <w:tcW w:type="dxa" w:w="90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→</w:t>
            </w:r>
          </w:p>
        </w:tc>
        <w:tc>
          <w:tcPr>
            <w:tcW w:type="dxa" w:w="1656"/>
            <w:shd w:fill="2F55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Business owner validates</w:t>
            </w:r>
          </w:p>
        </w:tc>
        <w:tc>
          <w:tcPr>
            <w:tcW w:type="dxa" w:w="90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→</w:t>
            </w:r>
          </w:p>
        </w:tc>
        <w:tc>
          <w:tcPr>
            <w:tcW w:type="dxa" w:w="1656"/>
            <w:shd w:fill="2F55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Approve</w:t>
            </w:r>
          </w:p>
        </w:tc>
        <w:tc>
          <w:tcPr>
            <w:tcW w:type="dxa" w:w="90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→</w:t>
            </w:r>
          </w:p>
        </w:tc>
        <w:tc>
          <w:tcPr>
            <w:tcW w:type="dxa" w:w="1656"/>
            <w:shd w:fill="2F55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Add to Entra group</w:t>
            </w:r>
          </w:p>
        </w:tc>
        <w:tc>
          <w:tcPr>
            <w:tcW w:type="dxa" w:w="90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→</w:t>
            </w:r>
          </w:p>
        </w:tc>
        <w:tc>
          <w:tcPr>
            <w:tcW w:type="dxa" w:w="1656"/>
            <w:shd w:fill="2F55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App access granted</w:t>
            </w:r>
          </w:p>
        </w:tc>
      </w:tr>
    </w:tbl>
    <w:p>
      <w:pPr>
        <w:pStyle w:val="Heading1"/>
      </w:pPr>
      <w:r>
        <w:t>Ownership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EAF1F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/>
              <w:jc w:val="center"/>
            </w:pPr>
            <w:r/>
            <w:r>
              <w:rPr>
                <w:b/>
                <w:color w:val="17365D"/>
                <w:sz w:val="18"/>
              </w:rPr>
              <w:t>Business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Approve viewer access, maintain group membership, and perform quarterly reviews.</w:t>
            </w:r>
          </w:p>
        </w:tc>
        <w:tc>
          <w:tcPr>
            <w:tcW w:type="dxa" w:w="3523"/>
            <w:shd w:fill="EAF1F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/>
              <w:jc w:val="center"/>
            </w:pPr>
            <w:r/>
            <w:r>
              <w:rPr>
                <w:b/>
                <w:color w:val="17365D"/>
                <w:sz w:val="18"/>
              </w:rPr>
              <w:t>BI team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Manage apps, audiences, reports, workspaces, semantic models, and RLS.</w:t>
            </w:r>
          </w:p>
        </w:tc>
        <w:tc>
          <w:tcPr>
            <w:tcW w:type="dxa" w:w="3523"/>
            <w:shd w:fill="EAF1F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/>
              <w:jc w:val="center"/>
            </w:pPr>
            <w:r/>
            <w:r>
              <w:rPr>
                <w:b/>
                <w:color w:val="17365D"/>
                <w:sz w:val="18"/>
              </w:rPr>
              <w:t>IT team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Manage tenant, capacity, security standards, external access, and audit governance.</w:t>
            </w:r>
          </w:p>
        </w:tc>
      </w:tr>
    </w:tbl>
    <w:p>
      <w:pPr>
        <w:pStyle w:val="Heading1"/>
      </w:pPr>
      <w:r>
        <w:t>Decision Requested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9EAD3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74E13"/>
                <w:sz w:val="18"/>
              </w:rPr>
              <w:t>Approve the business-owned viewer-access model using Entra security groups mapped to Power BI App audiences, with IT/BI retaining all technical, elevated, and security responsibilities.</w:t>
            </w:r>
          </w:p>
        </w:tc>
      </w:tr>
    </w:tbl>
    <w:p>
      <w:pPr>
        <w:sectPr>
          <w:footerReference w:type="default" r:id="rId9"/>
          <w:pgSz w:w="12240" w:h="15840"/>
          <w:pgMar w:top="691" w:right="835" w:bottom="691" w:left="835" w:header="720" w:footer="720" w:gutter="0"/>
          <w:cols w:space="720"/>
          <w:docGrid w:linePitch="360"/>
        </w:sectPr>
      </w:pPr>
    </w:p>
    <w:p>
      <w:pPr>
        <w:spacing w:after="0"/>
        <w:jc w:val="center"/>
      </w:pPr>
      <w:r>
        <w:rPr>
          <w:b/>
          <w:color w:val="2F5597"/>
          <w:sz w:val="19"/>
        </w:rPr>
        <w:t>RECOMMENDED OPTION</w:t>
      </w:r>
    </w:p>
    <w:p>
      <w:pPr>
        <w:pStyle w:val="Title"/>
        <w:spacing w:after="40"/>
        <w:jc w:val="center"/>
      </w:pPr>
      <w:r>
        <w:rPr>
          <w:sz w:val="40"/>
        </w:rPr>
        <w:t>Detailed Step-by-Step Implementation</w:t>
      </w:r>
    </w:p>
    <w:p>
      <w:pPr>
        <w:spacing w:after="100"/>
        <w:jc w:val="center"/>
      </w:pPr>
      <w:r>
        <w:rPr>
          <w:color w:val="5B6573"/>
          <w:sz w:val="20"/>
        </w:rPr>
        <w:t>Microsoft Entra viewer groups mapped to Power BI App audiences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9EAD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74E13"/>
                <w:sz w:val="17"/>
              </w:rPr>
              <w:t>Business manages viewer-group membership | BI manages apps and RLS | IT manages capacity, tenant security, and exceptions</w:t>
            </w:r>
          </w:p>
        </w:tc>
      </w:tr>
    </w:tbl>
    <w:p>
      <w:pPr>
        <w:pStyle w:val="Heading1"/>
      </w:pPr>
      <w:r>
        <w:t>Implementation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7992"/>
        <w:gridCol w:w="1728"/>
      </w:tblGrid>
      <w:tr>
        <w:tc>
          <w:tcPr>
            <w:tcW w:type="dxa" w:w="3523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1</w:t>
            </w:r>
          </w:p>
        </w:tc>
        <w:tc>
          <w:tcPr>
            <w:tcW w:type="dxa" w:w="3523"/>
            <w:shd w:fill="F5F8FC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20"/>
            </w:pPr>
            <w:r/>
            <w:r>
              <w:rPr>
                <w:b/>
                <w:color w:val="17365D"/>
                <w:sz w:val="17"/>
              </w:rPr>
              <w:t>Inventory and classify reports</w:t>
            </w:r>
          </w:p>
          <w:p>
            <w:pPr>
              <w:spacing w:after="0"/>
            </w:pPr>
            <w:r>
              <w:rPr>
                <w:sz w:val="15"/>
              </w:rPr>
              <w:t>List active reports, workspace, business owner, target users, sensitivity, and RLS needs. Retire duplicates and obsolete content.</w:t>
            </w:r>
          </w:p>
        </w:tc>
        <w:tc>
          <w:tcPr>
            <w:tcW w:type="dxa" w:w="3523"/>
            <w:shd w:fill="EAF1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BI + Business</w:t>
            </w:r>
          </w:p>
        </w:tc>
      </w:tr>
    </w:tbl>
    <w:p>
      <w:pPr>
        <w:spacing w:after="0" w:line="6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7992"/>
        <w:gridCol w:w="1728"/>
      </w:tblGrid>
      <w:tr>
        <w:tc>
          <w:tcPr>
            <w:tcW w:type="dxa" w:w="3523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2</w:t>
            </w:r>
          </w:p>
        </w:tc>
        <w:tc>
          <w:tcPr>
            <w:tcW w:type="dxa" w:w="3523"/>
            <w:shd w:fill="F5F8FC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20"/>
            </w:pPr>
            <w:r/>
            <w:r>
              <w:rPr>
                <w:b/>
                <w:color w:val="17365D"/>
                <w:sz w:val="17"/>
              </w:rPr>
              <w:t>Organize reports into Power BI Apps</w:t>
            </w:r>
          </w:p>
          <w:p>
            <w:pPr>
              <w:spacing w:after="0"/>
            </w:pPr>
            <w:r>
              <w:rPr>
                <w:sz w:val="15"/>
              </w:rPr>
              <w:t>Group reports by business function, such as Finance, Sales, Operations, Procurement, HR, and Management. Avoid one app per report.</w:t>
            </w:r>
          </w:p>
        </w:tc>
        <w:tc>
          <w:tcPr>
            <w:tcW w:type="dxa" w:w="3523"/>
            <w:shd w:fill="EAF1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BI</w:t>
            </w:r>
          </w:p>
        </w:tc>
      </w:tr>
    </w:tbl>
    <w:p>
      <w:pPr>
        <w:spacing w:after="0" w:line="6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7992"/>
        <w:gridCol w:w="1728"/>
      </w:tblGrid>
      <w:tr>
        <w:tc>
          <w:tcPr>
            <w:tcW w:type="dxa" w:w="3523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3</w:t>
            </w:r>
          </w:p>
        </w:tc>
        <w:tc>
          <w:tcPr>
            <w:tcW w:type="dxa" w:w="3523"/>
            <w:shd w:fill="F5F8FC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20"/>
            </w:pPr>
            <w:r/>
            <w:r>
              <w:rPr>
                <w:b/>
                <w:color w:val="17365D"/>
                <w:sz w:val="17"/>
              </w:rPr>
              <w:t>Nominate accountable owners</w:t>
            </w:r>
          </w:p>
          <w:p>
            <w:pPr>
              <w:spacing w:after="0"/>
            </w:pPr>
            <w:r>
              <w:rPr>
                <w:sz w:val="15"/>
              </w:rPr>
              <w:t>Assign one primary and one backup business owner for every app or audience, plus a BI technical owner.</w:t>
            </w:r>
          </w:p>
        </w:tc>
        <w:tc>
          <w:tcPr>
            <w:tcW w:type="dxa" w:w="3523"/>
            <w:shd w:fill="EAF1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Business + BI</w:t>
            </w:r>
          </w:p>
        </w:tc>
      </w:tr>
    </w:tbl>
    <w:p>
      <w:pPr>
        <w:spacing w:after="0" w:line="6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7992"/>
        <w:gridCol w:w="1728"/>
      </w:tblGrid>
      <w:tr>
        <w:tc>
          <w:tcPr>
            <w:tcW w:type="dxa" w:w="3523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4</w:t>
            </w:r>
          </w:p>
        </w:tc>
        <w:tc>
          <w:tcPr>
            <w:tcW w:type="dxa" w:w="3523"/>
            <w:shd w:fill="F5F8FC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20"/>
            </w:pPr>
            <w:r/>
            <w:r>
              <w:rPr>
                <w:b/>
                <w:color w:val="17365D"/>
                <w:sz w:val="17"/>
              </w:rPr>
              <w:t>Create Entra viewer groups</w:t>
            </w:r>
          </w:p>
          <w:p>
            <w:pPr>
              <w:spacing w:after="0"/>
            </w:pPr>
            <w:r>
              <w:rPr>
                <w:sz w:val="15"/>
              </w:rPr>
              <w:t>Create role-based groups such as PBI-Finance-Viewers and PBI-Finance-Leadership. Avoid creating a group for every report unless access is confidential or unique.</w:t>
            </w:r>
          </w:p>
        </w:tc>
        <w:tc>
          <w:tcPr>
            <w:tcW w:type="dxa" w:w="3523"/>
            <w:shd w:fill="EAF1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IT / Entra Admin</w:t>
            </w:r>
          </w:p>
        </w:tc>
      </w:tr>
    </w:tbl>
    <w:p>
      <w:pPr>
        <w:spacing w:after="0" w:line="6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7992"/>
        <w:gridCol w:w="1728"/>
      </w:tblGrid>
      <w:tr>
        <w:tc>
          <w:tcPr>
            <w:tcW w:type="dxa" w:w="3523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5</w:t>
            </w:r>
          </w:p>
        </w:tc>
        <w:tc>
          <w:tcPr>
            <w:tcW w:type="dxa" w:w="3523"/>
            <w:shd w:fill="F5F8FC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20"/>
            </w:pPr>
            <w:r/>
            <w:r>
              <w:rPr>
                <w:b/>
                <w:color w:val="17365D"/>
                <w:sz w:val="17"/>
              </w:rPr>
              <w:t>Assign group ownership to business</w:t>
            </w:r>
          </w:p>
          <w:p>
            <w:pPr>
              <w:spacing w:after="0"/>
            </w:pPr>
            <w:r>
              <w:rPr>
                <w:sz w:val="15"/>
              </w:rPr>
              <w:t>Allow approved business owners to add and remove viewer-group members. Do not give them Workspace Admin, Member, or Contributor access.</w:t>
            </w:r>
          </w:p>
        </w:tc>
        <w:tc>
          <w:tcPr>
            <w:tcW w:type="dxa" w:w="3523"/>
            <w:shd w:fill="EAF1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IT + Business</w:t>
            </w:r>
          </w:p>
        </w:tc>
      </w:tr>
    </w:tbl>
    <w:p>
      <w:pPr>
        <w:spacing w:after="0" w:line="6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7992"/>
        <w:gridCol w:w="1728"/>
      </w:tblGrid>
      <w:tr>
        <w:tc>
          <w:tcPr>
            <w:tcW w:type="dxa" w:w="3523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6</w:t>
            </w:r>
          </w:p>
        </w:tc>
        <w:tc>
          <w:tcPr>
            <w:tcW w:type="dxa" w:w="3523"/>
            <w:shd w:fill="F5F8FC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20"/>
            </w:pPr>
            <w:r/>
            <w:r>
              <w:rPr>
                <w:b/>
                <w:color w:val="17365D"/>
                <w:sz w:val="17"/>
              </w:rPr>
              <w:t>Create app audiences</w:t>
            </w:r>
          </w:p>
          <w:p>
            <w:pPr>
              <w:spacing w:after="0"/>
            </w:pPr>
            <w:r>
              <w:rPr>
                <w:sz w:val="15"/>
              </w:rPr>
              <w:t>In Create app or Update app, create audiences and select which reports each audience can see.</w:t>
            </w:r>
          </w:p>
        </w:tc>
        <w:tc>
          <w:tcPr>
            <w:tcW w:type="dxa" w:w="3523"/>
            <w:shd w:fill="EAF1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BI</w:t>
            </w:r>
          </w:p>
        </w:tc>
      </w:tr>
    </w:tbl>
    <w:p>
      <w:pPr>
        <w:spacing w:after="0" w:line="6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7992"/>
        <w:gridCol w:w="1728"/>
      </w:tblGrid>
      <w:tr>
        <w:tc>
          <w:tcPr>
            <w:tcW w:type="dxa" w:w="3523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7</w:t>
            </w:r>
          </w:p>
        </w:tc>
        <w:tc>
          <w:tcPr>
            <w:tcW w:type="dxa" w:w="3523"/>
            <w:shd w:fill="F5F8FC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20"/>
            </w:pPr>
            <w:r/>
            <w:r>
              <w:rPr>
                <w:b/>
                <w:color w:val="17365D"/>
                <w:sz w:val="17"/>
              </w:rPr>
              <w:t>Map groups to audiences</w:t>
            </w:r>
          </w:p>
          <w:p>
            <w:pPr>
              <w:spacing w:after="0"/>
            </w:pPr>
            <w:r>
              <w:rPr>
                <w:sz w:val="15"/>
              </w:rPr>
              <w:t>Under Manage audience access, add the relevant Entra group, then publish or update the app. Group membership will control app access.</w:t>
            </w:r>
          </w:p>
        </w:tc>
        <w:tc>
          <w:tcPr>
            <w:tcW w:type="dxa" w:w="3523"/>
            <w:shd w:fill="EAF1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BI</w:t>
            </w:r>
          </w:p>
        </w:tc>
      </w:tr>
    </w:tbl>
    <w:p>
      <w:pPr>
        <w:spacing w:after="0" w:line="6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7992"/>
        <w:gridCol w:w="1728"/>
      </w:tblGrid>
      <w:tr>
        <w:tc>
          <w:tcPr>
            <w:tcW w:type="dxa" w:w="3523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8</w:t>
            </w:r>
          </w:p>
        </w:tc>
        <w:tc>
          <w:tcPr>
            <w:tcW w:type="dxa" w:w="3523"/>
            <w:shd w:fill="F5F8FC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20"/>
            </w:pPr>
            <w:r/>
            <w:r>
              <w:rPr>
                <w:b/>
                <w:color w:val="17365D"/>
                <w:sz w:val="17"/>
              </w:rPr>
              <w:t>Configure RLS where required</w:t>
            </w:r>
          </w:p>
          <w:p>
            <w:pPr>
              <w:spacing w:after="0"/>
            </w:pPr>
            <w:r>
              <w:rPr>
                <w:sz w:val="15"/>
              </w:rPr>
              <w:t>Use RLS for region, department, plant, or business-unit restrictions. App audiences control report visibility; RLS controls data visibility.</w:t>
            </w:r>
          </w:p>
        </w:tc>
        <w:tc>
          <w:tcPr>
            <w:tcW w:type="dxa" w:w="3523"/>
            <w:shd w:fill="EAF1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BI + Business</w:t>
            </w:r>
          </w:p>
        </w:tc>
      </w:tr>
    </w:tbl>
    <w:p>
      <w:pPr>
        <w:spacing w:after="0" w:line="6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7992"/>
        <w:gridCol w:w="1728"/>
      </w:tblGrid>
      <w:tr>
        <w:tc>
          <w:tcPr>
            <w:tcW w:type="dxa" w:w="3523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9</w:t>
            </w:r>
          </w:p>
        </w:tc>
        <w:tc>
          <w:tcPr>
            <w:tcW w:type="dxa" w:w="3523"/>
            <w:shd w:fill="F5F8FC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20"/>
            </w:pPr>
            <w:r/>
            <w:r>
              <w:rPr>
                <w:b/>
                <w:color w:val="17365D"/>
                <w:sz w:val="17"/>
              </w:rPr>
              <w:t>Launch the business access process</w:t>
            </w:r>
          </w:p>
          <w:p>
            <w:pPr>
              <w:spacing w:after="0"/>
            </w:pPr>
            <w:r>
              <w:rPr>
                <w:sz w:val="15"/>
              </w:rPr>
              <w:t>User requests access, business owner validates eligibility, approves or rejects, and adds approved users to the relevant Entra group.</w:t>
            </w:r>
          </w:p>
        </w:tc>
        <w:tc>
          <w:tcPr>
            <w:tcW w:type="dxa" w:w="3523"/>
            <w:shd w:fill="EAF1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Business</w:t>
            </w:r>
          </w:p>
        </w:tc>
      </w:tr>
    </w:tbl>
    <w:p>
      <w:pPr>
        <w:spacing w:after="0" w:line="6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7992"/>
        <w:gridCol w:w="1728"/>
      </w:tblGrid>
      <w:tr>
        <w:tc>
          <w:tcPr>
            <w:tcW w:type="dxa" w:w="3523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10</w:t>
            </w:r>
          </w:p>
        </w:tc>
        <w:tc>
          <w:tcPr>
            <w:tcW w:type="dxa" w:w="3523"/>
            <w:shd w:fill="F5F8FC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20"/>
            </w:pPr>
            <w:r/>
            <w:r>
              <w:rPr>
                <w:b/>
                <w:color w:val="17365D"/>
                <w:sz w:val="17"/>
              </w:rPr>
              <w:t>Retain exceptions with IT/BI</w:t>
            </w:r>
          </w:p>
          <w:p>
            <w:pPr>
              <w:spacing w:after="0"/>
            </w:pPr>
            <w:r>
              <w:rPr>
                <w:sz w:val="15"/>
              </w:rPr>
              <w:t>Continue SRs for developer access, workspace roles, new apps or groups, RLS changes, semantic-model Build access, guests, and confidential exceptions.</w:t>
            </w:r>
          </w:p>
        </w:tc>
        <w:tc>
          <w:tcPr>
            <w:tcW w:type="dxa" w:w="3523"/>
            <w:shd w:fill="EAF1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IT + BI</w:t>
            </w:r>
          </w:p>
        </w:tc>
      </w:tr>
    </w:tbl>
    <w:p>
      <w:pPr>
        <w:spacing w:after="0" w:line="6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7992"/>
        <w:gridCol w:w="1728"/>
      </w:tblGrid>
      <w:tr>
        <w:tc>
          <w:tcPr>
            <w:tcW w:type="dxa" w:w="3523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11</w:t>
            </w:r>
          </w:p>
        </w:tc>
        <w:tc>
          <w:tcPr>
            <w:tcW w:type="dxa" w:w="3523"/>
            <w:shd w:fill="F5F8FC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20"/>
            </w:pPr>
            <w:r/>
            <w:r>
              <w:rPr>
                <w:b/>
                <w:color w:val="17365D"/>
                <w:sz w:val="17"/>
              </w:rPr>
              <w:t>Verify capacity and licensing</w:t>
            </w:r>
          </w:p>
          <w:p>
            <w:pPr>
              <w:spacing w:after="0"/>
            </w:pPr>
            <w:r>
              <w:rPr>
                <w:sz w:val="15"/>
              </w:rPr>
              <w:t>Developers need Pro or PPU. Free viewers require the app workspace and underlying semantic model to be on Premium capacity or Fabric F64 or higher.</w:t>
            </w:r>
          </w:p>
        </w:tc>
        <w:tc>
          <w:tcPr>
            <w:tcW w:type="dxa" w:w="3523"/>
            <w:shd w:fill="EAF1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IT + BI</w:t>
            </w:r>
          </w:p>
        </w:tc>
      </w:tr>
    </w:tbl>
    <w:p>
      <w:pPr>
        <w:spacing w:after="0" w:line="6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7992"/>
        <w:gridCol w:w="1728"/>
      </w:tblGrid>
      <w:tr>
        <w:tc>
          <w:tcPr>
            <w:tcW w:type="dxa" w:w="3523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12</w:t>
            </w:r>
          </w:p>
        </w:tc>
        <w:tc>
          <w:tcPr>
            <w:tcW w:type="dxa" w:w="3523"/>
            <w:shd w:fill="F5F8FC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20"/>
            </w:pPr>
            <w:r/>
            <w:r>
              <w:rPr>
                <w:b/>
                <w:color w:val="17365D"/>
                <w:sz w:val="17"/>
              </w:rPr>
              <w:t>Review access quarterly</w:t>
            </w:r>
          </w:p>
          <w:p>
            <w:pPr>
              <w:spacing w:after="0"/>
            </w:pPr>
            <w:r>
              <w:rPr>
                <w:sz w:val="15"/>
              </w:rPr>
              <w:t>Business owners review membership, remove leavers or transferred users, close expired access, and retain audit evidence.</w:t>
            </w:r>
          </w:p>
        </w:tc>
        <w:tc>
          <w:tcPr>
            <w:tcW w:type="dxa" w:w="3523"/>
            <w:shd w:fill="EAF1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5"/>
              </w:rPr>
              <w:t>Business</w:t>
            </w:r>
          </w:p>
        </w:tc>
      </w:tr>
    </w:tbl>
    <w:p>
      <w:pPr>
        <w:spacing w:after="0" w:line="60" w:lineRule="auto"/>
      </w:pPr>
    </w:p>
    <w:p>
      <w:pPr>
        <w:pStyle w:val="Heading1"/>
      </w:pPr>
      <w:r>
        <w:t>Operational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</w:tblGrid>
      <w:tr>
        <w:tc>
          <w:tcPr>
            <w:tcW w:type="dxa" w:w="1174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Request</w:t>
            </w:r>
          </w:p>
        </w:tc>
        <w:tc>
          <w:tcPr>
            <w:tcW w:type="dxa" w:w="1174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4"/>
              </w:rPr>
              <w:t>→</w:t>
            </w:r>
          </w:p>
        </w:tc>
        <w:tc>
          <w:tcPr>
            <w:tcW w:type="dxa" w:w="1174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Validate</w:t>
            </w:r>
          </w:p>
        </w:tc>
        <w:tc>
          <w:tcPr>
            <w:tcW w:type="dxa" w:w="1174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4"/>
              </w:rPr>
              <w:t>→</w:t>
            </w:r>
          </w:p>
        </w:tc>
        <w:tc>
          <w:tcPr>
            <w:tcW w:type="dxa" w:w="1174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Approve</w:t>
            </w:r>
          </w:p>
        </w:tc>
        <w:tc>
          <w:tcPr>
            <w:tcW w:type="dxa" w:w="1174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4"/>
              </w:rPr>
              <w:t>→</w:t>
            </w:r>
          </w:p>
        </w:tc>
        <w:tc>
          <w:tcPr>
            <w:tcW w:type="dxa" w:w="1174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Add to group</w:t>
            </w:r>
          </w:p>
        </w:tc>
        <w:tc>
          <w:tcPr>
            <w:tcW w:type="dxa" w:w="1174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5597"/>
                <w:sz w:val="14"/>
              </w:rPr>
              <w:t>→</w:t>
            </w:r>
          </w:p>
        </w:tc>
        <w:tc>
          <w:tcPr>
            <w:tcW w:type="dxa" w:w="1174"/>
            <w:shd w:fill="2F559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App access</w:t>
            </w:r>
          </w:p>
        </w:tc>
      </w:tr>
    </w:tbl>
    <w:p>
      <w:pPr>
        <w:spacing w:before="80" w:after="20"/>
      </w:pPr>
      <w:r>
        <w:rPr>
          <w:b/>
          <w:color w:val="17365D"/>
        </w:rPr>
        <w:t xml:space="preserve">Recommended pilot: </w:t>
      </w:r>
      <w:r>
        <w:rPr>
          <w:sz w:val="16"/>
        </w:rPr>
        <w:t>Start with one business area and 20-40 reports, test for one month, measure SR reduction and access turnaround time, then roll out to other functions.</w:t>
      </w:r>
    </w:p>
    <w:sectPr w:rsidR="00FC693F" w:rsidRPr="0006063C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C8D"/>
        <w:sz w:val="15"/>
      </w:rPr>
      <w:t>Power BI Access Management | Manager Proposal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5d643d-5daa-4182-b4ec-05c4e602cf56}" enabled="1" method="Standard" siteId="{50f40674-931c-4d09-ae8a-bb8fde36b9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Power BI Access Management Manager Proposal</dc:title>
  <dc:subject/>
  <dc:creator>Coserve 8 (Bhavana)</dc:creator>
  <keywords/>
  <dc:description>generated by python-docx</dc:description>
  <lastModifiedBy>Coserve 8 (Bhavana)</lastModifiedBy>
  <revision>1</revision>
  <dcterms:created xsi:type="dcterms:W3CDTF">2026-08-19T11:38:45.1929346Z</dcterms:created>
  <dcterms:modified xsi:type="dcterms:W3CDTF">2026-08-19T11:38:45.1929346Z</dcterms:modified>
  <category/>
</coreProperties>
</file>