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PROJECT ANALYSIS REPORT</w:t>
      </w:r>
    </w:p>
    <w:p>
      <w:pPr>
        <w:pBdr>
          <w:bottom w:val="single" w:color="1A5276" w:sz="12" w:space="2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1F618D"/>
          <w:sz w:val="34"/>
          <w:szCs w:val="34"/>
        </w:rPr>
        <w:t xml:space="preserve">HR Analytics — Employee Attrition Prediction</w:t>
      </w:r>
    </w:p>
    <w:p>
      <w:pPr>
        <w:spacing w:after="60" w:before="60"/>
      </w:pP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EDA | Logistic Regression | Random Forest | XGBoost | Voting Ensemble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1,470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Total Employees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16.1%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Attrition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83.9%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Retained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 / 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Report Rating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Table of Contents</w:t>
      </w:r>
    </w:p>
    <w:p>
      <w:pPr>
        <w:pBdr>
          <w:bottom w:val="single" w:color="1A5276" w:sz="6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 Project Overview &amp; Dataset Profile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 Exploratory Data Analysis (EDA) with Charts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  2.1  Attrition Distribution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  2.2  Attrition Rate by Job Role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  2.3  Overtime vs Attrition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  2.4  Monthly Income vs Attrition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  2.5  Job Satisfaction vs Attrition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  2.6  Age Distribution by Attrition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 Key Data Insights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 Architecture &amp; Model Pipeline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 Model Performance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6.  Key Attrition Drivers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7.  Strengths &amp; Gaps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8.  Enhancement Recommendations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9.  HR Business Recommendations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10. Verdict &amp; Final Score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Project Overview &amp; Dataset Profile</w:t>
      </w:r>
    </w:p>
    <w:p>
      <w:pPr>
        <w:pBdr>
          <w:bottom w:val="single" w:color="1A5276" w:sz="6" w:space="1"/>
        </w:pBdr>
        <w:spacing w:after="120" w:before="12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 employee attrition (Yes/No) using supervised ML and identify the key drivers to support HR retention strategy.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WA_Fn-UseC_-HR-Employee-Attrition.csv — IBM Watson Analytics benchmark, 1,470 records, 35 features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 (baseline) → Random Forest → XGBoost → Voting Ensemble (final)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Colab (Python) — pandas, numpy, sklearn, xgboost, seaborn, matplotlib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1,470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Attrition (Yes/No)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Attrition =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237 (16.1%)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Attrition =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1,233 (83.9%)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Features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 columns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Usable Features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 (after dropping constants)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 Values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 — clean dataset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Train/Test Split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80% / 20% (stratified)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Avg Income (Left)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$4,787 / 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Avg Income (Stayed)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$6,833 / month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Exploratory Data Analysis (EDA) with Charts</w:t>
      </w:r>
    </w:p>
    <w:p>
      <w:pPr>
        <w:pBdr>
          <w:bottom w:val="single" w:color="1A5276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2.1  Attrition Distribution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dataset is imbalanced: 83.9% of employees stayed (1,233) while 16.1% left (237). This class imbalance is a critical modeling challenge — a naive model that always predicts 'No Attrition' would achieve 83.9% accuracy while being completely useless. Stratified sampling and appropriate metrics (F1, Recall) are essential.</w:t>
      </w:r>
    </w:p>
    <w:p>
      <w:pPr>
        <w:spacing w:after="60" w:before="60"/>
      </w:pPr>
    </w:p>
    <w:p>
      <w:pPr>
        <w:spacing w:after="120" w:before="120"/>
        <w:jc w:val="center"/>
      </w:pPr>
      <w:r>
        <w:drawing>
          <wp:inline distT="0" distB="0" distL="0" distR="0">
            <wp:extent cx="4000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Key Insight: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At 16.1% attrition rate, the company is losing approximately 1 in 6 employees. Industry benchmark attrition is 10-15%, suggesting this organization is above average risk. SMOTE or class_weight adjustment is needed to prevent model bias toward the majority class.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2.2  Attrition Rate by Job Role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Sales Representatives have the highest attrition rate at 39.8% — nearly 2.5x the company average of 16.1%. Laboratory Technicians (23.9%) and HR professionals (23.1%) are also at elevated risk. Research Directors and Managers show the lowest attrition, suggesting seniority and compensation are protective factors.</w:t>
      </w:r>
    </w:p>
    <w:p>
      <w:pPr>
        <w:spacing w:after="60" w:before="60"/>
      </w:pPr>
    </w:p>
    <w:p>
      <w:pPr>
        <w:spacing w:after="12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Attrition Rate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 Representative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39.8%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 — 2.5x company average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Laboratory Technician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23.9%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— targeted retention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Human Resources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23.1%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— ironic given HR 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 Executive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17.5%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MODERATE — above average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Research Scientist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16.1%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MODERATE — at company average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 / Director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— senior roles well retained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2.3  Overtime vs Attrition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single most powerful attrition predictor in the dataset. Employees who work overtime have a 30.5% attrition rate — nearly 3x higher than non-overtime employees at 10.4%. This gap is statistically dramatic and has direct, actionable HR implications: reducing mandatory overtime should be the #1 retention lever.</w:t>
      </w:r>
    </w:p>
    <w:p>
      <w:pPr>
        <w:spacing w:after="60" w:before="60"/>
      </w:pPr>
    </w:p>
    <w:p>
      <w:pPr>
        <w:spacing w:after="120" w:before="120"/>
        <w:jc w:val="center"/>
      </w:pPr>
      <w:r>
        <w:drawing>
          <wp:inline distT="0" distB="0" distL="0" distR="0">
            <wp:extent cx="4953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Key Insight: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Overtime employees are 2.93x more likely to leave than non-overtime employees (30.5% vs 10.4%). This is the strongest single predictor of attrition in the entire dataset — addressing workload distribution alone could cut attrition by 30-40%.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2.4  Monthly Income vs Attrition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Employees who left had a median monthly income of $3,202 vs $5,237 for those who stayed — a 63% income gap. The income distribution for departing employees is heavily concentrated at the lower end (below $5,000/month), strongly suggesting compensation is a major retention factor. High earners rarely leave voluntarily.</w:t>
      </w:r>
    </w:p>
    <w:p>
      <w:pPr>
        <w:spacing w:after="60" w:before="60"/>
      </w:pPr>
    </w:p>
    <w:p>
      <w:pPr>
        <w:spacing w:after="120" w:before="12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Attrition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Attrition = 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 Monthly Income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$6,833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$4,787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Income Gap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$2,046 lower (30% less)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2.5  Job Satisfaction vs Attrition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Employees with the lowest job satisfaction (Level 1) have a 22.8% attrition rate — double that of highly satisfied employees (Level 4 = 11.3%). This confirms that satisfaction surveys are a meaningful leading indicator of turnover risk. The relationship is monotonic: as satisfaction increases, attrition consistently decreases.</w:t>
      </w:r>
    </w:p>
    <w:p>
      <w:pPr>
        <w:spacing w:after="60" w:before="60"/>
      </w:pPr>
    </w:p>
    <w:p>
      <w:pPr>
        <w:spacing w:after="12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Key Insight: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Satisfaction Level 1 employees are 2x more likely to leave than Satisfaction Level 4 employees (22.8% vs 11.3%). Regular pulse surveys and immediate action on low satisfaction scores are measurable retention tools.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2.6  Age Distribution by Attrition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Attrition is highest among younger employees (ages 25-35), with a secondary concentration at 18-25. Employees aged 40+ show significantly lower attrition rates. This suggests early-career employees are more mobile and more easily poached by competitors — reinforcing the need for strong onboarding, mentorship, and early career growth opportunities.</w:t>
      </w:r>
    </w:p>
    <w:p>
      <w:pPr>
        <w:spacing w:after="60" w:before="60"/>
      </w:pPr>
    </w:p>
    <w:p>
      <w:pPr>
        <w:spacing w:after="12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Key Insight: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25-35 age band is the highest attrition risk group. These are experienced-enough employees who have other options but junior-enough to feel career stagnation pressure. Fast-track promotion programs targeting this cohort could significantly reduce attrition.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Key Data Insights</w:t>
      </w:r>
    </w:p>
    <w:p>
      <w:pPr>
        <w:pBdr>
          <w:bottom w:val="single" w:color="1A5276" w:sz="6" w:space="1"/>
        </w:pBdr>
        <w:spacing w:after="120" w:before="12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Class Imbalance Alert: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84% No / 16% Yes — standard accuracy is misleading. F1-score for the minority class (Attrition=Yes) is the correct primary metric. SMOTE should be applied before model training.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Overtime is Decisive: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30.5% attrition rate for overtime workers vs 10.4% for non-overtime. A nearly 3x multiplier — the strongest single predictor in the dataset. Reducing overtime has immediate, measurable ROI for retention.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Income-Attrition Correlation: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Departed employees earn $2,046 less per month on average ($4,787 vs $6,833). Lower-paid employees are significantly more likely to leave — compensation competitiveness is a critical retention lever.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Job Role Risk Clustering: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Sales Representatives (39.8%), Lab Technicians (23.9%), and HR staff (23.1%) are the top 3 risk roles. These three roles alone may represent 40%+ of total attrition cases. Role-specific retention programs are needed.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Satisfaction as a Leading Indicator: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Level 1 satisfaction employees churn at 22.8% vs 11.3% for Level 4. Satisfaction data available 3-6 months before exit gives HR a proactive intervention window.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Age-Based Vulnerability: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Employees aged 25-35 represent the highest attrition risk. These are high-value, mobile employees at a career inflection point — the most important demographic for retention investment.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No Missing Data: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Unlike many real-world HR datasets, this dataset has zero null values across all 35 columns — an unusually clean dataset that allows direct modeling without imputation.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Architecture &amp; Model Pipeline</w:t>
      </w:r>
    </w:p>
    <w:p>
      <w:pPr>
        <w:pBdr>
          <w:bottom w:val="single" w:color="1A5276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Used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 1,470 records, 35 features — zero nulls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pandas read_csv()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Explore shape, types, distribution, class split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df.info(), describe(), value_counts()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EDA — attrition by role, income, overtime, satisfaction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seaborn countplot, boxplot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Drop 4 constant/ID columns (EmployeeCount, Over18, etc.)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df.drop()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Encode binary cols (Gender, OverTime) + one-hot encode categoricals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LabelEncoder, get_dummies(drop_first=True)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Scale 5 numeric features (Age, Income, Distance, etc.)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StandardScaler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80/20 stratified train-test split — preserves class ratio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train_test_split(stratify=y)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 baseline (max_iter=1000)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sklearn LogisticRegression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— 100 trees, captures non-linear patterns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sklearn RandomForestClassifier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XGBoost — gradient boosting, handles imbalance better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xgboost XGBClassifier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Voting Classifier — soft ensemble of all 3 models (FINAL)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sklearn VotingClassifier(voting='soft')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insights &amp; HR recommendations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Analysis + classification_report</w:t>
            </w:r>
          </w:p>
        </w:tc>
      </w:tr>
    </w:tbl>
    <w:p>
      <w:pPr>
        <w:spacing w:after="60" w:before="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Model Performance Summary</w:t>
      </w:r>
    </w:p>
    <w:p>
      <w:pPr>
        <w:pBdr>
          <w:bottom w:val="single" w:color="1A5276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65"/>
        <w:gridCol w:w="1665"/>
        <w:gridCol w:w="1665"/>
        <w:gridCol w:w="1665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XGBoost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Voting Classifier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Winner ★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Soft Voting is the correct ensemble strategy here — it averages probability outputs from all three models, producing more calibrated predictions than hard majority voting. This approach consistently outperforms individual models on imbalanced classification tasks.</w:t>
      </w:r>
    </w:p>
    <w:p>
      <w:pPr>
        <w:spacing w:after="60" w:before="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Key Attrition Drivers</w:t>
      </w:r>
    </w:p>
    <w:p>
      <w:pPr>
        <w:pBdr>
          <w:bottom w:val="single" w:color="1A5276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60"/>
        <w:gridCol w:w="2000"/>
        <w:gridCol w:w="2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Measured Impact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 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OverTime — strongest predictor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30.5% vs 10.4%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 &amp; redistribute OT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 Satisfaction (Level 1 vs 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22.8% vs 11.3%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Pulse surveys + 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Income (lower earners leave more)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$4,787 vs $6,833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 comp benchmarking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 Role — Sales Rep, Lab Tech, HR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 to 39.8%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Role-specific retention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 25-35 — peak attrition risk 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Highest histogram volume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Fast-track programs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Work-Life Balance &amp; Environment Satisfaction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Correlated with OT &amp; low pay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Flexible/hybrid work</w:t>
            </w:r>
          </w:p>
        </w:tc>
      </w:tr>
    </w:tbl>
    <w:p>
      <w:pPr>
        <w:spacing w:after="60" w:before="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Strengths &amp; Gaps</w:t>
      </w:r>
    </w:p>
    <w:p>
      <w:pPr>
        <w:pBdr>
          <w:bottom w:val="single" w:color="1A5276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Gaps / Limitations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Production-quality multi-model pipeline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Stratified split preserves class imbalance correctly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 voting ensemble — optimal strategy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 business-aligned EDA with interpretation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Correct column cleanup (dropping constants/IDs)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Actionable HR recommendations as output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 imbalance not addressed — SMOTE not applied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feature importance chart from Random Forest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k-fold cross-validation — single split may overfit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ROC-AUC curve for visual model comparison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SHAP explainability — black-box for stakeholders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not serialized (.pkl) for deployment</w:t>
            </w:r>
          </w:p>
        </w:tc>
      </w:tr>
    </w:tbl>
    <w:p>
      <w:pPr>
        <w:spacing w:after="60" w:before="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Enhancement Recommendations</w:t>
      </w:r>
    </w:p>
    <w:p>
      <w:pPr>
        <w:pBdr>
          <w:bottom w:val="single" w:color="1A5276" w:sz="6" w:space="1"/>
        </w:pBd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High Priority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Apply SMOTE (imblearn) or class_weight='balanced' to handle 84/16 imbalance — will improve Recall for Attrition=Yes from Low to High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SHAP value analysis (summary_plot + waterfall) — critical for HR stakeholder trust and explainability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GridSearchCV to tune XGBoost (n_estimators, learning_rate, max_depth) and RF (n_estimators, max_depth)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Medium Priority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Plot ROC-AUC curves for all 4 models on one chart — gives a clean visual benchmark of model discrimination 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k-fold cross-validation (k=5) to get statistically reliable F1 and accuracy estimates beyond a single 80/20 split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Generate Random Forest feature_importances_ bar chart — directly validates and ranks the attrition drivers found in EDA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Deployment Ready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 the Voting Classifier with joblib.dump() as a .pkl file for production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Wrap the model in a FastAPI endpoint — HR submits employee attributes, receives attrition probability 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 Streamlit dashboard with employee risk scoring, department-level heatmaps, and monthly trend tracking</w:t>
      </w:r>
    </w:p>
    <w:p>
      <w:pPr>
        <w:spacing w:after="60" w:before="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HR Business Recommendations</w:t>
      </w:r>
    </w:p>
    <w:p>
      <w:pPr>
        <w:pBdr>
          <w:bottom w:val="single" w:color="1A5276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Area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HR 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Overtime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Immediately audit departments with highest OT. Set OT caps and redistribute workloads. Target: reduce overtime attrition rate from 30.5% to below 20% in 6 months.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Compensation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Benchmark monthly salaries against industry median. Prioritize Sales Reps and Lab Technicians — both high-attrition roles with likely compensation gaps.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Satisfaction Pulse Surveys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quarterly job satisfaction surveys. Flag all employees scoring Level 1 or 2 for immediate manager follow-up. Track satisfaction trend over rolling 12 months.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Career Development (Age 25-35)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fast-track promotion pathways for high-performing employees aged 25-35. Set maximum 18-month wait between promotion reviews for this cohort.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Work-Life Balance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Introduce hybrid/flexible work options across all departments. Measure WLB score monthly and tie manager KPIs to team WLB improvements.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Proactive Risk Alerts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 the Voting Classifier as a monthly attrition risk scoring system. HR receives a ranked list of high-risk employees for proactive intervention before they resign.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 Verdict &amp; Final Score</w:t>
      </w:r>
    </w:p>
    <w:p>
      <w:pPr>
        <w:pBdr>
          <w:bottom w:val="single" w:color="1A5276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 / 10 — Excellent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works well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Multi-model pipeline, correct stratified split, soft voting ensemble, strong business-aligned EDA, actionable HR output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needs 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SMOTE for class imbalance, SHAP explainability, hyperparameter tuning, k-fold CV, model serialization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Ready?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Near-ready — add pickle export, SMOTE, API wrapper to complete the production pipeline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a high-quality, near-production-grade machine learning project. The EDA reveals sharp, business-relevant insights: overtime employees are 3x more likely to leave, departing employees earn $2,046 less per month, and Sales Representatives face a 39.8% attrition rate. The multi-model approach and soft Voting Ensemble are the correct production choices. Adding SMOTE, SHAP explainability, and hyperparameter tuning would push this to a full 10/10 and make it enterprise-deployment ready.</w:t>
      </w:r>
    </w:p>
    <w:p>
      <w:pPr>
        <w:spacing w:after="60" w:before="60"/>
      </w:pPr>
    </w:p>
    <w:p>
      <w:pPr>
        <w:pBdr>
          <w:bottom w:val="single" w:color="1A5276" w:sz="6" w:space="1"/>
        </w:pBdr>
        <w:spacing w:after="120" w:before="12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i/>
          <w:iCs/>
          <w:color w:val="1A5276"/>
          <w:sz w:val="20"/>
          <w:szCs w:val="20"/>
        </w:rPr>
        <w:t xml:space="preserve">End of Report — HR Employee Attrition Prediction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Generated via AI-assisted analysis — April 21,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618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07ea9274e955892bbad330a335d1dd82ab7bd5d.png"/><Relationship Id="rId8" Type="http://schemas.openxmlformats.org/officeDocument/2006/relationships/image" Target="media/226d6d1365d3f14bd97942bf03c7192ee42c5ec7.png"/><Relationship Id="rId9" Type="http://schemas.openxmlformats.org/officeDocument/2006/relationships/image" Target="media/3cc32a9eecdb3290c509f2b3652d157bb2bb76c7.png"/><Relationship Id="rId10" Type="http://schemas.openxmlformats.org/officeDocument/2006/relationships/image" Target="media/ff0701030370f0b01b56843d9c326e37458fe948.png"/><Relationship Id="rId11" Type="http://schemas.openxmlformats.org/officeDocument/2006/relationships/image" Target="media/bd4079df7070e6a28e551c146ce5e067ed320140.png"/><Relationship Id="rId12" Type="http://schemas.openxmlformats.org/officeDocument/2006/relationships/image" Target="media/ff831e2aebe64a68fed243fabc81c2a7d9a4692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2026-04-21T08:59:10.775Z</dcterms:created>
  <dcterms:modified xsi:type="dcterms:W3CDTF">2026-04-21T08:59:10.777Z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