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xample_soil_testing_repor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Example Soil Testing Report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mple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Sample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Farmer / Client: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Ramesh Kumar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Sample ID: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ST-2026-001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Sample Collection 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12 July 2026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 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17 July 2026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Location: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Vellore, Tamil Nadu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Field Area: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1.5 acres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Crop Planned: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Groundnut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Sample Depth: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0–15 cm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Lab Reference: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Demonstration report format only</w:t>
      </w:r>
    </w:p>
    <w:p>
      <w:pPr>
        <w:spacing w:line="360" w:before="315" w:after="105" w:lineRule="auto"/>
        <w:ind w:left="-30"/>
        <w:jc w:val="left"/>
      </w:pPr>
      <w:bookmarkStart w:id="2" w:name="soil_test_res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Soil Test Results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Typical interpretation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Neutral to slightly alkaline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Suitable for most field crops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Electrical Conductivity (EC)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dS/m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salinity concern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Organic Carbon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 organic matter regularly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Available Nitrogen 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kg/ha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Nitrogen supplementation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Available Phosphorus (P2O5)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kg/ha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Maintenance dose 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Available Potassium (K2O)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kg/ha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Lower potash dose may be enough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Sulfur 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Monitor for oilseed crops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Zinc (Zn)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Zinc application 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Iron (Fe)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Adequate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Usually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Manganese (Mn)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Adequate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Copper (Cu)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Adequate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Boron (B)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Boron may improve flowering and pod set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interpre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Interpretation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soil is generally in workable condition with normal salinity and near-neutral reaction. Organic carbon is moderate, but available nitrogen is low, which suggests a need for balanced fertilization with emphasis on nitrogen.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Phosphorus is in the medium range and potassium is high, so phosphorus can be applied at a maintenance level while potash can be reduced after considering crop demand. Zinc and boron are low, so micronutrient correction is advisable for better crop growth and yield.</w:t>
      </w:r>
    </w:p>
    <w:p>
      <w:pPr>
        <w:spacing w:line="360" w:before="315" w:after="105" w:lineRule="auto"/>
        <w:ind w:left="-30"/>
        <w:jc w:val="left"/>
      </w:pPr>
      <w:bookmarkStart w:id="4" w:name="example_fertilizer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 Fertilizer Recommendation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</w:t>
      </w:r>
      <w:r>
        <w:rPr>
          <w:rFonts w:eastAsia="source serif 4" w:cs="source serif 4" w:ascii="source serif 4" w:hAnsi="source serif 4"/>
          <w:b/>
          <w:color w:val="000000"/>
        </w:rPr>
        <w:t xml:space="preserve">groundnut</w:t>
      </w:r>
      <w:r>
        <w:rPr>
          <w:rFonts w:eastAsia="source serif 4" w:cs="source serif 4" w:ascii="source serif 4" w:hAnsi="source serif 4"/>
          <w:color w:val="000000"/>
        </w:rPr>
        <w:t xml:space="preserve"> crop under irrigated conditions, an example recommendation based on this sample could be: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5 to 6 tons of well-decomposed farmyard manure per acre before sowing.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nitrogen in a moderate dose as per local university or department recommendation.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phosphorus at the recommended basal dose.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Reduce potassium application if previous crop residues or irrigation water already contribute potassium.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zinc sulfate once before sowing or as per soil-test-based advisory.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boron carefully at a low dose only; excess boron can be harmful.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final dosage with a local agricultural officer or soil testing laboratory because crop, irrigation, season, and soil type change the recommendation.</w:t>
      </w:r>
    </w:p>
    <w:p>
      <w:pPr>
        <w:spacing w:line="360" w:before="315" w:after="105" w:lineRule="auto"/>
        <w:ind w:left="-30"/>
        <w:jc w:val="left"/>
      </w:pPr>
      <w:bookmarkStart w:id="5" w:name="field_adv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Field Advice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Retest the field after one or two seasons if major nutrient corrections are made.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Incorporate crop residues and compost to improve organic carbon.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Avoid applying micronutrients without measured need.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Take 8 to 10 subsamples from the field and mix them well for future testing.</w:t>
      </w:r>
    </w:p>
    <w:p>
      <w:pPr>
        <w:spacing w:line="360" w:before="315" w:after="105" w:lineRule="auto"/>
        <w:ind w:left="-30"/>
        <w:jc w:val="left"/>
      </w:pPr>
      <w:bookmarkStart w:id="6" w:name="remar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Remarks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sample format</w:t>
      </w:r>
      <w:r>
        <w:rPr>
          <w:rFonts w:eastAsia="source serif 4" w:cs="source serif 4" w:ascii="source serif 4" w:hAnsi="source serif 4"/>
          <w:color w:val="000000"/>
        </w:rPr>
        <w:t xml:space="preserve"> created for demonstration and learning purposes. It is not an official laboratory certificate and should not be used as a real agronomic prescription without verified field sampling and lab analysis.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2026-07-17T10:09:00.834Z</dcterms:created>
  <dcterms:modified xsi:type="dcterms:W3CDTF">2026-07-17T10:09:00.834Z</dcterms:modified>
</cp:coreProperties>
</file>