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60"/>
        <w:jc w:val="center"/>
      </w:pPr>
      <w:r>
        <w:rPr>
          <w:b/>
          <w:bCs/>
          <w:color w:val="1A7A5E"/>
          <w:sz w:val="56"/>
          <w:szCs w:val="56"/>
        </w:rPr>
        <w:t xml:space="preserve">BUSINESS REQUIREMENTS DOCUMENT</w:t>
      </w:r>
    </w:p>
    <w:p>
      <w:pPr>
        <w:spacing w:after="100"/>
        <w:jc w:val="center"/>
      </w:pPr>
      <w:r>
        <w:rPr>
          <w:b/>
          <w:bCs/>
          <w:color w:val="1A1A1A"/>
          <w:sz w:val="36"/>
          <w:szCs w:val="36"/>
        </w:rPr>
        <w:t xml:space="preserve">EHS Incident Management &amp; Compliance Tracking Portal</w:t>
      </w:r>
    </w:p>
    <w:p>
      <w:pPr>
        <w:spacing w:after="600"/>
        <w:jc w:val="center"/>
      </w:pPr>
      <w:r>
        <w:rPr>
          <w:color w:val="595959"/>
          <w:sz w:val="24"/>
          <w:szCs w:val="24"/>
        </w:rPr>
        <w:t xml:space="preserve">Version 1.0  |  May 2026</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E6F4F0" w:val="clear"/>
            <w:tcMar>
              <w:top w:type="dxa" w:w="100"/>
              <w:left w:type="dxa" w:w="140"/>
              <w:bottom w:type="dxa" w:w="100"/>
              <w:right w:type="dxa" w:w="140"/>
            </w:tcMar>
          </w:tcPr>
          <w:p>
            <w:r>
              <w:rPr>
                <w:b/>
                <w:bCs/>
                <w:color w:val="1A7A5E"/>
                <w:sz w:val="20"/>
                <w:szCs w:val="20"/>
              </w:rPr>
              <w:t xml:space="preserve">Prepared By</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color w:val="595959"/>
                <w:sz w:val="20"/>
                <w:szCs w:val="20"/>
              </w:rPr>
              <w:t xml:space="preserve">Vasavi Chinnala, IT Analyst</w:t>
            </w:r>
          </w:p>
        </w:tc>
      </w:tr>
      <w:tr>
        <w:tc>
          <w:tcPr>
            <w:tcW w:type="dxa" w:w="2400"/>
            <w:tcBorders>
              <w:top w:val="single" w:color="CCCCCC" w:sz="1"/>
              <w:left w:val="single" w:color="CCCCCC" w:sz="1"/>
              <w:bottom w:val="single" w:color="CCCCCC" w:sz="1"/>
              <w:right w:val="single" w:color="CCCCCC" w:sz="1"/>
            </w:tcBorders>
            <w:shd w:fill="E6F4F0" w:val="clear"/>
            <w:tcMar>
              <w:top w:type="dxa" w:w="100"/>
              <w:left w:type="dxa" w:w="140"/>
              <w:bottom w:type="dxa" w:w="100"/>
              <w:right w:type="dxa" w:w="140"/>
            </w:tcMar>
          </w:tcPr>
          <w:p>
            <w:r>
              <w:rPr>
                <w:b/>
                <w:bCs/>
                <w:color w:val="1A7A5E"/>
                <w:sz w:val="20"/>
                <w:szCs w:val="20"/>
              </w:rPr>
              <w:t xml:space="preserve">Project</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color w:val="595959"/>
                <w:sz w:val="20"/>
                <w:szCs w:val="20"/>
              </w:rPr>
              <w:t xml:space="preserve">EHS Incident Management Portal</w:t>
            </w:r>
          </w:p>
        </w:tc>
      </w:tr>
      <w:tr>
        <w:tc>
          <w:tcPr>
            <w:tcW w:type="dxa" w:w="2400"/>
            <w:tcBorders>
              <w:top w:val="single" w:color="CCCCCC" w:sz="1"/>
              <w:left w:val="single" w:color="CCCCCC" w:sz="1"/>
              <w:bottom w:val="single" w:color="CCCCCC" w:sz="1"/>
              <w:right w:val="single" w:color="CCCCCC" w:sz="1"/>
            </w:tcBorders>
            <w:shd w:fill="E6F4F0" w:val="clear"/>
            <w:tcMar>
              <w:top w:type="dxa" w:w="100"/>
              <w:left w:type="dxa" w:w="140"/>
              <w:bottom w:type="dxa" w:w="100"/>
              <w:right w:type="dxa" w:w="140"/>
            </w:tcMar>
          </w:tcPr>
          <w:p>
            <w:r>
              <w:rPr>
                <w:b/>
                <w:bCs/>
                <w:color w:val="1A7A5E"/>
                <w:sz w:val="20"/>
                <w:szCs w:val="20"/>
              </w:rPr>
              <w:t xml:space="preserve">Target Role</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color w:val="595959"/>
                <w:sz w:val="20"/>
                <w:szCs w:val="20"/>
              </w:rPr>
              <w:t xml:space="preserve">Analyst, IT EA EHS — Micron Technology</w:t>
            </w:r>
          </w:p>
        </w:tc>
      </w:tr>
      <w:tr>
        <w:tc>
          <w:tcPr>
            <w:tcW w:type="dxa" w:w="2400"/>
            <w:tcBorders>
              <w:top w:val="single" w:color="CCCCCC" w:sz="1"/>
              <w:left w:val="single" w:color="CCCCCC" w:sz="1"/>
              <w:bottom w:val="single" w:color="CCCCCC" w:sz="1"/>
              <w:right w:val="single" w:color="CCCCCC" w:sz="1"/>
            </w:tcBorders>
            <w:shd w:fill="E6F4F0" w:val="clear"/>
            <w:tcMar>
              <w:top w:type="dxa" w:w="100"/>
              <w:left w:type="dxa" w:w="140"/>
              <w:bottom w:type="dxa" w:w="100"/>
              <w:right w:type="dxa" w:w="140"/>
            </w:tcMar>
          </w:tcPr>
          <w:p>
            <w:r>
              <w:rPr>
                <w:b/>
                <w:bCs/>
                <w:color w:val="1A7A5E"/>
                <w:sz w:val="20"/>
                <w:szCs w:val="20"/>
              </w:rPr>
              <w:t xml:space="preserve">Document Status</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color w:val="595959"/>
                <w:sz w:val="20"/>
                <w:szCs w:val="20"/>
              </w:rPr>
              <w:t xml:space="preserve">Draft v1.0</w:t>
            </w:r>
          </w:p>
        </w:tc>
      </w:tr>
      <w:tr>
        <w:tc>
          <w:tcPr>
            <w:tcW w:type="dxa" w:w="2400"/>
            <w:tcBorders>
              <w:top w:val="single" w:color="CCCCCC" w:sz="1"/>
              <w:left w:val="single" w:color="CCCCCC" w:sz="1"/>
              <w:bottom w:val="single" w:color="CCCCCC" w:sz="1"/>
              <w:right w:val="single" w:color="CCCCCC" w:sz="1"/>
            </w:tcBorders>
            <w:shd w:fill="E6F4F0" w:val="clear"/>
            <w:tcMar>
              <w:top w:type="dxa" w:w="100"/>
              <w:left w:type="dxa" w:w="140"/>
              <w:bottom w:type="dxa" w:w="100"/>
              <w:right w:type="dxa" w:w="140"/>
            </w:tcMar>
          </w:tcPr>
          <w:p>
            <w:r>
              <w:rPr>
                <w:b/>
                <w:bCs/>
                <w:color w:val="1A7A5E"/>
                <w:sz w:val="20"/>
                <w:szCs w:val="20"/>
              </w:rPr>
              <w:t xml:space="preserve">Date</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color w:val="595959"/>
                <w:sz w:val="20"/>
                <w:szCs w:val="20"/>
              </w:rPr>
              <w:t xml:space="preserve">May 2026</w:t>
            </w:r>
          </w:p>
        </w:tc>
      </w:tr>
    </w:tbl>
    <w:p>
      <w:r>
        <w:br w:type="page"/>
      </w:r>
    </w:p>
    <w:p>
      <w:pPr>
        <w:pStyle w:val="Heading1"/>
      </w:pPr>
      <w:r>
        <w:rPr>
          <w:b/>
          <w:bCs/>
        </w:rPr>
        <w:t xml:space="preserve">1. Executive Summary</w:t>
      </w:r>
    </w:p>
    <w:p>
      <w:pPr>
        <w:pBdr>
          <w:bottom w:val="single" w:color="D0EBE4" w:sz="6" w:space="1"/>
        </w:pBdr>
        <w:spacing w:after="240"/>
      </w:pPr>
    </w:p>
    <w:p>
      <w:pPr>
        <w:spacing w:after="120"/>
      </w:pPr>
      <w:r>
        <w:rPr>
          <w:color w:val="595959"/>
          <w:sz w:val="22"/>
          <w:szCs w:val="22"/>
        </w:rPr>
        <w:t xml:space="preserve">Manufacturing organisations such as Micron Technology operate under strict Environmental, Health and Safety (EHS) regulatory requirements. Failure to capture, track, and resolve workplace incidents in a timely and structured manner creates compliance risk, increases liability exposure, and endangers employee wellbeing.</w:t>
      </w:r>
    </w:p>
    <w:p>
      <w:pPr>
        <w:spacing w:after="120"/>
      </w:pPr>
      <w:r>
        <w:rPr>
          <w:color w:val="595959"/>
          <w:sz w:val="22"/>
          <w:szCs w:val="22"/>
        </w:rPr>
        <w:t xml:space="preserve">At present, EHS incident reporting at the target organisation relies on informal communication channels — primarily WhatsApp messages — followed by manual data entry into Microsoft Excel spreadsheets by supervisors. EHS Managers have no real-time visibility into open incidents and must compile compliance reports manually, a process that is both time-consuming and error-prone.</w:t>
      </w:r>
    </w:p>
    <w:p>
      <w:pPr>
        <w:spacing w:after="120"/>
      </w:pPr>
      <w:r>
        <w:rPr>
          <w:color w:val="595959"/>
          <w:sz w:val="22"/>
          <w:szCs w:val="22"/>
        </w:rPr>
        <w:t xml:space="preserve">This document defines the business requirements for the EHS Incident Management &amp; Compliance Tracking Portal — a web-based IT solution that digitises the full incident lifecycle, from structured employee submission through to manager-level resolution tracking and one-click compliance reporting. The solution will eliminate manual processes, reduce reporting delays, and provide EHS leadership with real-time operational visibility.</w:t>
      </w:r>
    </w:p>
    <w:p>
      <w:pPr>
        <w:spacing w:after="200"/>
      </w:pPr>
    </w:p>
    <w:p>
      <w:pPr>
        <w:pStyle w:val="Heading1"/>
      </w:pPr>
      <w:r>
        <w:rPr>
          <w:b/>
          <w:bCs/>
        </w:rPr>
        <w:t xml:space="preserve">2. Business Objectives</w:t>
      </w:r>
    </w:p>
    <w:p>
      <w:pPr>
        <w:pBdr>
          <w:bottom w:val="single" w:color="D0EBE4" w:sz="6" w:space="1"/>
        </w:pBdr>
        <w:spacing w:after="240"/>
      </w:pPr>
    </w:p>
    <w:p>
      <w:pPr>
        <w:spacing w:after="120"/>
      </w:pPr>
      <w:r>
        <w:rPr>
          <w:color w:val="595959"/>
          <w:sz w:val="22"/>
          <w:szCs w:val="22"/>
        </w:rPr>
        <w:t xml:space="preserve">The EHS Incident Management Portal must achieve the following measurable outcomes:</w:t>
      </w:r>
    </w:p>
    <w:p>
      <w:pPr>
        <w:spacing w:after="80"/>
      </w:pPr>
    </w:p>
    <w:p>
      <w:pPr>
        <w:pStyle w:val="ListParagraph"/>
        <w:numPr>
          <w:ilvl w:val="0"/>
          <w:numId w:val="2"/>
        </w:numPr>
        <w:spacing w:after="80"/>
      </w:pPr>
      <w:r>
        <w:rPr>
          <w:b w:val="false"/>
          <w:bCs w:val="false"/>
          <w:color w:val="595959"/>
          <w:sz w:val="22"/>
          <w:szCs w:val="22"/>
        </w:rPr>
        <w:t xml:space="preserve">Reduce incident reporting time from up to 7 days (manual Excel logging) to real-time submission via the portal.</w:t>
      </w:r>
    </w:p>
    <w:p>
      <w:pPr>
        <w:pStyle w:val="ListParagraph"/>
        <w:numPr>
          <w:ilvl w:val="0"/>
          <w:numId w:val="2"/>
        </w:numPr>
        <w:spacing w:after="80"/>
      </w:pPr>
      <w:r>
        <w:rPr>
          <w:b w:val="false"/>
          <w:bCs w:val="false"/>
          <w:color w:val="595959"/>
          <w:sz w:val="22"/>
          <w:szCs w:val="22"/>
        </w:rPr>
        <w:t xml:space="preserve">Achieve 100% structured data capture for all reported incidents, eliminating incomplete or inconsistent records.</w:t>
      </w:r>
    </w:p>
    <w:p>
      <w:pPr>
        <w:pStyle w:val="ListParagraph"/>
        <w:numPr>
          <w:ilvl w:val="0"/>
          <w:numId w:val="2"/>
        </w:numPr>
        <w:spacing w:after="80"/>
      </w:pPr>
      <w:r>
        <w:rPr>
          <w:b w:val="false"/>
          <w:bCs w:val="false"/>
          <w:color w:val="595959"/>
          <w:sz w:val="22"/>
          <w:szCs w:val="22"/>
        </w:rPr>
        <w:t xml:space="preserve">Provide EHS Managers with a live compliance dashboard accessible at any time, replacing monthly Excel reviews.</w:t>
      </w:r>
    </w:p>
    <w:p>
      <w:pPr>
        <w:pStyle w:val="ListParagraph"/>
        <w:numPr>
          <w:ilvl w:val="0"/>
          <w:numId w:val="2"/>
        </w:numPr>
        <w:spacing w:after="80"/>
      </w:pPr>
      <w:r>
        <w:rPr>
          <w:b w:val="false"/>
          <w:bCs w:val="false"/>
          <w:color w:val="595959"/>
          <w:sz w:val="22"/>
          <w:szCs w:val="22"/>
        </w:rPr>
        <w:t xml:space="preserve">Enable automated compliance report generation, reducing manual report preparation time from hours to a single click.</w:t>
      </w:r>
    </w:p>
    <w:p>
      <w:pPr>
        <w:pStyle w:val="ListParagraph"/>
        <w:numPr>
          <w:ilvl w:val="0"/>
          <w:numId w:val="2"/>
        </w:numPr>
        <w:spacing w:after="80"/>
      </w:pPr>
      <w:r>
        <w:rPr>
          <w:b w:val="false"/>
          <w:bCs w:val="false"/>
          <w:color w:val="595959"/>
          <w:sz w:val="22"/>
          <w:szCs w:val="22"/>
        </w:rPr>
        <w:t xml:space="preserve">Maintain a full audit trail of all incidents, status changes, and resolutions for regulatory compliance purposes.</w:t>
      </w:r>
    </w:p>
    <w:p>
      <w:pPr>
        <w:spacing w:after="200"/>
      </w:pPr>
    </w:p>
    <w:p>
      <w:pPr>
        <w:pStyle w:val="Heading1"/>
      </w:pPr>
      <w:r>
        <w:rPr>
          <w:b/>
          <w:bCs/>
        </w:rPr>
        <w:t xml:space="preserve">3. Scope</w:t>
      </w:r>
    </w:p>
    <w:p>
      <w:pPr>
        <w:pBdr>
          <w:bottom w:val="single" w:color="D0EBE4" w:sz="6" w:space="1"/>
        </w:pBdr>
        <w:spacing w:after="240"/>
      </w:pPr>
    </w:p>
    <w:p>
      <w:pPr>
        <w:pStyle w:val="Heading2"/>
      </w:pPr>
      <w:r>
        <w:rPr>
          <w:b/>
          <w:bCs/>
        </w:rPr>
        <w:t xml:space="preserve">3.1  In Scope</w:t>
      </w:r>
    </w:p>
    <w:p>
      <w:pPr>
        <w:pStyle w:val="ListParagraph"/>
        <w:numPr>
          <w:ilvl w:val="0"/>
          <w:numId w:val="2"/>
        </w:numPr>
        <w:spacing w:after="80"/>
      </w:pPr>
      <w:r>
        <w:rPr>
          <w:b w:val="false"/>
          <w:bCs w:val="false"/>
          <w:color w:val="595959"/>
          <w:sz w:val="22"/>
          <w:szCs w:val="22"/>
        </w:rPr>
        <w:t xml:space="preserve">Employee incident submission form with mandatory structured fields</w:t>
      </w:r>
    </w:p>
    <w:p>
      <w:pPr>
        <w:pStyle w:val="ListParagraph"/>
        <w:numPr>
          <w:ilvl w:val="0"/>
          <w:numId w:val="2"/>
        </w:numPr>
        <w:spacing w:after="80"/>
      </w:pPr>
      <w:r>
        <w:rPr>
          <w:b w:val="false"/>
          <w:bCs w:val="false"/>
          <w:color w:val="595959"/>
          <w:sz w:val="22"/>
          <w:szCs w:val="22"/>
        </w:rPr>
        <w:t xml:space="preserve">Automatic severity classification (Low / Medium / High / Critical)</w:t>
      </w:r>
    </w:p>
    <w:p>
      <w:pPr>
        <w:pStyle w:val="ListParagraph"/>
        <w:numPr>
          <w:ilvl w:val="0"/>
          <w:numId w:val="2"/>
        </w:numPr>
        <w:spacing w:after="80"/>
      </w:pPr>
      <w:r>
        <w:rPr>
          <w:b w:val="false"/>
          <w:bCs w:val="false"/>
          <w:color w:val="595959"/>
          <w:sz w:val="22"/>
          <w:szCs w:val="22"/>
        </w:rPr>
        <w:t xml:space="preserve">Real-time supervisor notification upon incident submission</w:t>
      </w:r>
    </w:p>
    <w:p>
      <w:pPr>
        <w:pStyle w:val="ListParagraph"/>
        <w:numPr>
          <w:ilvl w:val="0"/>
          <w:numId w:val="2"/>
        </w:numPr>
        <w:spacing w:after="80"/>
      </w:pPr>
      <w:r>
        <w:rPr>
          <w:b w:val="false"/>
          <w:bCs w:val="false"/>
          <w:color w:val="595959"/>
          <w:sz w:val="22"/>
          <w:szCs w:val="22"/>
        </w:rPr>
        <w:t xml:space="preserve">EHS Manager dashboard with live status tracking and filtering</w:t>
      </w:r>
    </w:p>
    <w:p>
      <w:pPr>
        <w:pStyle w:val="ListParagraph"/>
        <w:numPr>
          <w:ilvl w:val="0"/>
          <w:numId w:val="2"/>
        </w:numPr>
        <w:spacing w:after="80"/>
      </w:pPr>
      <w:r>
        <w:rPr>
          <w:b w:val="false"/>
          <w:bCs w:val="false"/>
          <w:color w:val="595959"/>
          <w:sz w:val="22"/>
          <w:szCs w:val="22"/>
        </w:rPr>
        <w:t xml:space="preserve">Incident status lifecycle management: Open → Under Review → Resolved</w:t>
      </w:r>
    </w:p>
    <w:p>
      <w:pPr>
        <w:pStyle w:val="ListParagraph"/>
        <w:numPr>
          <w:ilvl w:val="0"/>
          <w:numId w:val="2"/>
        </w:numPr>
        <w:spacing w:after="80"/>
      </w:pPr>
      <w:r>
        <w:rPr>
          <w:b w:val="false"/>
          <w:bCs w:val="false"/>
          <w:color w:val="595959"/>
          <w:sz w:val="22"/>
          <w:szCs w:val="22"/>
        </w:rPr>
        <w:t xml:space="preserve">Compliance dashboard with trend charts by incident type, severity, and location</w:t>
      </w:r>
    </w:p>
    <w:p>
      <w:pPr>
        <w:pStyle w:val="ListParagraph"/>
        <w:numPr>
          <w:ilvl w:val="0"/>
          <w:numId w:val="2"/>
        </w:numPr>
        <w:spacing w:after="80"/>
      </w:pPr>
      <w:r>
        <w:rPr>
          <w:b w:val="false"/>
          <w:bCs w:val="false"/>
          <w:color w:val="595959"/>
          <w:sz w:val="22"/>
          <w:szCs w:val="22"/>
        </w:rPr>
        <w:t xml:space="preserve">CSV export of incident data for compliance reporting</w:t>
      </w:r>
    </w:p>
    <w:p>
      <w:pPr>
        <w:pStyle w:val="ListParagraph"/>
        <w:numPr>
          <w:ilvl w:val="0"/>
          <w:numId w:val="2"/>
        </w:numPr>
        <w:spacing w:after="80"/>
      </w:pPr>
      <w:r>
        <w:rPr>
          <w:b w:val="false"/>
          <w:bCs w:val="false"/>
          <w:color w:val="595959"/>
          <w:sz w:val="22"/>
          <w:szCs w:val="22"/>
        </w:rPr>
        <w:t xml:space="preserve">Role-based access: Employee (submit), Supervisor (review), EHS Manager (full access)</w:t>
      </w:r>
    </w:p>
    <w:p>
      <w:pPr>
        <w:spacing w:after="80"/>
      </w:pPr>
    </w:p>
    <w:p>
      <w:pPr>
        <w:pStyle w:val="Heading2"/>
      </w:pPr>
      <w:r>
        <w:rPr>
          <w:b/>
          <w:bCs/>
        </w:rPr>
        <w:t xml:space="preserve">3.2  Out of Scope (Phase 1)</w:t>
      </w:r>
    </w:p>
    <w:p>
      <w:pPr>
        <w:pStyle w:val="ListParagraph"/>
        <w:numPr>
          <w:ilvl w:val="0"/>
          <w:numId w:val="2"/>
        </w:numPr>
        <w:spacing w:after="80"/>
      </w:pPr>
      <w:r>
        <w:rPr>
          <w:b w:val="false"/>
          <w:bCs w:val="false"/>
          <w:color w:val="595959"/>
          <w:sz w:val="22"/>
          <w:szCs w:val="22"/>
        </w:rPr>
        <w:t xml:space="preserve">Native mobile application (iOS / Android)</w:t>
      </w:r>
    </w:p>
    <w:p>
      <w:pPr>
        <w:pStyle w:val="ListParagraph"/>
        <w:numPr>
          <w:ilvl w:val="0"/>
          <w:numId w:val="2"/>
        </w:numPr>
        <w:spacing w:after="80"/>
      </w:pPr>
      <w:r>
        <w:rPr>
          <w:b w:val="false"/>
          <w:bCs w:val="false"/>
          <w:color w:val="595959"/>
          <w:sz w:val="22"/>
          <w:szCs w:val="22"/>
        </w:rPr>
        <w:t xml:space="preserve">Integration with external regulatory reporting systems (e.g. government EHS portals)</w:t>
      </w:r>
    </w:p>
    <w:p>
      <w:pPr>
        <w:pStyle w:val="ListParagraph"/>
        <w:numPr>
          <w:ilvl w:val="0"/>
          <w:numId w:val="2"/>
        </w:numPr>
        <w:spacing w:after="80"/>
      </w:pPr>
      <w:r>
        <w:rPr>
          <w:b w:val="false"/>
          <w:bCs w:val="false"/>
          <w:color w:val="595959"/>
          <w:sz w:val="22"/>
          <w:szCs w:val="22"/>
        </w:rPr>
        <w:t xml:space="preserve">Integration with existing HRIS or ERP systems</w:t>
      </w:r>
    </w:p>
    <w:p>
      <w:pPr>
        <w:pStyle w:val="ListParagraph"/>
        <w:numPr>
          <w:ilvl w:val="0"/>
          <w:numId w:val="2"/>
        </w:numPr>
        <w:spacing w:after="80"/>
      </w:pPr>
      <w:r>
        <w:rPr>
          <w:b w:val="false"/>
          <w:bCs w:val="false"/>
          <w:color w:val="595959"/>
          <w:sz w:val="22"/>
          <w:szCs w:val="22"/>
        </w:rPr>
        <w:t xml:space="preserve">Multi-site / multi-language support</w:t>
      </w:r>
    </w:p>
    <w:p>
      <w:pPr>
        <w:pStyle w:val="ListParagraph"/>
        <w:numPr>
          <w:ilvl w:val="0"/>
          <w:numId w:val="2"/>
        </w:numPr>
        <w:spacing w:after="80"/>
      </w:pPr>
      <w:r>
        <w:rPr>
          <w:b w:val="false"/>
          <w:bCs w:val="false"/>
          <w:color w:val="595959"/>
          <w:sz w:val="22"/>
          <w:szCs w:val="22"/>
        </w:rPr>
        <w:t xml:space="preserve">Automated regulatory compliance assessment or legal advice features</w:t>
      </w:r>
    </w:p>
    <w:p>
      <w:pPr>
        <w:spacing w:after="200"/>
      </w:pPr>
    </w:p>
    <w:p>
      <w:pPr>
        <w:pStyle w:val="Heading1"/>
      </w:pPr>
      <w:r>
        <w:rPr>
          <w:b/>
          <w:bCs/>
        </w:rPr>
        <w:t xml:space="preserve">4. Stakeholders</w:t>
      </w:r>
    </w:p>
    <w:p>
      <w:pPr>
        <w:pBdr>
          <w:bottom w:val="single" w:color="D0EBE4" w:sz="6" w:space="1"/>
        </w:pBdr>
        <w:spacing w:after="240"/>
      </w:pPr>
    </w:p>
    <w:p>
      <w:pPr>
        <w:spacing w:after="120"/>
      </w:pPr>
      <w:r>
        <w:rPr>
          <w:color w:val="595959"/>
          <w:sz w:val="22"/>
          <w:szCs w:val="22"/>
        </w:rPr>
        <w:t xml:space="preserve">The following stakeholders are identified for this project: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b/>
                <w:bCs/>
                <w:color w:val="FFFFFF"/>
                <w:sz w:val="20"/>
                <w:szCs w:val="20"/>
              </w:rPr>
              <w:t xml:space="preserve">Stakeholder</w:t>
            </w:r>
          </w:p>
        </w:tc>
        <w:tc>
          <w:tcPr>
            <w:tcW w:type="dxa" w:w="24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b/>
                <w:bCs/>
                <w:color w:val="FFFFFF"/>
                <w:sz w:val="20"/>
                <w:szCs w:val="20"/>
              </w:rPr>
              <w:t xml:space="preserve">Role</w:t>
            </w:r>
          </w:p>
        </w:tc>
        <w:tc>
          <w:tcPr>
            <w:tcW w:type="dxa" w:w="476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color w:val="595959"/>
                <w:sz w:val="20"/>
                <w:szCs w:val="20"/>
              </w:rPr>
              <w:t xml:space="preserve">EHS Coordinator / Employee</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color w:val="595959"/>
                <w:sz w:val="20"/>
                <w:szCs w:val="20"/>
              </w:rPr>
              <w:t xml:space="preserve">Primary End User</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color w:val="595959"/>
                <w:sz w:val="20"/>
                <w:szCs w:val="20"/>
              </w:rPr>
              <w:t xml:space="preserve">Reports workplace incidents using the submission form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595959"/>
                <w:sz w:val="20"/>
                <w:szCs w:val="20"/>
              </w:rPr>
              <w:t xml:space="preserve">Supervisor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595959"/>
                <w:sz w:val="20"/>
                <w:szCs w:val="20"/>
              </w:rPr>
              <w:t xml:space="preserve">Secondary End User</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595959"/>
                <w:sz w:val="20"/>
                <w:szCs w:val="20"/>
              </w:rPr>
              <w:t xml:space="preserve">Receives real-time notifications; reviews incidents in the portal</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color w:val="595959"/>
                <w:sz w:val="20"/>
                <w:szCs w:val="20"/>
              </w:rPr>
              <w:t xml:space="preserve">EHS Manager</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color w:val="595959"/>
                <w:sz w:val="20"/>
                <w:szCs w:val="20"/>
              </w:rPr>
              <w:t xml:space="preserve">Dashboard User</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color w:val="595959"/>
                <w:sz w:val="20"/>
                <w:szCs w:val="20"/>
              </w:rPr>
              <w:t xml:space="preserve">Monitors open incidents; updates status; exports compliance reports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595959"/>
                <w:sz w:val="20"/>
                <w:szCs w:val="20"/>
              </w:rPr>
              <w:t xml:space="preserve">Vasavi Chinnala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595959"/>
                <w:sz w:val="20"/>
                <w:szCs w:val="20"/>
              </w:rPr>
              <w:t xml:space="preserve">IT Analyst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595959"/>
                <w:sz w:val="20"/>
                <w:szCs w:val="20"/>
              </w:rPr>
              <w:t xml:space="preserve">Requirements owner; process design; UAT coordinator; training author</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color w:val="595959"/>
                <w:sz w:val="20"/>
                <w:szCs w:val="20"/>
              </w:rPr>
              <w:t xml:space="preserve">IT Development Team</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color w:val="595959"/>
                <w:sz w:val="20"/>
                <w:szCs w:val="20"/>
              </w:rPr>
              <w:t xml:space="preserve">Solution Builder</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color w:val="595959"/>
                <w:sz w:val="20"/>
                <w:szCs w:val="20"/>
              </w:rPr>
              <w:t xml:space="preserve">Builds and deploys the portal based on functional specifications</w:t>
            </w:r>
          </w:p>
        </w:tc>
      </w:tr>
    </w:tbl>
    <w:p>
      <w:pPr>
        <w:spacing w:after="200"/>
      </w:pPr>
    </w:p>
    <w:p>
      <w:pPr>
        <w:pStyle w:val="Heading1"/>
      </w:pPr>
      <w:r>
        <w:rPr>
          <w:b/>
          <w:bCs/>
        </w:rPr>
        <w:t xml:space="preserve">5. Functional Requirements</w:t>
      </w:r>
    </w:p>
    <w:p>
      <w:pPr>
        <w:pBdr>
          <w:bottom w:val="single" w:color="D0EBE4" w:sz="6" w:space="1"/>
        </w:pBdr>
        <w:spacing w:after="240"/>
      </w:pPr>
    </w:p>
    <w:p>
      <w:pPr>
        <w:spacing w:after="120"/>
      </w:pPr>
      <w:r>
        <w:rPr>
          <w:color w:val="595959"/>
          <w:sz w:val="22"/>
          <w:szCs w:val="22"/>
        </w:rPr>
        <w:t xml:space="preserve">The following functional requirements define what the EHS Incident Management Portal must do. Each requirement is assigned a unique identifier and maps directly to a business objective.</w:t>
      </w:r>
    </w:p>
    <w:p>
      <w:pPr>
        <w:spacing w:after="100"/>
      </w:pPr>
    </w:p>
    <w:p>
      <w:pPr>
        <w:spacing w:after="80" w:before="200"/>
      </w:pPr>
      <w:r>
        <w:rPr>
          <w:b/>
          <w:bCs/>
          <w:color w:val="1A7A5E"/>
          <w:sz w:val="22"/>
          <w:szCs w:val="22"/>
        </w:rPr>
        <w:t xml:space="preserve">FR-01  —  </w:t>
      </w:r>
      <w:r>
        <w:rPr>
          <w:b/>
          <w:bCs/>
          <w:color w:val="1A1A1A"/>
          <w:sz w:val="22"/>
          <w:szCs w:val="22"/>
        </w:rPr>
        <w:t xml:space="preserve">Incident Submission Form</w:t>
      </w:r>
    </w:p>
    <w:p>
      <w:pPr>
        <w:spacing w:after="120"/>
      </w:pPr>
      <w:r>
        <w:rPr>
          <w:color w:val="595959"/>
          <w:sz w:val="22"/>
          <w:szCs w:val="22"/>
        </w:rPr>
        <w:t xml:space="preserve">The system shall allow any authenticated employee to submit an incident report via a structured web form. The form shall include the following mandatory fields: Date and time of incident, Location (dropdown: Office / Warehouse / Lab / Outdoor / Other), Incident type (dropdown: Near Miss / Injury / Property Damage / Environmental Spill / Unsafe Condition), Severity (radio: Low / Medium / High / Critical), Description (minimum 20 characters), Reporter name. The system shall validate all mandatory fields before submission and display an inline error message for any missing or invalid input.</w:t>
      </w:r>
    </w:p>
    <w:p>
      <w:pPr>
        <w:spacing w:after="80"/>
      </w:pPr>
    </w:p>
    <w:p>
      <w:pPr>
        <w:spacing w:after="80" w:before="200"/>
      </w:pPr>
      <w:r>
        <w:rPr>
          <w:b/>
          <w:bCs/>
          <w:color w:val="1A7A5E"/>
          <w:sz w:val="22"/>
          <w:szCs w:val="22"/>
        </w:rPr>
        <w:t xml:space="preserve">FR-02  —  </w:t>
      </w:r>
      <w:r>
        <w:rPr>
          <w:b/>
          <w:bCs/>
          <w:color w:val="1A1A1A"/>
          <w:sz w:val="22"/>
          <w:szCs w:val="22"/>
        </w:rPr>
        <w:t xml:space="preserve">Confirmation on Submission</w:t>
      </w:r>
    </w:p>
    <w:p>
      <w:pPr>
        <w:spacing w:after="120"/>
      </w:pPr>
      <w:r>
        <w:rPr>
          <w:color w:val="595959"/>
          <w:sz w:val="22"/>
          <w:szCs w:val="22"/>
        </w:rPr>
        <w:t xml:space="preserve">Upon successful form submission, the system shall display a green confirmation message to the employee confirming that the incident has been recorded. The submitted incident shall immediately appear in the EHS Manager dashboard with a status of Open.</w:t>
      </w:r>
    </w:p>
    <w:p>
      <w:pPr>
        <w:spacing w:after="80"/>
      </w:pPr>
    </w:p>
    <w:p>
      <w:pPr>
        <w:spacing w:after="80" w:before="200"/>
      </w:pPr>
      <w:r>
        <w:rPr>
          <w:b/>
          <w:bCs/>
          <w:color w:val="1A7A5E"/>
          <w:sz w:val="22"/>
          <w:szCs w:val="22"/>
        </w:rPr>
        <w:t xml:space="preserve">FR-03  —  </w:t>
      </w:r>
      <w:r>
        <w:rPr>
          <w:b/>
          <w:bCs/>
          <w:color w:val="1A1A1A"/>
          <w:sz w:val="22"/>
          <w:szCs w:val="22"/>
        </w:rPr>
        <w:t xml:space="preserve">Real-Time Supervisor Notification</w:t>
      </w:r>
    </w:p>
    <w:p>
      <w:pPr>
        <w:spacing w:after="120"/>
      </w:pPr>
      <w:r>
        <w:rPr>
          <w:color w:val="595959"/>
          <w:sz w:val="22"/>
          <w:szCs w:val="22"/>
        </w:rPr>
        <w:t xml:space="preserve">Upon incident submission, the system shall automatically send a real-time notification to the assigned supervisor. For incidents classified as Critical, the notification shall be marked high-priority and delivered within 60 seconds of submission.</w:t>
      </w:r>
    </w:p>
    <w:p>
      <w:pPr>
        <w:spacing w:after="80"/>
      </w:pPr>
    </w:p>
    <w:p>
      <w:pPr>
        <w:spacing w:after="80" w:before="200"/>
      </w:pPr>
      <w:r>
        <w:rPr>
          <w:b/>
          <w:bCs/>
          <w:color w:val="1A7A5E"/>
          <w:sz w:val="22"/>
          <w:szCs w:val="22"/>
        </w:rPr>
        <w:t xml:space="preserve">FR-04  —  </w:t>
      </w:r>
      <w:r>
        <w:rPr>
          <w:b/>
          <w:bCs/>
          <w:color w:val="1A1A1A"/>
          <w:sz w:val="22"/>
          <w:szCs w:val="22"/>
        </w:rPr>
        <w:t xml:space="preserve">EHS Manager Dashboard</w:t>
      </w:r>
    </w:p>
    <w:p>
      <w:pPr>
        <w:spacing w:after="120"/>
      </w:pPr>
      <w:r>
        <w:rPr>
          <w:color w:val="595959"/>
          <w:sz w:val="22"/>
          <w:szCs w:val="22"/>
        </w:rPr>
        <w:t xml:space="preserve">The system shall provide an EHS Manager dashboard displaying the following at all times: Total incident count; count of Open, Under Review, and Resolved incidents; incidents filterable by severity, status, and date range; a full incidents table with columns: ID, Date, Location, Type, Severity, Status, Action.</w:t>
      </w:r>
    </w:p>
    <w:p>
      <w:pPr>
        <w:spacing w:after="80"/>
      </w:pPr>
    </w:p>
    <w:p>
      <w:pPr>
        <w:spacing w:after="80" w:before="200"/>
      </w:pPr>
      <w:r>
        <w:rPr>
          <w:b/>
          <w:bCs/>
          <w:color w:val="1A7A5E"/>
          <w:sz w:val="22"/>
          <w:szCs w:val="22"/>
        </w:rPr>
        <w:t xml:space="preserve">FR-05  —  </w:t>
      </w:r>
      <w:r>
        <w:rPr>
          <w:b/>
          <w:bCs/>
          <w:color w:val="1A1A1A"/>
          <w:sz w:val="22"/>
          <w:szCs w:val="22"/>
        </w:rPr>
        <w:t xml:space="preserve">Incident Status Management</w:t>
      </w:r>
    </w:p>
    <w:p>
      <w:pPr>
        <w:spacing w:after="120"/>
      </w:pPr>
      <w:r>
        <w:rPr>
          <w:color w:val="595959"/>
          <w:sz w:val="22"/>
          <w:szCs w:val="22"/>
        </w:rPr>
        <w:t xml:space="preserve">The system shall allow EHS Managers to update the status of any incident through the following lifecycle: Open → Under Review → Resolved. Each status change shall be timestamped and logged in the incident audit trail.</w:t>
      </w:r>
    </w:p>
    <w:p>
      <w:pPr>
        <w:spacing w:after="80"/>
      </w:pPr>
    </w:p>
    <w:p>
      <w:pPr>
        <w:spacing w:after="80" w:before="200"/>
      </w:pPr>
      <w:r>
        <w:rPr>
          <w:b/>
          <w:bCs/>
          <w:color w:val="1A7A5E"/>
          <w:sz w:val="22"/>
          <w:szCs w:val="22"/>
        </w:rPr>
        <w:t xml:space="preserve">FR-06  —  </w:t>
      </w:r>
      <w:r>
        <w:rPr>
          <w:b/>
          <w:bCs/>
          <w:color w:val="1A1A1A"/>
          <w:sz w:val="22"/>
          <w:szCs w:val="22"/>
        </w:rPr>
        <w:t xml:space="preserve">Compliance Charts and Trend Visualisation</w:t>
      </w:r>
    </w:p>
    <w:p>
      <w:pPr>
        <w:spacing w:after="120"/>
      </w:pPr>
      <w:r>
        <w:rPr>
          <w:color w:val="595959"/>
          <w:sz w:val="22"/>
          <w:szCs w:val="22"/>
        </w:rPr>
        <w:t xml:space="preserve">The dashboard shall display the following charts, updated in real-time: Bar chart — incident count by type for the current month; Pie chart — severity breakdown (Low / Medium / High / Critical); Line chart — monthly incident trend for the trailing 6 months.</w:t>
      </w:r>
    </w:p>
    <w:p>
      <w:pPr>
        <w:spacing w:after="80"/>
      </w:pPr>
    </w:p>
    <w:p>
      <w:pPr>
        <w:spacing w:after="80" w:before="200"/>
      </w:pPr>
      <w:r>
        <w:rPr>
          <w:b/>
          <w:bCs/>
          <w:color w:val="1A7A5E"/>
          <w:sz w:val="22"/>
          <w:szCs w:val="22"/>
        </w:rPr>
        <w:t xml:space="preserve">FR-07  —  </w:t>
      </w:r>
      <w:r>
        <w:rPr>
          <w:b/>
          <w:bCs/>
          <w:color w:val="1A1A1A"/>
          <w:sz w:val="22"/>
          <w:szCs w:val="22"/>
        </w:rPr>
        <w:t xml:space="preserve">Data Export for Compliance Reporting</w:t>
      </w:r>
    </w:p>
    <w:p>
      <w:pPr>
        <w:spacing w:after="120"/>
      </w:pPr>
      <w:r>
        <w:rPr>
          <w:color w:val="595959"/>
          <w:sz w:val="22"/>
          <w:szCs w:val="22"/>
        </w:rPr>
        <w:t xml:space="preserve">The system shall provide a one-click CSV export of the full incident dataset, filterable by date range. The export shall include all data fields captured at submission plus current status and resolution date where applicable.</w:t>
      </w:r>
    </w:p>
    <w:p>
      <w:pPr>
        <w:spacing w:after="80"/>
      </w:pPr>
    </w:p>
    <w:p>
      <w:pPr>
        <w:spacing w:after="80" w:before="200"/>
      </w:pPr>
      <w:r>
        <w:rPr>
          <w:b/>
          <w:bCs/>
          <w:color w:val="1A7A5E"/>
          <w:sz w:val="22"/>
          <w:szCs w:val="22"/>
        </w:rPr>
        <w:t xml:space="preserve">FR-08  —  </w:t>
      </w:r>
      <w:r>
        <w:rPr>
          <w:b/>
          <w:bCs/>
          <w:color w:val="1A1A1A"/>
          <w:sz w:val="22"/>
          <w:szCs w:val="22"/>
        </w:rPr>
        <w:t xml:space="preserve">Role-Based Access Control</w:t>
      </w:r>
    </w:p>
    <w:p>
      <w:pPr>
        <w:spacing w:after="120"/>
      </w:pPr>
      <w:r>
        <w:rPr>
          <w:color w:val="595959"/>
          <w:sz w:val="22"/>
          <w:szCs w:val="22"/>
        </w:rPr>
        <w:t xml:space="preserve">The system shall enforce role-based access: Employees may submit incidents and view their own submissions only. Supervisors may view all incidents assigned to their area and receive notifications. EHS Managers have full access to all incidents, the dashboard, status management, and the export function.</w:t>
      </w:r>
    </w:p>
    <w:p>
      <w:pPr>
        <w:spacing w:after="80"/>
      </w:pPr>
    </w:p>
    <w:p>
      <w:pPr>
        <w:pStyle w:val="Heading1"/>
      </w:pPr>
      <w:r>
        <w:rPr>
          <w:b/>
          <w:bCs/>
        </w:rPr>
        <w:t xml:space="preserve">6. Non-Functional Requirements</w:t>
      </w:r>
    </w:p>
    <w:p>
      <w:pPr>
        <w:pBdr>
          <w:bottom w:val="single" w:color="D0EBE4" w:sz="6" w:space="1"/>
        </w:pBdr>
        <w:spacing w:after="240"/>
      </w:pPr>
    </w:p>
    <w:p>
      <w:pPr>
        <w:spacing w:after="120"/>
      </w:pPr>
      <w:r>
        <w:rPr>
          <w:color w:val="595959"/>
          <w:sz w:val="22"/>
          <w:szCs w:val="22"/>
        </w:rPr>
        <w:t xml:space="preserve">Non-functional requirements define how the system shall perform, beyond what it does functionally.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b/>
                <w:bCs/>
                <w:color w:val="FFFFFF"/>
                <w:sz w:val="20"/>
                <w:szCs w:val="20"/>
              </w:rPr>
              <w:t xml:space="preserve">Category</w:t>
            </w:r>
          </w:p>
        </w:tc>
        <w:tc>
          <w:tcPr>
            <w:tcW w:type="dxa" w:w="616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b/>
                <w:bCs/>
                <w:color w:val="FFFFFF"/>
                <w:sz w:val="20"/>
                <w:szCs w:val="20"/>
              </w:rPr>
              <w:t xml:space="preserve">Requirement</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color w:val="595959"/>
                <w:sz w:val="20"/>
                <w:szCs w:val="20"/>
              </w:rPr>
              <w:t xml:space="preserve">NFR-01</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color w:val="595959"/>
                <w:sz w:val="20"/>
                <w:szCs w:val="20"/>
              </w:rPr>
              <w:t xml:space="preserve">Performance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color w:val="595959"/>
                <w:sz w:val="20"/>
                <w:szCs w:val="20"/>
              </w:rPr>
              <w:t xml:space="preserve">All dashboard pages shall fully render within 3 seconds on a standard broadband connection.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595959"/>
                <w:sz w:val="20"/>
                <w:szCs w:val="20"/>
              </w:rPr>
              <w:t xml:space="preserve">NFR-02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595959"/>
                <w:sz w:val="20"/>
                <w:szCs w:val="20"/>
              </w:rPr>
              <w:t xml:space="preserve">Browser Support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595959"/>
                <w:sz w:val="20"/>
                <w:szCs w:val="20"/>
              </w:rPr>
              <w:t xml:space="preserve">The portal shall be fully functional on the latest versions of Chrome, Edge, and Firefox on desktop.</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color w:val="595959"/>
                <w:sz w:val="20"/>
                <w:szCs w:val="20"/>
              </w:rPr>
              <w:t xml:space="preserve">NFR-03</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color w:val="595959"/>
                <w:sz w:val="20"/>
                <w:szCs w:val="20"/>
              </w:rPr>
              <w:t xml:space="preserve">Data Retention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color w:val="595959"/>
                <w:sz w:val="20"/>
                <w:szCs w:val="20"/>
              </w:rPr>
              <w:t xml:space="preserve">All incident records shall be retained for a minimum of 12 months to satisfy EHS compliance and audit requirements.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595959"/>
                <w:sz w:val="20"/>
                <w:szCs w:val="20"/>
              </w:rPr>
              <w:t xml:space="preserve">NFR-04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595959"/>
                <w:sz w:val="20"/>
                <w:szCs w:val="20"/>
              </w:rPr>
              <w:t xml:space="preserve">Availability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595959"/>
                <w:sz w:val="20"/>
                <w:szCs w:val="20"/>
              </w:rPr>
              <w:t xml:space="preserve">The portal shall target 99% uptime during standard business hours (Monday–Friday, 08:00–18:00 IST).</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color w:val="595959"/>
                <w:sz w:val="20"/>
                <w:szCs w:val="20"/>
              </w:rPr>
              <w:t xml:space="preserve">NFR-05</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color w:val="595959"/>
                <w:sz w:val="20"/>
                <w:szCs w:val="20"/>
              </w:rPr>
              <w:t xml:space="preserve">Usability</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color w:val="595959"/>
                <w:sz w:val="20"/>
                <w:szCs w:val="20"/>
              </w:rPr>
              <w:t xml:space="preserve">A new employee with no prior system training shall be able to successfully submit an incident report within 5 minutes of first access, using the provided user guide.</w:t>
            </w:r>
          </w:p>
        </w:tc>
      </w:tr>
    </w:tbl>
    <w:p>
      <w:pPr>
        <w:spacing w:after="200"/>
      </w:pPr>
    </w:p>
    <w:p>
      <w:pPr>
        <w:pStyle w:val="Heading1"/>
      </w:pPr>
      <w:r>
        <w:rPr>
          <w:b/>
          <w:bCs/>
        </w:rPr>
        <w:t xml:space="preserve">7. Assumptions and Constraints</w:t>
      </w:r>
    </w:p>
    <w:p>
      <w:pPr>
        <w:pBdr>
          <w:bottom w:val="single" w:color="D0EBE4" w:sz="6" w:space="1"/>
        </w:pBdr>
        <w:spacing w:after="240"/>
      </w:pPr>
    </w:p>
    <w:p>
      <w:pPr>
        <w:pStyle w:val="Heading2"/>
      </w:pPr>
      <w:r>
        <w:rPr>
          <w:b/>
          <w:bCs/>
        </w:rPr>
        <w:t xml:space="preserve">7.1  Assumptions</w:t>
      </w:r>
    </w:p>
    <w:p>
      <w:pPr>
        <w:pStyle w:val="ListParagraph"/>
        <w:numPr>
          <w:ilvl w:val="0"/>
          <w:numId w:val="2"/>
        </w:numPr>
        <w:spacing w:after="80"/>
      </w:pPr>
      <w:r>
        <w:rPr>
          <w:b w:val="false"/>
          <w:bCs w:val="false"/>
          <w:color w:val="595959"/>
          <w:sz w:val="22"/>
          <w:szCs w:val="22"/>
        </w:rPr>
        <w:t xml:space="preserve">All end users have access to a desktop browser and a stable internet connection.</w:t>
      </w:r>
    </w:p>
    <w:p>
      <w:pPr>
        <w:pStyle w:val="ListParagraph"/>
        <w:numPr>
          <w:ilvl w:val="0"/>
          <w:numId w:val="2"/>
        </w:numPr>
        <w:spacing w:after="80"/>
      </w:pPr>
      <w:r>
        <w:rPr>
          <w:b w:val="false"/>
          <w:bCs w:val="false"/>
          <w:color w:val="595959"/>
          <w:sz w:val="22"/>
          <w:szCs w:val="22"/>
        </w:rPr>
        <w:t xml:space="preserve">User authentication and role assignment will be managed manually for Phase 1 (no SSO integration).</w:t>
      </w:r>
    </w:p>
    <w:p>
      <w:pPr>
        <w:pStyle w:val="ListParagraph"/>
        <w:numPr>
          <w:ilvl w:val="0"/>
          <w:numId w:val="2"/>
        </w:numPr>
        <w:spacing w:after="80"/>
      </w:pPr>
      <w:r>
        <w:rPr>
          <w:b w:val="false"/>
          <w:bCs w:val="false"/>
          <w:color w:val="595959"/>
          <w:sz w:val="22"/>
          <w:szCs w:val="22"/>
        </w:rPr>
        <w:t xml:space="preserve">Incident data entered is assumed to be accurate; the system does not validate against external data sources.</w:t>
      </w:r>
    </w:p>
    <w:p>
      <w:pPr>
        <w:pStyle w:val="ListParagraph"/>
        <w:numPr>
          <w:ilvl w:val="0"/>
          <w:numId w:val="2"/>
        </w:numPr>
        <w:spacing w:after="80"/>
      </w:pPr>
      <w:r>
        <w:rPr>
          <w:b w:val="false"/>
          <w:bCs w:val="false"/>
          <w:color w:val="595959"/>
          <w:sz w:val="22"/>
          <w:szCs w:val="22"/>
        </w:rPr>
        <w:t xml:space="preserve">The EHS Manager is responsible for reviewing and updating incident statuses within 48 hours of submission.</w:t>
      </w:r>
    </w:p>
    <w:p>
      <w:pPr>
        <w:pStyle w:val="ListParagraph"/>
        <w:numPr>
          <w:ilvl w:val="0"/>
          <w:numId w:val="2"/>
        </w:numPr>
        <w:spacing w:after="80"/>
      </w:pPr>
      <w:r>
        <w:rPr>
          <w:b w:val="false"/>
          <w:bCs w:val="false"/>
          <w:color w:val="595959"/>
          <w:sz w:val="22"/>
          <w:szCs w:val="22"/>
        </w:rPr>
        <w:t xml:space="preserve">Email or in-app notification infrastructure is available for supervisor alerts.</w:t>
      </w:r>
    </w:p>
    <w:p>
      <w:pPr>
        <w:spacing w:after="80"/>
      </w:pPr>
    </w:p>
    <w:p>
      <w:pPr>
        <w:pStyle w:val="Heading2"/>
      </w:pPr>
      <w:r>
        <w:rPr>
          <w:b/>
          <w:bCs/>
        </w:rPr>
        <w:t xml:space="preserve">7.2  Constraints</w:t>
      </w:r>
    </w:p>
    <w:p>
      <w:pPr>
        <w:pStyle w:val="ListParagraph"/>
        <w:numPr>
          <w:ilvl w:val="0"/>
          <w:numId w:val="2"/>
        </w:numPr>
        <w:spacing w:after="80"/>
      </w:pPr>
      <w:r>
        <w:rPr>
          <w:b w:val="false"/>
          <w:bCs w:val="false"/>
          <w:color w:val="595959"/>
          <w:sz w:val="22"/>
          <w:szCs w:val="22"/>
        </w:rPr>
        <w:t xml:space="preserve">Phase 1 is limited to a single-site deployment (Hyderabad office simulation).</w:t>
      </w:r>
    </w:p>
    <w:p>
      <w:pPr>
        <w:pStyle w:val="ListParagraph"/>
        <w:numPr>
          <w:ilvl w:val="0"/>
          <w:numId w:val="2"/>
        </w:numPr>
        <w:spacing w:after="80"/>
      </w:pPr>
      <w:r>
        <w:rPr>
          <w:b w:val="false"/>
          <w:bCs w:val="false"/>
          <w:color w:val="595959"/>
          <w:sz w:val="22"/>
          <w:szCs w:val="22"/>
        </w:rPr>
        <w:t xml:space="preserve">No integration with existing HRIS, ERP, or external regulatory systems in this phase.</w:t>
      </w:r>
    </w:p>
    <w:p>
      <w:pPr>
        <w:pStyle w:val="ListParagraph"/>
        <w:numPr>
          <w:ilvl w:val="0"/>
          <w:numId w:val="2"/>
        </w:numPr>
        <w:spacing w:after="80"/>
      </w:pPr>
      <w:r>
        <w:rPr>
          <w:b w:val="false"/>
          <w:bCs w:val="false"/>
          <w:color w:val="595959"/>
          <w:sz w:val="22"/>
          <w:szCs w:val="22"/>
        </w:rPr>
        <w:t xml:space="preserve">The solution must be deliverable within a 4-week development timeline.</w:t>
      </w:r>
    </w:p>
    <w:p>
      <w:pPr>
        <w:pStyle w:val="ListParagraph"/>
        <w:numPr>
          <w:ilvl w:val="0"/>
          <w:numId w:val="2"/>
        </w:numPr>
        <w:spacing w:after="80"/>
      </w:pPr>
      <w:r>
        <w:rPr>
          <w:b w:val="false"/>
          <w:bCs w:val="false"/>
          <w:color w:val="595959"/>
          <w:sz w:val="22"/>
          <w:szCs w:val="22"/>
        </w:rPr>
        <w:t xml:space="preserve">Infrastructure cost must remain within free-tier cloud services (Vercel / AWS Free Tier) for Phase 1.</w:t>
      </w:r>
    </w:p>
    <w:p>
      <w:pPr>
        <w:pStyle w:val="ListParagraph"/>
        <w:numPr>
          <w:ilvl w:val="0"/>
          <w:numId w:val="2"/>
        </w:numPr>
        <w:spacing w:after="80"/>
      </w:pPr>
      <w:r>
        <w:rPr>
          <w:b w:val="false"/>
          <w:bCs w:val="false"/>
          <w:color w:val="595959"/>
          <w:sz w:val="22"/>
          <w:szCs w:val="22"/>
        </w:rPr>
        <w:t xml:space="preserve">The portal will be desktop-only; mobile-responsive design is a Phase 2 consideration.</w:t>
      </w:r>
    </w:p>
    <w:p>
      <w:pPr>
        <w:spacing w:after="200"/>
      </w:pPr>
    </w:p>
    <w:p>
      <w:pPr>
        <w:pStyle w:val="Heading1"/>
      </w:pPr>
      <w:r>
        <w:rPr>
          <w:b/>
          <w:bCs/>
        </w:rPr>
        <w:t xml:space="preserve">8. Sign-Off</w:t>
      </w:r>
    </w:p>
    <w:p>
      <w:pPr>
        <w:pBdr>
          <w:bottom w:val="single" w:color="D0EBE4" w:sz="6" w:space="1"/>
        </w:pBdr>
        <w:spacing w:after="240"/>
      </w:pPr>
    </w:p>
    <w:p>
      <w:pPr>
        <w:spacing w:after="120"/>
      </w:pPr>
      <w:r>
        <w:rPr>
          <w:color w:val="595959"/>
          <w:sz w:val="22"/>
          <w:szCs w:val="22"/>
        </w:rPr>
        <w:t xml:space="preserve">This Business Requirements Document represents the agreed understanding of the EHS Incident Management Portal requirements as of the date stated below. Any changes to scope, requirements, or constraints after sign-off must be managed through a formal change request process.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860"/>
        <w:gridCol w:w="2000"/>
      </w:tblGrid>
      <w:tr>
        <w:tc>
          <w:tcPr>
            <w:tcW w:type="dxa" w:w="25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b/>
                <w:bCs/>
                <w:color w:val="FFFFFF"/>
                <w:sz w:val="20"/>
                <w:szCs w:val="20"/>
              </w:rPr>
              <w:t xml:space="preserve">Name</w:t>
            </w:r>
          </w:p>
        </w:tc>
        <w:tc>
          <w:tcPr>
            <w:tcW w:type="dxa" w:w="30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b/>
                <w:bCs/>
                <w:color w:val="FFFFFF"/>
                <w:sz w:val="20"/>
                <w:szCs w:val="20"/>
              </w:rPr>
              <w:t xml:space="preserve">Role</w:t>
            </w:r>
          </w:p>
        </w:tc>
        <w:tc>
          <w:tcPr>
            <w:tcW w:type="dxa" w:w="186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A7A5E" w:val="clear"/>
            <w:tcMar>
              <w:top w:type="dxa" w:w="100"/>
              <w:left w:type="dxa" w:w="140"/>
              <w:bottom w:type="dxa" w:w="100"/>
              <w:right w:type="dxa" w:w="140"/>
            </w:tcMar>
          </w:tcPr>
          <w:p>
            <w:r>
              <w:rPr>
                <w:b/>
                <w:bCs/>
                <w:color w:val="FFFFFF"/>
                <w:sz w:val="20"/>
                <w:szCs w:val="20"/>
              </w:rPr>
              <w:t xml:space="preserve">Signature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color w:val="595959"/>
                <w:sz w:val="20"/>
                <w:szCs w:val="20"/>
              </w:rPr>
              <w:t xml:space="preserve">Vasavi Chinnala</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color w:val="595959"/>
                <w:sz w:val="20"/>
                <w:szCs w:val="20"/>
              </w:rPr>
              <w:t xml:space="preserve">IT Analyst (Requirements Owner)</w:t>
            </w:r>
          </w:p>
        </w:tc>
        <w:tc>
          <w:tcPr>
            <w:tcW w:type="dxa" w:w="1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color w:val="595959"/>
                <w:sz w:val="20"/>
                <w:szCs w:val="20"/>
              </w:rPr>
              <w:t xml:space="preserve">May 2026</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color w:val="595959"/>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595959"/>
                <w:sz w:val="20"/>
                <w:szCs w:val="20"/>
              </w:rPr>
              <w:t xml:space="preserve">Priya Sharma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595959"/>
                <w:sz w:val="20"/>
                <w:szCs w:val="20"/>
              </w:rPr>
              <w:t xml:space="preserve">EHS Coordinator (Stakeholder)</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595959"/>
                <w:sz w:val="20"/>
                <w:szCs w:val="20"/>
              </w:rPr>
              <w:t xml:space="preserve">May 2026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color w:val="595959"/>
                <w:sz w:val="20"/>
                <w:szCs w:val="20"/>
              </w:rPr>
              <w:t xml:space="preserve"/>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color w:val="595959"/>
                <w:sz w:val="20"/>
                <w:szCs w:val="20"/>
              </w:rPr>
              <w:t xml:space="preserve">Rajan Mehta</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color w:val="595959"/>
                <w:sz w:val="20"/>
                <w:szCs w:val="20"/>
              </w:rPr>
              <w:t xml:space="preserve">EHS Manager (Approver)</w:t>
            </w:r>
          </w:p>
        </w:tc>
        <w:tc>
          <w:tcPr>
            <w:tcW w:type="dxa" w:w="1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color w:val="595959"/>
                <w:sz w:val="20"/>
                <w:szCs w:val="20"/>
              </w:rPr>
              <w:t xml:space="preserve">May 2026</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color w:val="595959"/>
                <w:sz w:val="20"/>
                <w:szCs w:val="20"/>
              </w:rPr>
              <w:t xml:space="preserve"/>
            </w:r>
          </w:p>
        </w:tc>
      </w:tr>
    </w:tbl>
    <w:p>
      <w:pPr>
        <w:spacing w:after="300"/>
      </w:pPr>
    </w:p>
    <w:p>
      <w:pPr>
        <w:spacing w:after="120"/>
      </w:pPr>
      <w:r>
        <w:rPr>
          <w:b/>
          <w:bCs/>
          <w:color w:val="1A1A1A"/>
          <w:sz w:val="22"/>
          <w:szCs w:val="22"/>
        </w:rPr>
        <w:t xml:space="preserve">Document Control:</w:t>
      </w:r>
    </w:p>
    <w:p>
      <w:pPr>
        <w:spacing w:after="80"/>
      </w:pPr>
      <w:r>
        <w:rPr>
          <w:b/>
          <w:bCs/>
          <w:color w:val="1A1A1A"/>
          <w:sz w:val="22"/>
          <w:szCs w:val="22"/>
        </w:rPr>
        <w:t xml:space="preserve">Version: </w:t>
      </w:r>
      <w:r>
        <w:rPr>
          <w:color w:val="595959"/>
          <w:sz w:val="22"/>
          <w:szCs w:val="22"/>
        </w:rPr>
        <w:t xml:space="preserve">1.0 — Initial draft</w:t>
      </w:r>
    </w:p>
    <w:p>
      <w:pPr>
        <w:spacing w:after="80"/>
      </w:pPr>
      <w:r>
        <w:rPr>
          <w:b/>
          <w:bCs/>
          <w:color w:val="1A1A1A"/>
          <w:sz w:val="22"/>
          <w:szCs w:val="22"/>
        </w:rPr>
        <w:t xml:space="preserve">Author: </w:t>
      </w:r>
      <w:r>
        <w:rPr>
          <w:color w:val="595959"/>
          <w:sz w:val="22"/>
          <w:szCs w:val="22"/>
        </w:rPr>
        <w:t xml:space="preserve">Vasavi Chinnala, IT Analyst</w:t>
      </w:r>
    </w:p>
    <w:p>
      <w:pPr>
        <w:spacing w:after="80"/>
      </w:pPr>
      <w:r>
        <w:rPr>
          <w:b/>
          <w:bCs/>
          <w:color w:val="1A1A1A"/>
          <w:sz w:val="22"/>
          <w:szCs w:val="22"/>
        </w:rPr>
        <w:t xml:space="preserve">Reviewed: </w:t>
      </w:r>
      <w:r>
        <w:rPr>
          <w:color w:val="595959"/>
          <w:sz w:val="22"/>
          <w:szCs w:val="22"/>
        </w:rPr>
        <w:t xml:space="preserve">Pending stakeholder sign-off</w:t>
      </w:r>
    </w:p>
    <w:p>
      <w:pPr>
        <w:spacing w:after="80"/>
      </w:pPr>
      <w:r>
        <w:rPr>
          <w:b/>
          <w:bCs/>
          <w:color w:val="1A1A1A"/>
          <w:sz w:val="22"/>
          <w:szCs w:val="22"/>
        </w:rPr>
        <w:t xml:space="preserve">Next Review: </w:t>
      </w:r>
      <w:r>
        <w:rPr>
          <w:color w:val="595959"/>
          <w:sz w:val="22"/>
          <w:szCs w:val="22"/>
        </w:rPr>
        <w:t xml:space="preserve">Upon completion of Phase 1 UAT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EBE4" w:sz="4" w:space="1"/>
      </w:pBdr>
      <w:spacing w:before="120"/>
    </w:pPr>
    <w:r>
      <w:rPr>
        <w:color w:val="595959"/>
        <w:sz w:val="16"/>
        <w:szCs w:val="16"/>
      </w:rPr>
      <w:t xml:space="preserve">EHS Incident Management Portal  |  BRD v1.0  |  Vasavi Chinnala</w:t>
    </w:r>
    <w:r>
      <w:rPr>
        <w:color w:val="595959"/>
        <w:sz w:val="16"/>
        <w:szCs w:val="16"/>
      </w:rPr>
      <w:t xml:space="preserve">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7A5E"/>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2026-05-28T11:56:21.633Z</dcterms:created>
  <dcterms:modified xsi:type="dcterms:W3CDTF">2026-05-28T11:56:21.633Z</dcterms:modified>
</cp:coreProperties>
</file>

<file path=docProps/custom.xml><?xml version="1.0" encoding="utf-8"?>
<Properties xmlns="http://schemas.openxmlformats.org/officeDocument/2006/custom-properties" xmlns:vt="http://schemas.openxmlformats.org/officeDocument/2006/docPropsVTypes"/>
</file>