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7A5E" w:val="clear"/>
            <w:tcMar>
              <w:top w:type="dxa" w:w="240"/>
              <w:left w:type="dxa" w:w="300"/>
              <w:bottom w:type="dxa" w:w="240"/>
              <w:right w:type="dxa" w:w="300"/>
            </w:tcMar>
          </w:tcPr>
          <w:p>
            <w:pPr>
              <w:jc w:val="center"/>
            </w:pPr>
            <w:r>
              <w:rPr>
                <w:rFonts w:ascii="Arial" w:cs="Arial" w:eastAsia="Arial" w:hAnsi="Arial"/>
                <w:b/>
                <w:bCs/>
                <w:color w:val="FFFFFF"/>
                <w:sz w:val="48"/>
                <w:szCs w:val="48"/>
              </w:rPr>
              <w:t xml:space="preserve">MINUTES OF MEETING</w:t>
            </w:r>
          </w:p>
          <w:p>
            <w:pPr>
              <w:jc w:val="center"/>
            </w:pPr>
            <w:r>
              <w:rPr>
                <w:rFonts w:ascii="Arial" w:cs="Arial" w:eastAsia="Arial" w:hAnsi="Arial"/>
                <w:color w:val="D0EBE4"/>
                <w:sz w:val="22"/>
                <w:szCs w:val="22"/>
              </w:rPr>
              <w:t xml:space="preserve">Requirements Gathering Session — EHS Incident Management Portal</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Project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EHS Incident Management &amp; Compliance Tracking Portal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Meeting Type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Requirements Gathering Workshop</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15 May 2026</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Time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10:00 AM – 11:30 AM IST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Conference Room B, Micron Technology — Hyderabad Office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Facilitator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Vasavi Chinnala, IT Analyst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Note Taker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Vasavi Chinnala, IT Analyst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Document Version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v1.0 — Initial Draft</w:t>
            </w:r>
          </w:p>
        </w:tc>
      </w:tr>
    </w:tbl>
    <w:p>
      <w:pPr>
        <w:spacing w:after="240"/>
      </w:pPr>
    </w:p>
    <w:p>
      <w:pPr>
        <w:pStyle w:val="Heading2"/>
        <w:spacing w:after="100" w:before="240"/>
      </w:pPr>
      <w:r>
        <w:rPr>
          <w:rFonts w:ascii="Arial" w:cs="Arial" w:eastAsia="Arial" w:hAnsi="Arial"/>
          <w:b/>
          <w:bCs/>
          <w:color w:val="1A7A5E"/>
          <w:sz w:val="26"/>
          <w:szCs w:val="26"/>
        </w:rPr>
        <w:t xml:space="preserve">1.  Attendees</w:t>
      </w:r>
    </w:p>
    <w:p>
      <w:pPr>
        <w:pBdr>
          <w:bottom w:val="single" w:color="D0EBE4"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200"/>
        <w:gridCol w:w="1760"/>
      </w:tblGrid>
      <w:tr>
        <w:tc>
          <w:tcPr>
            <w:tcW w:type="dxa" w:w="28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Department</w:t>
            </w:r>
          </w:p>
        </w:tc>
        <w:tc>
          <w:tcPr>
            <w:tcW w:type="dxa" w:w="176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Attendance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595959"/>
                <w:sz w:val="20"/>
                <w:szCs w:val="20"/>
              </w:rPr>
              <w:t xml:space="preserve">Vasavi Chinnala</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595959"/>
                <w:sz w:val="20"/>
                <w:szCs w:val="20"/>
              </w:rPr>
              <w:t xml:space="preserve">IT Analyst (Facilitator)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595959"/>
                <w:sz w:val="20"/>
                <w:szCs w:val="20"/>
              </w:rPr>
              <w:t xml:space="preserve">Information Technology</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595959"/>
                <w:sz w:val="20"/>
                <w:szCs w:val="20"/>
              </w:rPr>
              <w:t xml:space="preserve">Present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95959"/>
                <w:sz w:val="20"/>
                <w:szCs w:val="20"/>
              </w:rPr>
              <w:t xml:space="preserve">Priya Sharma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EHS Coordinator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Environment, Health &amp; Safety</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Present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595959"/>
                <w:sz w:val="20"/>
                <w:szCs w:val="20"/>
              </w:rPr>
              <w:t xml:space="preserve">Rajan Mehta</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595959"/>
                <w:sz w:val="20"/>
                <w:szCs w:val="20"/>
              </w:rPr>
              <w:t xml:space="preserve">EHS Manager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595959"/>
                <w:sz w:val="20"/>
                <w:szCs w:val="20"/>
              </w:rPr>
              <w:t xml:space="preserve">Environment, Health &amp; Safety</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595959"/>
                <w:sz w:val="20"/>
                <w:szCs w:val="20"/>
              </w:rPr>
              <w:t xml:space="preserve">Present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95959"/>
                <w:sz w:val="20"/>
                <w:szCs w:val="20"/>
              </w:rPr>
              <w:t xml:space="preserve">Ananya Rao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IT Developer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Information Technology</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Present</w:t>
            </w:r>
          </w:p>
        </w:tc>
      </w:tr>
    </w:tbl>
    <w:p>
      <w:pPr>
        <w:spacing w:after="160"/>
      </w:pPr>
    </w:p>
    <w:p>
      <w:pPr>
        <w:pStyle w:val="Heading2"/>
        <w:spacing w:after="100" w:before="240"/>
      </w:pPr>
      <w:r>
        <w:rPr>
          <w:rFonts w:ascii="Arial" w:cs="Arial" w:eastAsia="Arial" w:hAnsi="Arial"/>
          <w:b/>
          <w:bCs/>
          <w:color w:val="1A7A5E"/>
          <w:sz w:val="26"/>
          <w:szCs w:val="26"/>
        </w:rPr>
        <w:t xml:space="preserve">2.  Meeting Objective</w:t>
      </w:r>
    </w:p>
    <w:p>
      <w:pPr>
        <w:pBdr>
          <w:bottom w:val="single" w:color="D0EBE4" w:sz="6" w:space="1"/>
        </w:pBdr>
        <w:spacing w:after="200"/>
      </w:pPr>
    </w:p>
    <w:p>
      <w:pPr>
        <w:spacing w:after="100"/>
      </w:pPr>
      <w:r>
        <w:rPr>
          <w:rFonts w:ascii="Arial" w:cs="Arial" w:eastAsia="Arial" w:hAnsi="Arial"/>
          <w:color w:val="595959"/>
          <w:sz w:val="22"/>
          <w:szCs w:val="22"/>
        </w:rPr>
        <w:t xml:space="preserve">The purpose of this requirements-gathering session was to:</w:t>
      </w:r>
    </w:p>
    <w:p>
      <w:pPr>
        <w:spacing w:after="60"/>
      </w:pPr>
    </w:p>
    <w:p>
      <w:pPr>
        <w:pStyle w:val="ListParagraph"/>
        <w:numPr>
          <w:ilvl w:val="0"/>
          <w:numId w:val="2"/>
        </w:numPr>
        <w:spacing w:after="80"/>
      </w:pPr>
      <w:r>
        <w:rPr>
          <w:rFonts w:ascii="Arial" w:cs="Arial" w:eastAsia="Arial" w:hAnsi="Arial"/>
          <w:b w:val="false"/>
          <w:bCs w:val="false"/>
          <w:color w:val="595959"/>
          <w:sz w:val="22"/>
          <w:szCs w:val="22"/>
        </w:rPr>
        <w:t xml:space="preserve">Understand the current (As-Is) EHS incident reporting process and document its pain points.</w:t>
      </w:r>
    </w:p>
    <w:p>
      <w:pPr>
        <w:pStyle w:val="ListParagraph"/>
        <w:numPr>
          <w:ilvl w:val="0"/>
          <w:numId w:val="2"/>
        </w:numPr>
        <w:spacing w:after="80"/>
      </w:pPr>
      <w:r>
        <w:rPr>
          <w:rFonts w:ascii="Arial" w:cs="Arial" w:eastAsia="Arial" w:hAnsi="Arial"/>
          <w:b w:val="false"/>
          <w:bCs w:val="false"/>
          <w:color w:val="595959"/>
          <w:sz w:val="22"/>
          <w:szCs w:val="22"/>
        </w:rPr>
        <w:t xml:space="preserve">Identify the business requirements for a new IT-enabled EHS Incident Management Portal.</w:t>
      </w:r>
    </w:p>
    <w:p>
      <w:pPr>
        <w:pStyle w:val="ListParagraph"/>
        <w:numPr>
          <w:ilvl w:val="0"/>
          <w:numId w:val="2"/>
        </w:numPr>
        <w:spacing w:after="80"/>
      </w:pPr>
      <w:r>
        <w:rPr>
          <w:rFonts w:ascii="Arial" w:cs="Arial" w:eastAsia="Arial" w:hAnsi="Arial"/>
          <w:b w:val="false"/>
          <w:bCs w:val="false"/>
          <w:color w:val="595959"/>
          <w:sz w:val="22"/>
          <w:szCs w:val="22"/>
        </w:rPr>
        <w:t xml:space="preserve">Define desired future-state (To-Be) capabilities from the perspective of EHS business stakeholders.</w:t>
      </w:r>
    </w:p>
    <w:p>
      <w:pPr>
        <w:pStyle w:val="ListParagraph"/>
        <w:numPr>
          <w:ilvl w:val="0"/>
          <w:numId w:val="2"/>
        </w:numPr>
        <w:spacing w:after="80"/>
      </w:pPr>
      <w:r>
        <w:rPr>
          <w:rFonts w:ascii="Arial" w:cs="Arial" w:eastAsia="Arial" w:hAnsi="Arial"/>
          <w:b w:val="false"/>
          <w:bCs w:val="false"/>
          <w:color w:val="595959"/>
          <w:sz w:val="22"/>
          <w:szCs w:val="22"/>
        </w:rPr>
        <w:t xml:space="preserve">Agree on scope boundaries and constraints for Phase 1 of the project.</w:t>
      </w:r>
    </w:p>
    <w:p>
      <w:pPr>
        <w:spacing w:after="160"/>
      </w:pPr>
    </w:p>
    <w:p>
      <w:pPr>
        <w:pStyle w:val="Heading2"/>
        <w:spacing w:after="100" w:before="240"/>
      </w:pPr>
      <w:r>
        <w:rPr>
          <w:rFonts w:ascii="Arial" w:cs="Arial" w:eastAsia="Arial" w:hAnsi="Arial"/>
          <w:b/>
          <w:bCs/>
          <w:color w:val="1A7A5E"/>
          <w:sz w:val="26"/>
          <w:szCs w:val="26"/>
        </w:rPr>
        <w:t xml:space="preserve">3.  Current State — Pain Points Identified</w:t>
      </w:r>
    </w:p>
    <w:p>
      <w:pPr>
        <w:pBdr>
          <w:bottom w:val="single" w:color="D0EBE4" w:sz="6" w:space="1"/>
        </w:pBdr>
        <w:spacing w:after="200"/>
      </w:pPr>
    </w:p>
    <w:p>
      <w:pPr>
        <w:spacing w:after="100"/>
      </w:pPr>
      <w:r>
        <w:rPr>
          <w:rFonts w:ascii="Arial" w:cs="Arial" w:eastAsia="Arial" w:hAnsi="Arial"/>
          <w:color w:val="595959"/>
          <w:sz w:val="22"/>
          <w:szCs w:val="22"/>
        </w:rPr>
        <w:t xml:space="preserve">The following pain points were surfaced through discussion with the EHS Coordinator (Priya Sharma) and EHS Manager (Rajan Mehta). These represent the key problems the new system must address.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c>
          <w:tcPr>
            <w:tcW w:type="dxa" w:w="72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Pain Point</w:t>
            </w:r>
          </w:p>
        </w:tc>
        <w:tc>
          <w:tcPr>
            <w:tcW w:type="dxa" w:w="584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Business Impact</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No structured incident reporting format</w:t>
            </w:r>
          </w:p>
        </w:tc>
        <w:tc>
          <w:tcPr>
            <w:tcW w:type="dxa" w:w="5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Incidents reported via WhatsApp messages to supervisors contain inconsistent or incomplete information. Critical details such as exact location, incident type, and severity are frequently missing.</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Significant delays in incident logging</w:t>
            </w:r>
          </w:p>
        </w:tc>
        <w:tc>
          <w:tcPr>
            <w:tcW w:type="dxa" w:w="5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Supervisors manually enter incident data into Excel spreadsheets on a weekly basis, meaning incidents can go unlogged for up to 7 days. This creates compliance risk and delays corrective action.</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No real-time visibility for EHS management</w:t>
            </w:r>
          </w:p>
        </w:tc>
        <w:tc>
          <w:tcPr>
            <w:tcW w:type="dxa" w:w="5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The EHS Manager reviews the Excel file only during monthly meetings. There is no mechanism to identify and respond to open or critical incidents between reporting cycles.</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No incident status tracking or resolution workflow</w:t>
            </w:r>
          </w:p>
        </w:tc>
        <w:tc>
          <w:tcPr>
            <w:tcW w:type="dxa" w:w="5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Once an incident is logged in Excel, there is no structured process to track its status from open to resolved. Follow-up actions are managed informally, with no audit trail.</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Error-prone manual compliance reporting</w:t>
            </w:r>
          </w:p>
        </w:tc>
        <w:tc>
          <w:tcPr>
            <w:tcW w:type="dxa" w:w="5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Monthly compliance reports are prepared by manually copying and formatting data from Excel into Word documents. This process is time-consuming and susceptible to transcription errors.</w:t>
            </w:r>
          </w:p>
        </w:tc>
      </w:tr>
    </w:tbl>
    <w:p>
      <w:pPr>
        <w:spacing w:after="160"/>
      </w:pPr>
    </w:p>
    <w:p>
      <w:pPr>
        <w:pStyle w:val="Heading2"/>
        <w:spacing w:after="100" w:before="240"/>
      </w:pPr>
      <w:r>
        <w:rPr>
          <w:rFonts w:ascii="Arial" w:cs="Arial" w:eastAsia="Arial" w:hAnsi="Arial"/>
          <w:b/>
          <w:bCs/>
          <w:color w:val="1A7A5E"/>
          <w:sz w:val="26"/>
          <w:szCs w:val="26"/>
        </w:rPr>
        <w:t xml:space="preserve">4.  Desired Outcomes — Future State Requirements</w:t>
      </w:r>
    </w:p>
    <w:p>
      <w:pPr>
        <w:pBdr>
          <w:bottom w:val="single" w:color="D0EBE4" w:sz="6" w:space="1"/>
        </w:pBdr>
        <w:spacing w:after="200"/>
      </w:pPr>
    </w:p>
    <w:p>
      <w:pPr>
        <w:spacing w:after="100"/>
      </w:pPr>
      <w:r>
        <w:rPr>
          <w:rFonts w:ascii="Arial" w:cs="Arial" w:eastAsia="Arial" w:hAnsi="Arial"/>
          <w:color w:val="595959"/>
          <w:sz w:val="22"/>
          <w:szCs w:val="22"/>
        </w:rPr>
        <w:t xml:space="preserve">Stakeholders articulated the following desired capabilities for the new EHS portal. These form the basis of the functional requirements to be documented in the Business Requirements Document (BRD).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5440"/>
      </w:tblGrid>
      <w:tr>
        <w:tc>
          <w:tcPr>
            <w:tcW w:type="dxa" w:w="72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544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Stakeholder Rationale</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1</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Structured incident submission form</w:t>
            </w:r>
          </w:p>
        </w:tc>
        <w:tc>
          <w:tcPr>
            <w:tcW w:type="dxa" w:w="5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Employees need a standardised web form to ensure consistent, complete data capture for every incident — including date, location, type, severity, and description.</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Mandatory severity classification</w:t>
            </w:r>
          </w:p>
        </w:tc>
        <w:tc>
          <w:tcPr>
            <w:tcW w:type="dxa" w:w="5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Severity must be captured at the point of submission so that critical incidents can be escalated and prioritised immediately, without depending on a supervisor's judgement.</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3</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Real-time supervisor notification</w:t>
            </w:r>
          </w:p>
        </w:tc>
        <w:tc>
          <w:tcPr>
            <w:tcW w:type="dxa" w:w="5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Supervisors should be alerted the moment an incident is submitted, eliminating the current 7-day delay between occurrence and acknowledgement.</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Live EHS Manager dashboard</w:t>
            </w:r>
          </w:p>
        </w:tc>
        <w:tc>
          <w:tcPr>
            <w:tcW w:type="dxa" w:w="5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The EHS Manager requires a live dashboard showing all open incidents by severity and status, accessible at any time — not just during monthly review meetings.</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5</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Incident status lifecycle management</w:t>
            </w:r>
          </w:p>
        </w:tc>
        <w:tc>
          <w:tcPr>
            <w:tcW w:type="dxa" w:w="5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A structured status workflow (Open → Under Review → Resolved) is required to ensure every incident is formally tracked to closure with an auditable record.</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One-click compliance report generation</w:t>
            </w:r>
          </w:p>
        </w:tc>
        <w:tc>
          <w:tcPr>
            <w:tcW w:type="dxa" w:w="5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Monthly compliance reports must be producible with a single export action, eliminating the current manual copy-paste process and associated risk of error.</w:t>
            </w:r>
          </w:p>
        </w:tc>
      </w:tr>
    </w:tbl>
    <w:p>
      <w:pPr>
        <w:spacing w:after="160"/>
      </w:pPr>
    </w:p>
    <w:p>
      <w:pPr>
        <w:pStyle w:val="Heading2"/>
        <w:spacing w:after="100" w:before="240"/>
      </w:pPr>
      <w:r>
        <w:rPr>
          <w:rFonts w:ascii="Arial" w:cs="Arial" w:eastAsia="Arial" w:hAnsi="Arial"/>
          <w:b/>
          <w:bCs/>
          <w:color w:val="1A7A5E"/>
          <w:sz w:val="26"/>
          <w:szCs w:val="26"/>
        </w:rPr>
        <w:t xml:space="preserve">5.  Scope Boundaries — Agreed in Meeting</w:t>
      </w:r>
    </w:p>
    <w:p>
      <w:pPr>
        <w:pBdr>
          <w:bottom w:val="single" w:color="D0EBE4" w:sz="6" w:space="1"/>
        </w:pBdr>
        <w:spacing w:after="200"/>
      </w:pPr>
    </w:p>
    <w:p>
      <w:pPr>
        <w:spacing w:after="100"/>
      </w:pPr>
      <w:r>
        <w:rPr>
          <w:rFonts w:ascii="Arial" w:cs="Arial" w:eastAsia="Arial" w:hAnsi="Arial"/>
          <w:color w:val="595959"/>
          <w:sz w:val="22"/>
          <w:szCs w:val="22"/>
        </w:rPr>
        <w:t xml:space="preserve">The following scope boundaries were discussed and agreed by all attendees for Phase 1 of the project: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r>
              <w:rPr>
                <w:rFonts w:ascii="Arial" w:cs="Arial" w:eastAsia="Arial" w:hAnsi="Arial"/>
                <w:b/>
                <w:bCs/>
                <w:color w:val="155724"/>
                <w:sz w:val="20"/>
                <w:szCs w:val="20"/>
              </w:rPr>
              <w:t xml:space="preserve">✓  In Scope — Phase 1</w:t>
            </w:r>
          </w:p>
        </w:tc>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20"/>
                <w:szCs w:val="20"/>
              </w:rPr>
              <w:t xml:space="preserve">✗  Out of Scope — Phase 2</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pPr>
              <w:pStyle w:val="ListParagraph"/>
              <w:numPr>
                <w:ilvl w:val="0"/>
                <w:numId w:val="2"/>
              </w:numPr>
              <w:spacing w:after="60"/>
            </w:pPr>
            <w:r>
              <w:rPr>
                <w:rFonts w:ascii="Arial" w:cs="Arial" w:eastAsia="Arial" w:hAnsi="Arial"/>
                <w:color w:val="595959"/>
                <w:sz w:val="20"/>
                <w:szCs w:val="20"/>
              </w:rPr>
              <w:t xml:space="preserve">Structured incident submission form</w:t>
            </w:r>
          </w:p>
          <w:p>
            <w:pPr>
              <w:pStyle w:val="ListParagraph"/>
              <w:numPr>
                <w:ilvl w:val="0"/>
                <w:numId w:val="2"/>
              </w:numPr>
              <w:spacing w:after="60"/>
            </w:pPr>
            <w:r>
              <w:rPr>
                <w:rFonts w:ascii="Arial" w:cs="Arial" w:eastAsia="Arial" w:hAnsi="Arial"/>
                <w:color w:val="595959"/>
                <w:sz w:val="20"/>
                <w:szCs w:val="20"/>
              </w:rPr>
              <w:t xml:space="preserve">Severity classification (Low / Medium / High / Critical)</w:t>
            </w:r>
          </w:p>
          <w:p>
            <w:pPr>
              <w:pStyle w:val="ListParagraph"/>
              <w:numPr>
                <w:ilvl w:val="0"/>
                <w:numId w:val="2"/>
              </w:numPr>
              <w:spacing w:after="60"/>
            </w:pPr>
            <w:r>
              <w:rPr>
                <w:rFonts w:ascii="Arial" w:cs="Arial" w:eastAsia="Arial" w:hAnsi="Arial"/>
                <w:color w:val="595959"/>
                <w:sz w:val="20"/>
                <w:szCs w:val="20"/>
              </w:rPr>
              <w:t xml:space="preserve">Real-time supervisor notification</w:t>
            </w:r>
          </w:p>
          <w:p>
            <w:pPr>
              <w:pStyle w:val="ListParagraph"/>
              <w:numPr>
                <w:ilvl w:val="0"/>
                <w:numId w:val="2"/>
              </w:numPr>
              <w:spacing w:after="60"/>
            </w:pPr>
            <w:r>
              <w:rPr>
                <w:rFonts w:ascii="Arial" w:cs="Arial" w:eastAsia="Arial" w:hAnsi="Arial"/>
                <w:color w:val="595959"/>
                <w:sz w:val="20"/>
                <w:szCs w:val="20"/>
              </w:rPr>
              <w:t xml:space="preserve">EHS Manager live dashboard</w:t>
            </w:r>
          </w:p>
          <w:p>
            <w:pPr>
              <w:pStyle w:val="ListParagraph"/>
              <w:numPr>
                <w:ilvl w:val="0"/>
                <w:numId w:val="2"/>
              </w:numPr>
              <w:spacing w:after="60"/>
            </w:pPr>
            <w:r>
              <w:rPr>
                <w:rFonts w:ascii="Arial" w:cs="Arial" w:eastAsia="Arial" w:hAnsi="Arial"/>
                <w:color w:val="595959"/>
                <w:sz w:val="20"/>
                <w:szCs w:val="20"/>
              </w:rPr>
              <w:t xml:space="preserve">Incident status lifecycle (Open → Resolved)</w:t>
            </w:r>
          </w:p>
          <w:p>
            <w:pPr>
              <w:pStyle w:val="ListParagraph"/>
              <w:numPr>
                <w:ilvl w:val="0"/>
                <w:numId w:val="2"/>
              </w:numPr>
              <w:spacing w:after="60"/>
            </w:pPr>
            <w:r>
              <w:rPr>
                <w:rFonts w:ascii="Arial" w:cs="Arial" w:eastAsia="Arial" w:hAnsi="Arial"/>
                <w:color w:val="595959"/>
                <w:sz w:val="20"/>
                <w:szCs w:val="20"/>
              </w:rPr>
              <w:t xml:space="preserve">Compliance chart visualisation</w:t>
            </w:r>
          </w:p>
          <w:p>
            <w:pPr>
              <w:pStyle w:val="ListParagraph"/>
              <w:numPr>
                <w:ilvl w:val="0"/>
                <w:numId w:val="2"/>
              </w:numPr>
              <w:spacing w:after="60"/>
            </w:pPr>
            <w:r>
              <w:rPr>
                <w:rFonts w:ascii="Arial" w:cs="Arial" w:eastAsia="Arial" w:hAnsi="Arial"/>
                <w:color w:val="595959"/>
                <w:sz w:val="20"/>
                <w:szCs w:val="20"/>
              </w:rPr>
              <w:t xml:space="preserve">CSV data export</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pPr>
              <w:pStyle w:val="ListParagraph"/>
              <w:numPr>
                <w:ilvl w:val="0"/>
                <w:numId w:val="2"/>
              </w:numPr>
              <w:spacing w:after="60"/>
            </w:pPr>
            <w:r>
              <w:rPr>
                <w:rFonts w:ascii="Arial" w:cs="Arial" w:eastAsia="Arial" w:hAnsi="Arial"/>
                <w:color w:val="595959"/>
                <w:sz w:val="20"/>
                <w:szCs w:val="20"/>
              </w:rPr>
              <w:t xml:space="preserve">Native mobile application</w:t>
            </w:r>
          </w:p>
          <w:p>
            <w:pPr>
              <w:pStyle w:val="ListParagraph"/>
              <w:numPr>
                <w:ilvl w:val="0"/>
                <w:numId w:val="2"/>
              </w:numPr>
              <w:spacing w:after="60"/>
            </w:pPr>
            <w:r>
              <w:rPr>
                <w:rFonts w:ascii="Arial" w:cs="Arial" w:eastAsia="Arial" w:hAnsi="Arial"/>
                <w:color w:val="595959"/>
                <w:sz w:val="20"/>
                <w:szCs w:val="20"/>
              </w:rPr>
              <w:t xml:space="preserve">SSO / user authentication and login system</w:t>
            </w:r>
          </w:p>
          <w:p>
            <w:pPr>
              <w:pStyle w:val="ListParagraph"/>
              <w:numPr>
                <w:ilvl w:val="0"/>
                <w:numId w:val="2"/>
              </w:numPr>
              <w:spacing w:after="60"/>
            </w:pPr>
            <w:r>
              <w:rPr>
                <w:rFonts w:ascii="Arial" w:cs="Arial" w:eastAsia="Arial" w:hAnsi="Arial"/>
                <w:color w:val="595959"/>
                <w:sz w:val="20"/>
                <w:szCs w:val="20"/>
              </w:rPr>
              <w:t xml:space="preserve">Integration with HRIS or ERP systems</w:t>
            </w:r>
          </w:p>
          <w:p>
            <w:pPr>
              <w:pStyle w:val="ListParagraph"/>
              <w:numPr>
                <w:ilvl w:val="0"/>
                <w:numId w:val="2"/>
              </w:numPr>
              <w:spacing w:after="60"/>
            </w:pPr>
            <w:r>
              <w:rPr>
                <w:rFonts w:ascii="Arial" w:cs="Arial" w:eastAsia="Arial" w:hAnsi="Arial"/>
                <w:color w:val="595959"/>
                <w:sz w:val="20"/>
                <w:szCs w:val="20"/>
              </w:rPr>
              <w:t xml:space="preserve">Integration with external regulatory portals</w:t>
            </w:r>
          </w:p>
          <w:p>
            <w:pPr>
              <w:pStyle w:val="ListParagraph"/>
              <w:numPr>
                <w:ilvl w:val="0"/>
                <w:numId w:val="2"/>
              </w:numPr>
              <w:spacing w:after="60"/>
            </w:pPr>
            <w:r>
              <w:rPr>
                <w:rFonts w:ascii="Arial" w:cs="Arial" w:eastAsia="Arial" w:hAnsi="Arial"/>
                <w:color w:val="595959"/>
                <w:sz w:val="20"/>
                <w:szCs w:val="20"/>
              </w:rPr>
              <w:t xml:space="preserve">Multi-site or multi-language support</w:t>
            </w:r>
          </w:p>
          <w:p>
            <w:pPr>
              <w:pStyle w:val="ListParagraph"/>
              <w:numPr>
                <w:ilvl w:val="0"/>
                <w:numId w:val="2"/>
              </w:numPr>
              <w:spacing w:after="60"/>
            </w:pPr>
            <w:r>
              <w:rPr>
                <w:rFonts w:ascii="Arial" w:cs="Arial" w:eastAsia="Arial" w:hAnsi="Arial"/>
                <w:color w:val="595959"/>
                <w:sz w:val="20"/>
                <w:szCs w:val="20"/>
              </w:rPr>
              <w:t xml:space="preserve">Automated regulatory compliance assessment</w:t>
            </w:r>
          </w:p>
          <w:p>
            <w:pPr>
              <w:pStyle w:val="ListParagraph"/>
              <w:numPr>
                <w:ilvl w:val="0"/>
                <w:numId w:val="2"/>
              </w:numPr>
              <w:spacing w:after="60"/>
            </w:pPr>
            <w:r>
              <w:rPr>
                <w:rFonts w:ascii="Arial" w:cs="Arial" w:eastAsia="Arial" w:hAnsi="Arial"/>
                <w:color w:val="595959"/>
                <w:sz w:val="20"/>
                <w:szCs w:val="20"/>
              </w:rPr>
              <w:t xml:space="preserve">In-app notes and comments on incidents</w:t>
            </w:r>
          </w:p>
        </w:tc>
      </w:tr>
    </w:tbl>
    <w:p>
      <w:pPr>
        <w:spacing w:after="160"/>
      </w:pPr>
    </w:p>
    <w:p>
      <w:pPr>
        <w:pStyle w:val="Heading2"/>
        <w:spacing w:after="100" w:before="240"/>
      </w:pPr>
      <w:r>
        <w:rPr>
          <w:rFonts w:ascii="Arial" w:cs="Arial" w:eastAsia="Arial" w:hAnsi="Arial"/>
          <w:b/>
          <w:bCs/>
          <w:color w:val="1A7A5E"/>
          <w:sz w:val="26"/>
          <w:szCs w:val="26"/>
        </w:rPr>
        <w:t xml:space="preserve">6.  Key Decisions Recorded</w:t>
      </w:r>
    </w:p>
    <w:p>
      <w:pPr>
        <w:pBdr>
          <w:bottom w:val="single" w:color="D0EBE4"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c>
          <w:tcPr>
            <w:tcW w:type="dxa" w:w="72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4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3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Agreed By</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1</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Phase 1 will be a browser-based portal only. No native mobile app.</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All attendees</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Severity selection (Low/Medium/High/Critical) is mandatory at submission — it cannot be left blank.</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Priya Sharma, Rajan Mehta</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3</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The project will be delivered using an Agile/Scrum approach with 2-week sprints managed on GitHub Projects.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Vasavi Chinnala, Ananya Rao</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4</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Phase 1 will not require a user login. Role-based access control will be scoped to Phase 2.</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Rajan Mehta</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5</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IT Analyst (Vasavi Chinnala) to own BRD, process maps, UAT scenarios, and training materials.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Vasavi Chinnala</w:t>
            </w:r>
          </w:p>
        </w:tc>
      </w:tr>
    </w:tbl>
    <w:p>
      <w:pPr>
        <w:spacing w:after="160"/>
      </w:pPr>
    </w:p>
    <w:p>
      <w:pPr>
        <w:pStyle w:val="Heading2"/>
        <w:spacing w:after="100" w:before="240"/>
      </w:pPr>
      <w:r>
        <w:rPr>
          <w:rFonts w:ascii="Arial" w:cs="Arial" w:eastAsia="Arial" w:hAnsi="Arial"/>
          <w:b/>
          <w:bCs/>
          <w:color w:val="1A7A5E"/>
          <w:sz w:val="26"/>
          <w:szCs w:val="26"/>
        </w:rPr>
        <w:t xml:space="preserve">7.  Action Items</w:t>
      </w:r>
    </w:p>
    <w:p>
      <w:pPr>
        <w:pBdr>
          <w:bottom w:val="single" w:color="D0EBE4"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200"/>
        <w:gridCol w:w="2440"/>
        <w:gridCol w:w="2000"/>
      </w:tblGrid>
      <w:tr>
        <w:tc>
          <w:tcPr>
            <w:tcW w:type="dxa" w:w="72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44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Due Date</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1</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Document As-Is (current state) process map using swimlane diagram format</w:t>
            </w:r>
          </w:p>
        </w:tc>
        <w:tc>
          <w:tcPr>
            <w:tcW w:type="dxa" w:w="2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595959"/>
                <w:sz w:val="20"/>
                <w:szCs w:val="20"/>
              </w:rPr>
              <w:t xml:space="preserve">Vasavi Chinnala</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18 May 2026</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Document To-Be (future state) process map showing system-driven workflow</w:t>
            </w:r>
          </w:p>
        </w:tc>
        <w:tc>
          <w:tcPr>
            <w:tcW w:type="dxa" w:w="2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95959"/>
                <w:sz w:val="20"/>
                <w:szCs w:val="20"/>
              </w:rPr>
              <w:t xml:space="preserve">Vasavi Chinnala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18 May 2026</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3</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Draft Business Requirements Document (BRD) covering all 8 sections</w:t>
            </w:r>
          </w:p>
        </w:tc>
        <w:tc>
          <w:tcPr>
            <w:tcW w:type="dxa" w:w="2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595959"/>
                <w:sz w:val="20"/>
                <w:szCs w:val="20"/>
              </w:rPr>
              <w:t xml:space="preserve">Vasavi Chinnala</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22 May 2026</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Review and sign off on BRD — confirm functional requirements are complete and accurate</w:t>
            </w:r>
          </w:p>
        </w:tc>
        <w:tc>
          <w:tcPr>
            <w:tcW w:type="dxa" w:w="2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95959"/>
                <w:sz w:val="20"/>
                <w:szCs w:val="20"/>
              </w:rPr>
              <w:t xml:space="preserve">Rajan Mehta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25 May 2026</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5</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Set up GitHub repository and initialise Vite + React + TypeScript project</w:t>
            </w:r>
          </w:p>
        </w:tc>
        <w:tc>
          <w:tcPr>
            <w:tcW w:type="dxa" w:w="2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595959"/>
                <w:sz w:val="20"/>
                <w:szCs w:val="20"/>
              </w:rPr>
              <w:t xml:space="preserve">Vasavi Chinnala</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19 May 2026</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Begin Sprint 1 — build incident submission form per FR-01 and FR-02</w:t>
            </w:r>
          </w:p>
        </w:tc>
        <w:tc>
          <w:tcPr>
            <w:tcW w:type="dxa" w:w="2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95959"/>
                <w:sz w:val="20"/>
                <w:szCs w:val="20"/>
              </w:rPr>
              <w:t xml:space="preserve">Vasavi Chinnala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22 May 2026</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7</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Provide sample incident records (anonymised) to seed dashboard test data</w:t>
            </w:r>
          </w:p>
        </w:tc>
        <w:tc>
          <w:tcPr>
            <w:tcW w:type="dxa" w:w="2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595959"/>
                <w:sz w:val="20"/>
                <w:szCs w:val="20"/>
              </w:rPr>
              <w:t xml:space="preserve">Priya Sharma</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20 May 2026</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Schedule Sprint 1 review and UAT kickoff meeting</w:t>
            </w:r>
          </w:p>
        </w:tc>
        <w:tc>
          <w:tcPr>
            <w:tcW w:type="dxa" w:w="2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95959"/>
                <w:sz w:val="20"/>
                <w:szCs w:val="20"/>
              </w:rPr>
              <w:t xml:space="preserve">Vasavi Chinnala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28 May 2026</w:t>
            </w:r>
          </w:p>
        </w:tc>
      </w:tr>
    </w:tbl>
    <w:p>
      <w:pPr>
        <w:spacing w:after="160"/>
      </w:pPr>
    </w:p>
    <w:p>
      <w:pPr>
        <w:pStyle w:val="Heading2"/>
        <w:spacing w:after="100" w:before="240"/>
      </w:pPr>
      <w:r>
        <w:rPr>
          <w:rFonts w:ascii="Arial" w:cs="Arial" w:eastAsia="Arial" w:hAnsi="Arial"/>
          <w:b/>
          <w:bCs/>
          <w:color w:val="1A7A5E"/>
          <w:sz w:val="26"/>
          <w:szCs w:val="26"/>
        </w:rPr>
        <w:t xml:space="preserve">8.  Next Meeting</w:t>
      </w:r>
    </w:p>
    <w:p>
      <w:pPr>
        <w:pBdr>
          <w:bottom w:val="single" w:color="D0EBE4"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Meeting Purpose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Sprint 1 Review &amp; UAT Kickoff</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Proposed Date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28 May 2026</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Proposed Time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10:00 AM IST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Attendees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Vasavi Chinnala, Priya Sharma, Rajan Mehta, Ananya Rao</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Agenda</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1. Review Sprint 1 deliverables (incident form + dashboard)  2. Walkthrough of UAT test scenarios  3. BRD sign-off  4. Confirm Sprint 2 scope</w:t>
            </w:r>
          </w:p>
        </w:tc>
      </w:tr>
    </w:tbl>
    <w:p>
      <w:pPr>
        <w:spacing w:after="160"/>
      </w:pPr>
    </w:p>
    <w:p>
      <w:pPr>
        <w:pStyle w:val="Heading2"/>
        <w:spacing w:after="100" w:before="240"/>
      </w:pPr>
      <w:r>
        <w:rPr>
          <w:rFonts w:ascii="Arial" w:cs="Arial" w:eastAsia="Arial" w:hAnsi="Arial"/>
          <w:b/>
          <w:bCs/>
          <w:color w:val="1A7A5E"/>
          <w:sz w:val="26"/>
          <w:szCs w:val="26"/>
        </w:rPr>
        <w:t xml:space="preserve">9.  Approval and Distribution</w:t>
      </w:r>
    </w:p>
    <w:p>
      <w:pPr>
        <w:pBdr>
          <w:bottom w:val="single" w:color="D0EBE4" w:sz="6" w:space="1"/>
        </w:pBdr>
        <w:spacing w:after="200"/>
      </w:pPr>
    </w:p>
    <w:p>
      <w:pPr>
        <w:spacing w:after="100"/>
      </w:pPr>
      <w:r>
        <w:rPr>
          <w:rFonts w:ascii="Arial" w:cs="Arial" w:eastAsia="Arial" w:hAnsi="Arial"/>
          <w:color w:val="595959"/>
          <w:sz w:val="22"/>
          <w:szCs w:val="22"/>
        </w:rPr>
        <w:t xml:space="preserve">By signing below, attendees confirm that this document accurately represents the discussions held and decisions made during the meeting. Any corrections should be submitted to the IT Analyst within 48 hours of distribution.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1800"/>
        <w:gridCol w:w="2000"/>
      </w:tblGrid>
      <w:tr>
        <w:tc>
          <w:tcPr>
            <w:tcW w:type="dxa" w:w="28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76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Signature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595959"/>
                <w:sz w:val="20"/>
                <w:szCs w:val="20"/>
              </w:rPr>
              <w:t xml:space="preserve">Vasavi Chinnala</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595959"/>
                <w:sz w:val="20"/>
                <w:szCs w:val="20"/>
              </w:rPr>
              <w:t xml:space="preserve">IT Analyst (Facilitator)</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595959"/>
                <w:sz w:val="20"/>
                <w:szCs w:val="20"/>
              </w:rPr>
              <w:t xml:space="preserve">15 May 2026</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595959"/>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95959"/>
                <w:sz w:val="20"/>
                <w:szCs w:val="20"/>
              </w:rPr>
              <w:t xml:space="preserve">Priya Sharma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EHS Coordinator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15 May 2026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595959"/>
                <w:sz w:val="20"/>
                <w:szCs w:val="20"/>
              </w:rPr>
              <w:t xml:space="preserve">Rajan Mehta</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595959"/>
                <w:sz w:val="20"/>
                <w:szCs w:val="20"/>
              </w:rPr>
              <w:t xml:space="preserve">EHS Manager</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595959"/>
                <w:sz w:val="20"/>
                <w:szCs w:val="20"/>
              </w:rPr>
              <w:t xml:space="preserve">15 May 2026</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595959"/>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95959"/>
                <w:sz w:val="20"/>
                <w:szCs w:val="20"/>
              </w:rPr>
              <w:t xml:space="preserve">Ananya Rao</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IT Developer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15 May 2026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
            </w:r>
          </w:p>
        </w:tc>
      </w:tr>
    </w:tbl>
    <w:p>
      <w:pPr>
        <w:spacing w:after="200"/>
      </w:pPr>
    </w:p>
    <w:p>
      <w:pPr>
        <w:spacing w:after="60"/>
      </w:pPr>
      <w:r>
        <w:rPr>
          <w:rFonts w:ascii="Arial" w:cs="Arial" w:eastAsia="Arial" w:hAnsi="Arial"/>
          <w:b/>
          <w:bCs/>
          <w:color w:val="1A1A1A"/>
          <w:sz w:val="20"/>
          <w:szCs w:val="20"/>
        </w:rPr>
        <w:t xml:space="preserve">Distribution: </w:t>
      </w:r>
      <w:r>
        <w:rPr>
          <w:rFonts w:ascii="Arial" w:cs="Arial" w:eastAsia="Arial" w:hAnsi="Arial"/>
          <w:color w:val="595959"/>
          <w:sz w:val="20"/>
          <w:szCs w:val="20"/>
        </w:rPr>
        <w:t xml:space="preserve">All attendees. Saved to project folder: /docs/MOM-Requirements-Gathering.docx</w:t>
      </w:r>
    </w:p>
    <w:p>
      <w:r>
        <w:rPr>
          <w:rFonts w:ascii="Arial" w:cs="Arial" w:eastAsia="Arial" w:hAnsi="Arial"/>
          <w:b/>
          <w:bCs/>
          <w:color w:val="1A1A1A"/>
          <w:sz w:val="20"/>
          <w:szCs w:val="20"/>
        </w:rPr>
        <w:t xml:space="preserve">Prepared by: </w:t>
      </w:r>
      <w:r>
        <w:rPr>
          <w:rFonts w:ascii="Arial" w:cs="Arial" w:eastAsia="Arial" w:hAnsi="Arial"/>
          <w:color w:val="595959"/>
          <w:sz w:val="20"/>
          <w:szCs w:val="20"/>
        </w:rPr>
        <w:t xml:space="preserve">Vasavi Chinnala, IT Analyst — Micron Technology EHS IT Project</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BE4" w:sz="4" w:space="1"/>
      </w:pBdr>
      <w:spacing w:before="120"/>
    </w:pPr>
    <w:r>
      <w:rPr>
        <w:rFonts w:ascii="Arial" w:cs="Arial" w:eastAsia="Arial" w:hAnsi="Arial"/>
        <w:color w:val="595959"/>
        <w:sz w:val="16"/>
        <w:szCs w:val="16"/>
      </w:rPr>
      <w:t xml:space="preserve">CONFIDENTIAL  |  MOM — EHS Requirements Gathering  |  v1.0  |  May 2026  |  Vasavi Chinnala, IT Analyst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40"/>
      <w:outlineLvl w:val="1"/>
    </w:pPr>
    <w:rPr>
      <w:rFonts w:ascii="Arial" w:cs="Arial" w:eastAsia="Arial" w:hAnsi="Arial"/>
      <w:b/>
      <w:bCs/>
      <w:color w:val="1A7A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2026-05-29T07:47:08.107Z</dcterms:created>
  <dcterms:modified xsi:type="dcterms:W3CDTF">2026-05-29T07:47:08.119Z</dcterms:modified>
</cp:coreProperties>
</file>

<file path=docProps/custom.xml><?xml version="1.0" encoding="utf-8"?>
<Properties xmlns="http://schemas.openxmlformats.org/officeDocument/2006/custom-properties" xmlns:vt="http://schemas.openxmlformats.org/officeDocument/2006/docPropsVTypes"/>
</file>