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370" w:rsidRPr="00EC2370" w:rsidRDefault="00EC2370" w:rsidP="00EC2370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 w:rsidRPr="00EC2370">
        <w:rPr>
          <w:rFonts w:ascii="Times New Roman" w:hAnsi="Times New Roman" w:cs="Times New Roman"/>
          <w:b/>
          <w:bCs/>
          <w:u w:val="single"/>
        </w:rPr>
        <w:t>IDEATION PHASE</w:t>
      </w:r>
    </w:p>
    <w:p w:rsidR="00EC2370" w:rsidRPr="00EC2370" w:rsidRDefault="00EC2370" w:rsidP="00EC23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C2370">
        <w:rPr>
          <w:rFonts w:ascii="Times New Roman" w:hAnsi="Times New Roman" w:cs="Times New Roman"/>
          <w:b/>
          <w:bCs/>
          <w:sz w:val="48"/>
          <w:szCs w:val="48"/>
        </w:rPr>
        <w:t>Brainstorm &amp; Idea Prioritization</w:t>
      </w:r>
    </w:p>
    <w:p w:rsidR="00BE22CD" w:rsidRPr="00BE22CD" w:rsidRDefault="00DC06A4" w:rsidP="00BE22CD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C2370">
        <w:rPr>
          <w:rFonts w:ascii="Times New Roman" w:hAnsi="Times New Roman" w:cs="Times New Roman"/>
          <w:color w:val="000000" w:themeColor="text1"/>
        </w:rPr>
        <w:t>Brainstorm &amp; Idea Prioritization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2111"/>
        <w:gridCol w:w="2590"/>
        <w:gridCol w:w="2150"/>
        <w:gridCol w:w="2145"/>
      </w:tblGrid>
      <w:tr w:rsidR="00347F29" w:rsidRPr="00BE22CD" w:rsidTr="00347F29">
        <w:tc>
          <w:tcPr>
            <w:tcW w:w="2187" w:type="dxa"/>
          </w:tcPr>
          <w:p w:rsidR="00347F29" w:rsidRPr="00BE22CD" w:rsidRDefault="00347F29" w:rsidP="00347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7" w:type="dxa"/>
          </w:tcPr>
          <w:p w:rsidR="00347F29" w:rsidRPr="00BE22CD" w:rsidRDefault="00347F29" w:rsidP="00347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2197" w:type="dxa"/>
          </w:tcPr>
          <w:p w:rsidR="00347F29" w:rsidRPr="00BE22CD" w:rsidRDefault="00347F29" w:rsidP="00347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2195" w:type="dxa"/>
          </w:tcPr>
          <w:p w:rsidR="00347F29" w:rsidRPr="00BE22CD" w:rsidRDefault="00347F29" w:rsidP="00347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347F29" w:rsidRPr="00EC2370" w:rsidTr="00347F29">
        <w:tc>
          <w:tcPr>
            <w:tcW w:w="2187" w:type="dxa"/>
          </w:tcPr>
          <w:p w:rsidR="00347F29" w:rsidRPr="00BE22CD" w:rsidRDefault="00347F29" w:rsidP="00347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2417" w:type="dxa"/>
          </w:tcPr>
          <w:p w:rsidR="00347F29" w:rsidRPr="00BE22CD" w:rsidRDefault="00347F29" w:rsidP="00347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LTVIP2025TMID48223</w:t>
            </w:r>
          </w:p>
        </w:tc>
        <w:tc>
          <w:tcPr>
            <w:tcW w:w="2197" w:type="dxa"/>
          </w:tcPr>
          <w:p w:rsidR="00347F29" w:rsidRPr="00BE22CD" w:rsidRDefault="00347F29" w:rsidP="00347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Measuring the Pulse of Prosperity: An Index of Economic Freedom Analysis</w:t>
            </w:r>
          </w:p>
        </w:tc>
        <w:tc>
          <w:tcPr>
            <w:tcW w:w="2195" w:type="dxa"/>
          </w:tcPr>
          <w:p w:rsidR="00347F29" w:rsidRPr="00BE22CD" w:rsidRDefault="00347F29" w:rsidP="00347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4423B" w:rsidRPr="00BE22CD" w:rsidRDefault="00DC06A4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Objective: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 xml:space="preserve">Brainstorming helps the team work together </w:t>
      </w:r>
      <w:r w:rsidRPr="00BE22CD">
        <w:rPr>
          <w:rFonts w:ascii="Times New Roman" w:hAnsi="Times New Roman" w:cs="Times New Roman"/>
          <w:sz w:val="24"/>
          <w:szCs w:val="24"/>
        </w:rPr>
        <w:t>to think of many creative ideas. It allows everyone to share freely, then organize and choose the best ideas based on how useful and easy they are to do.</w:t>
      </w:r>
    </w:p>
    <w:p w:rsidR="00F4423B" w:rsidRPr="00BE22CD" w:rsidRDefault="00DC06A4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Step 1: Team Collaboration &amp; Problem Identification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Our team of 4 members met to discuss how we can be</w:t>
      </w:r>
      <w:r w:rsidRPr="00BE22CD">
        <w:rPr>
          <w:rFonts w:ascii="Times New Roman" w:hAnsi="Times New Roman" w:cs="Times New Roman"/>
          <w:sz w:val="24"/>
          <w:szCs w:val="24"/>
        </w:rPr>
        <w:t>tter understand Economic Freedom using data. We explored the 2022 Index of Economic Freedom, which measures how free people are to work, trade, and invest in each country.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Real-World Problems Identified: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The data is spread across reports and hard to unders</w:t>
      </w:r>
      <w:r w:rsidRPr="00BE22CD">
        <w:rPr>
          <w:rFonts w:ascii="Times New Roman" w:hAnsi="Times New Roman" w:cs="Times New Roman"/>
          <w:sz w:val="24"/>
          <w:szCs w:val="24"/>
        </w:rPr>
        <w:t>tand.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People don’t easily see how freedom scores affect economic outcomes like income or jobs.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There are no easy-to-use tools to compare countries or analyze trends.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Policymakers need visual tools to make informed decisions.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Most of the data is not interac</w:t>
      </w:r>
      <w:r w:rsidRPr="00BE22CD">
        <w:rPr>
          <w:rFonts w:ascii="Times New Roman" w:hAnsi="Times New Roman" w:cs="Times New Roman"/>
          <w:sz w:val="24"/>
          <w:szCs w:val="24"/>
        </w:rPr>
        <w:t>tive or mobile/web friendly.</w:t>
      </w:r>
    </w:p>
    <w:p w:rsidR="00F4423B" w:rsidRPr="00BE22CD" w:rsidRDefault="00DC06A4" w:rsidP="00BE22CD">
      <w:pPr>
        <w:pStyle w:val="IntenseQuote"/>
        <w:ind w:left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Selected Problem Statement: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“People lack an easy and interactive way to understand how the 12 pillars of economic freedom affect a country’s overall prosperity and development.”</w:t>
      </w:r>
    </w:p>
    <w:p w:rsidR="00F4423B" w:rsidRPr="00BE22CD" w:rsidRDefault="00DC06A4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Step 2: Brainstorming, Idea Listing &amp; Grouping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Raw Ideas from the Team: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Heatmap showing scores by pillar and country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Region-wise ranking of countries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GDP per person vs. economic freedom comparison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lastRenderedPageBreak/>
        <w:t>Analysis of unemployment and financial freedom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Track country performance over 5 years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Create visual dashbo</w:t>
      </w:r>
      <w:r w:rsidRPr="00BE22CD">
        <w:rPr>
          <w:rFonts w:ascii="Times New Roman" w:hAnsi="Times New Roman" w:cs="Times New Roman"/>
          <w:sz w:val="24"/>
          <w:szCs w:val="24"/>
        </w:rPr>
        <w:t>ards and stories in Tableau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Add filters for region, year, income group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Highlight success stories and areas needing reform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Build a web version for public viewing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Auto-generate country report cards</w:t>
      </w:r>
    </w:p>
    <w:p w:rsidR="00F4423B" w:rsidRPr="00BE22CD" w:rsidRDefault="00DC06A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Grouped Ideas: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Data Cleaning &amp; Integration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Analysis &amp; Compar</w:t>
      </w:r>
      <w:r w:rsidRPr="00BE22CD">
        <w:rPr>
          <w:rFonts w:ascii="Times New Roman" w:hAnsi="Times New Roman" w:cs="Times New Roman"/>
          <w:sz w:val="24"/>
          <w:szCs w:val="24"/>
        </w:rPr>
        <w:t>ison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Trends &amp; Insights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Visualization &amp; Dashboards</w:t>
      </w:r>
    </w:p>
    <w:p w:rsidR="00F4423B" w:rsidRPr="00BE22CD" w:rsidRDefault="00DC06A4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Publishing &amp; Web Integration</w:t>
      </w:r>
    </w:p>
    <w:p w:rsidR="00F4423B" w:rsidRPr="00BE22CD" w:rsidRDefault="00DC06A4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Step 3: Idea Prioritization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369"/>
        <w:gridCol w:w="1984"/>
        <w:gridCol w:w="2552"/>
        <w:gridCol w:w="1842"/>
      </w:tblGrid>
      <w:tr w:rsidR="00BE22CD" w:rsidTr="00BE22CD">
        <w:tc>
          <w:tcPr>
            <w:tcW w:w="3369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Idea</w:t>
            </w:r>
          </w:p>
        </w:tc>
        <w:tc>
          <w:tcPr>
            <w:tcW w:w="1984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255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Feasibility</w:t>
            </w:r>
          </w:p>
        </w:tc>
        <w:tc>
          <w:tcPr>
            <w:tcW w:w="184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BE22CD" w:rsidTr="00BE22CD">
        <w:trPr>
          <w:trHeight w:val="353"/>
        </w:trPr>
        <w:tc>
          <w:tcPr>
            <w:tcW w:w="3369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Heatmap of pillar scores</w:t>
            </w:r>
          </w:p>
        </w:tc>
        <w:tc>
          <w:tcPr>
            <w:tcW w:w="1984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55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E22CD" w:rsidTr="00BE22CD">
        <w:tc>
          <w:tcPr>
            <w:tcW w:w="3369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GDP/Unemployment vs Economic Freedom</w:t>
            </w:r>
          </w:p>
        </w:tc>
        <w:tc>
          <w:tcPr>
            <w:tcW w:w="1984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55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E22CD" w:rsidTr="00BE22CD">
        <w:trPr>
          <w:trHeight w:val="553"/>
        </w:trPr>
        <w:tc>
          <w:tcPr>
            <w:tcW w:w="3369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5-year trend lines</w:t>
            </w:r>
          </w:p>
        </w:tc>
        <w:tc>
          <w:tcPr>
            <w:tcW w:w="1984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55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E22CD" w:rsidTr="00BE22CD">
        <w:tc>
          <w:tcPr>
            <w:tcW w:w="3369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Filterable Tableau dashboard</w:t>
            </w:r>
          </w:p>
        </w:tc>
        <w:tc>
          <w:tcPr>
            <w:tcW w:w="1984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55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E22CD" w:rsidTr="00BE22CD">
        <w:tc>
          <w:tcPr>
            <w:tcW w:w="3369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Region and income ranking</w:t>
            </w:r>
          </w:p>
        </w:tc>
        <w:tc>
          <w:tcPr>
            <w:tcW w:w="1984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55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BE22CD" w:rsidTr="00BE22CD">
        <w:tc>
          <w:tcPr>
            <w:tcW w:w="3369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Predict future scores</w:t>
            </w:r>
          </w:p>
        </w:tc>
        <w:tc>
          <w:tcPr>
            <w:tcW w:w="1984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55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BE22CD" w:rsidTr="00BE22CD">
        <w:tc>
          <w:tcPr>
            <w:tcW w:w="3369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Web dashboard with report sharing</w:t>
            </w:r>
          </w:p>
        </w:tc>
        <w:tc>
          <w:tcPr>
            <w:tcW w:w="1984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55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2" w:type="dxa"/>
          </w:tcPr>
          <w:p w:rsidR="00BE22CD" w:rsidRPr="00BE22CD" w:rsidRDefault="00BE22CD" w:rsidP="00EC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2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:rsidR="00BE22CD" w:rsidRDefault="00DC06A4" w:rsidP="00BE22C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Final Selected Features</w:t>
      </w:r>
    </w:p>
    <w:p w:rsidR="00BE22CD" w:rsidRPr="00BE22CD" w:rsidRDefault="00DC06A4" w:rsidP="00BE22C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Pillar-Wise Heatmap </w:t>
      </w: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Dashboard</w:t>
      </w:r>
    </w:p>
    <w:p w:rsidR="00F4423B" w:rsidRPr="00BE22CD" w:rsidRDefault="00DC06A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Freedom vs Pr</w:t>
      </w: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osperity Comparison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What it does: Shows graphs comparing economic freedom scores with GDP, unemployment, etc.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How it works: Scatter plots and regression lines in Tableau.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Why it matters: Helps understand the real impact of freedom on economic conditions.</w:t>
      </w:r>
    </w:p>
    <w:p w:rsidR="00F4423B" w:rsidRPr="00BE22CD" w:rsidRDefault="00DC06A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-Year Trend Analysis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What it does: Shows how a country’s scores have changed over time.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lastRenderedPageBreak/>
        <w:t>How it works: Line charts with year-wise comparison (2018–2022).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Why it matters: Identifies if a country is improving or falling behind.</w:t>
      </w:r>
    </w:p>
    <w:p w:rsidR="00F4423B" w:rsidRPr="00BE22CD" w:rsidRDefault="00DC06A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Regional &amp; Income Group </w:t>
      </w: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Rankings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What it does: Ranks countries within each region or income group.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How it works: League tables with filters and color highlights.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Why it matters: Encourages comparison among similar countries.</w:t>
      </w:r>
    </w:p>
    <w:p w:rsidR="00F4423B" w:rsidRPr="00BE22CD" w:rsidRDefault="00DC06A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Interactive Dashboards &amp; Stories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What it does: Combines</w:t>
      </w:r>
      <w:r w:rsidRPr="00BE22CD">
        <w:rPr>
          <w:rFonts w:ascii="Times New Roman" w:hAnsi="Times New Roman" w:cs="Times New Roman"/>
          <w:sz w:val="24"/>
          <w:szCs w:val="24"/>
        </w:rPr>
        <w:t xml:space="preserve"> visuals into a user-friendly, interactive Tableau story.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How it works: Story points include overview, key comparisons, and country highlights.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Why it matters: Makes data easy to explore even for non-technical users.</w:t>
      </w:r>
    </w:p>
    <w:p w:rsidR="00F4423B" w:rsidRPr="00BE22CD" w:rsidRDefault="00DC06A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CD">
        <w:rPr>
          <w:rFonts w:ascii="Times New Roman" w:hAnsi="Times New Roman" w:cs="Times New Roman"/>
          <w:color w:val="000000" w:themeColor="text1"/>
          <w:sz w:val="28"/>
          <w:szCs w:val="28"/>
        </w:rPr>
        <w:t>Publishing &amp; Web Integration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What it do</w:t>
      </w:r>
      <w:r w:rsidRPr="00BE22CD">
        <w:rPr>
          <w:rFonts w:ascii="Times New Roman" w:hAnsi="Times New Roman" w:cs="Times New Roman"/>
          <w:sz w:val="24"/>
          <w:szCs w:val="24"/>
        </w:rPr>
        <w:t>es: Publishes Tableau dashboards on a website for easy access.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How it works: Dashboards are embedded in a simple website (e.g., using Flask).</w:t>
      </w:r>
    </w:p>
    <w:p w:rsidR="00F4423B" w:rsidRPr="00BE22CD" w:rsidRDefault="00DC06A4">
      <w:pPr>
        <w:rPr>
          <w:rFonts w:ascii="Times New Roman" w:hAnsi="Times New Roman" w:cs="Times New Roman"/>
          <w:sz w:val="24"/>
          <w:szCs w:val="24"/>
        </w:rPr>
      </w:pPr>
      <w:r w:rsidRPr="00BE22CD">
        <w:rPr>
          <w:rFonts w:ascii="Times New Roman" w:hAnsi="Times New Roman" w:cs="Times New Roman"/>
          <w:sz w:val="24"/>
          <w:szCs w:val="24"/>
        </w:rPr>
        <w:t>Why it matters: Allows students, policymakers, and others to explore the analysis anytime, anywhere.</w:t>
      </w:r>
    </w:p>
    <w:p w:rsidR="00F4423B" w:rsidRPr="00EC2370" w:rsidRDefault="00F4423B">
      <w:pPr>
        <w:rPr>
          <w:rFonts w:ascii="Times New Roman" w:hAnsi="Times New Roman" w:cs="Times New Roman"/>
        </w:rPr>
      </w:pPr>
    </w:p>
    <w:sectPr w:rsidR="00F4423B" w:rsidRPr="00EC2370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6A4" w:rsidRDefault="00DC06A4" w:rsidP="00BE22CD">
      <w:pPr>
        <w:spacing w:after="0" w:line="240" w:lineRule="auto"/>
      </w:pPr>
      <w:r>
        <w:separator/>
      </w:r>
    </w:p>
  </w:endnote>
  <w:endnote w:type="continuationSeparator" w:id="0">
    <w:p w:rsidR="00DC06A4" w:rsidRDefault="00DC06A4" w:rsidP="00BE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0298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22CD" w:rsidRDefault="00BE22C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22CD" w:rsidRDefault="00BE2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6A4" w:rsidRDefault="00DC06A4" w:rsidP="00BE22CD">
      <w:pPr>
        <w:spacing w:after="0" w:line="240" w:lineRule="auto"/>
      </w:pPr>
      <w:r>
        <w:separator/>
      </w:r>
    </w:p>
  </w:footnote>
  <w:footnote w:type="continuationSeparator" w:id="0">
    <w:p w:rsidR="00DC06A4" w:rsidRDefault="00DC06A4" w:rsidP="00BE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2CD" w:rsidRDefault="00BE22C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C6691A6" id="Rectangle 222" o:spid="_x0000_s1026" style="position:absolute;margin-left:0;margin-top:0;width:580.8pt;height:752.4pt;z-index:2516618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</w:p>
  <w:p w:rsidR="00BE22CD" w:rsidRDefault="00BE2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18A1"/>
    <w:rsid w:val="0029639D"/>
    <w:rsid w:val="00326F90"/>
    <w:rsid w:val="00347F29"/>
    <w:rsid w:val="007364D2"/>
    <w:rsid w:val="00AA1D8D"/>
    <w:rsid w:val="00B47730"/>
    <w:rsid w:val="00BE22CD"/>
    <w:rsid w:val="00CB0664"/>
    <w:rsid w:val="00DC06A4"/>
    <w:rsid w:val="00EC2370"/>
    <w:rsid w:val="00F442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CC1833"/>
  <w14:defaultImageDpi w14:val="300"/>
  <w15:docId w15:val="{B1B7DC7D-316B-45E0-AB12-406EDE6A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A72756-1EEA-4152-8A44-D5ED2B8C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2025-07-03T15:25:00Z</dcterms:created>
  <dcterms:modified xsi:type="dcterms:W3CDTF">2025-07-03T15:25:00Z</dcterms:modified>
  <cp:category/>
</cp:coreProperties>
</file>