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40B5" w:rsidRPr="008140B5" w:rsidRDefault="008140B5" w:rsidP="008140B5">
      <w:pPr>
        <w:rPr>
          <w:rFonts w:ascii="Times New Roman" w:hAnsi="Times New Roman" w:cs="Times New Roman"/>
          <w:b/>
          <w:bCs/>
          <w:sz w:val="28"/>
          <w:szCs w:val="28"/>
        </w:rPr>
      </w:pPr>
      <w:r w:rsidRPr="008140B5">
        <w:rPr>
          <w:rFonts w:ascii="Times New Roman" w:hAnsi="Times New Roman" w:cs="Times New Roman"/>
          <w:b/>
          <w:bCs/>
          <w:sz w:val="28"/>
          <w:szCs w:val="28"/>
        </w:rPr>
        <w:t>Technology Sta</w:t>
      </w:r>
      <w:bookmarkStart w:id="0" w:name="_GoBack"/>
      <w:bookmarkEnd w:id="0"/>
      <w:r w:rsidRPr="008140B5">
        <w:rPr>
          <w:rFonts w:ascii="Times New Roman" w:hAnsi="Times New Roman" w:cs="Times New Roman"/>
          <w:b/>
          <w:bCs/>
          <w:sz w:val="28"/>
          <w:szCs w:val="28"/>
        </w:rPr>
        <w:t>ck</w:t>
      </w:r>
    </w:p>
    <w:p w:rsidR="005D584D" w:rsidRPr="008140B5" w:rsidRDefault="009F05EC">
      <w:pPr>
        <w:rPr>
          <w:sz w:val="24"/>
          <w:szCs w:val="24"/>
        </w:rPr>
      </w:pPr>
      <w:r w:rsidRPr="008140B5">
        <w:rPr>
          <w:sz w:val="24"/>
          <w:szCs w:val="24"/>
        </w:rPr>
        <w:t>To execute this economic‑freedom analytics solution effectively, a balanced technology stack was selected. It combines low‑code visualization with pro‑code flexibility, ensuring that policymakers, researchers, and analysts can all interact with the insights while developers maintain full control over data engineering and deployment.</w:t>
      </w:r>
    </w:p>
    <w:p w:rsidR="005D584D" w:rsidRPr="008140B5" w:rsidRDefault="009F05EC">
      <w:pPr>
        <w:pStyle w:val="Heading2"/>
        <w:rPr>
          <w:color w:val="000000" w:themeColor="text1"/>
          <w:sz w:val="28"/>
          <w:szCs w:val="28"/>
        </w:rPr>
      </w:pPr>
      <w:r w:rsidRPr="008140B5">
        <w:rPr>
          <w:color w:val="000000" w:themeColor="text1"/>
          <w:sz w:val="28"/>
          <w:szCs w:val="28"/>
        </w:rPr>
        <w:t>Overview of Tools &amp; Technologies</w:t>
      </w:r>
    </w:p>
    <w:tbl>
      <w:tblPr>
        <w:tblStyle w:val="TableGrid"/>
        <w:tblW w:w="8856" w:type="dxa"/>
        <w:tblLook w:val="04A0" w:firstRow="1" w:lastRow="0" w:firstColumn="1" w:lastColumn="0" w:noHBand="0" w:noVBand="1"/>
      </w:tblPr>
      <w:tblGrid>
        <w:gridCol w:w="2952"/>
        <w:gridCol w:w="2952"/>
        <w:gridCol w:w="2952"/>
      </w:tblGrid>
      <w:tr w:rsidR="008140B5" w:rsidTr="008140B5">
        <w:tc>
          <w:tcPr>
            <w:tcW w:w="2952" w:type="dxa"/>
          </w:tcPr>
          <w:p w:rsidR="008140B5" w:rsidRPr="008140B5" w:rsidRDefault="008140B5" w:rsidP="008140B5">
            <w:pPr>
              <w:rPr>
                <w:b/>
                <w:color w:val="000000" w:themeColor="text1"/>
                <w:sz w:val="24"/>
                <w:szCs w:val="24"/>
              </w:rPr>
            </w:pPr>
            <w:r w:rsidRPr="008140B5">
              <w:rPr>
                <w:b/>
                <w:color w:val="000000" w:themeColor="text1"/>
                <w:sz w:val="24"/>
                <w:szCs w:val="24"/>
              </w:rPr>
              <w:t>Category</w:t>
            </w:r>
          </w:p>
        </w:tc>
        <w:tc>
          <w:tcPr>
            <w:tcW w:w="2952" w:type="dxa"/>
          </w:tcPr>
          <w:p w:rsidR="008140B5" w:rsidRPr="008140B5" w:rsidRDefault="008140B5" w:rsidP="008140B5">
            <w:pPr>
              <w:rPr>
                <w:b/>
                <w:sz w:val="24"/>
                <w:szCs w:val="24"/>
              </w:rPr>
            </w:pPr>
            <w:r w:rsidRPr="008140B5">
              <w:rPr>
                <w:b/>
                <w:sz w:val="24"/>
                <w:szCs w:val="24"/>
              </w:rPr>
              <w:t>Tool / Technology</w:t>
            </w:r>
          </w:p>
        </w:tc>
        <w:tc>
          <w:tcPr>
            <w:tcW w:w="2952" w:type="dxa"/>
          </w:tcPr>
          <w:p w:rsidR="008140B5" w:rsidRPr="008140B5" w:rsidRDefault="008140B5" w:rsidP="008140B5">
            <w:pPr>
              <w:rPr>
                <w:b/>
                <w:sz w:val="24"/>
                <w:szCs w:val="24"/>
              </w:rPr>
            </w:pPr>
            <w:r w:rsidRPr="008140B5">
              <w:rPr>
                <w:b/>
                <w:sz w:val="24"/>
                <w:szCs w:val="24"/>
              </w:rPr>
              <w:t>Purpose</w:t>
            </w:r>
          </w:p>
        </w:tc>
      </w:tr>
      <w:tr w:rsidR="008140B5" w:rsidRPr="008140B5" w:rsidTr="008140B5">
        <w:tc>
          <w:tcPr>
            <w:tcW w:w="2952" w:type="dxa"/>
          </w:tcPr>
          <w:p w:rsidR="008140B5" w:rsidRPr="008140B5" w:rsidRDefault="008140B5" w:rsidP="008140B5">
            <w:pPr>
              <w:rPr>
                <w:sz w:val="24"/>
                <w:szCs w:val="24"/>
              </w:rPr>
            </w:pPr>
            <w:r w:rsidRPr="008140B5">
              <w:rPr>
                <w:sz w:val="24"/>
                <w:szCs w:val="24"/>
              </w:rPr>
              <w:t>Visualization Platform</w:t>
            </w:r>
          </w:p>
        </w:tc>
        <w:tc>
          <w:tcPr>
            <w:tcW w:w="2952" w:type="dxa"/>
          </w:tcPr>
          <w:p w:rsidR="008140B5" w:rsidRPr="008140B5" w:rsidRDefault="008140B5" w:rsidP="008140B5">
            <w:pPr>
              <w:rPr>
                <w:sz w:val="24"/>
                <w:szCs w:val="24"/>
              </w:rPr>
            </w:pPr>
            <w:r w:rsidRPr="008140B5">
              <w:rPr>
                <w:sz w:val="24"/>
                <w:szCs w:val="24"/>
              </w:rPr>
              <w:t>Tableau Desktop</w:t>
            </w:r>
          </w:p>
        </w:tc>
        <w:tc>
          <w:tcPr>
            <w:tcW w:w="2952" w:type="dxa"/>
          </w:tcPr>
          <w:p w:rsidR="008140B5" w:rsidRPr="008140B5" w:rsidRDefault="008140B5" w:rsidP="008140B5">
            <w:pPr>
              <w:rPr>
                <w:sz w:val="24"/>
                <w:szCs w:val="24"/>
              </w:rPr>
            </w:pPr>
            <w:r w:rsidRPr="008140B5">
              <w:rPr>
                <w:sz w:val="24"/>
                <w:szCs w:val="24"/>
              </w:rPr>
              <w:t>Build interactive dashboards and data stories that compare economic‑freedom pillars, track trends, and reveal correlations with prosperity indicators.</w:t>
            </w:r>
          </w:p>
        </w:tc>
      </w:tr>
      <w:tr w:rsidR="008140B5" w:rsidRPr="008140B5" w:rsidTr="008140B5">
        <w:tc>
          <w:tcPr>
            <w:tcW w:w="2952" w:type="dxa"/>
          </w:tcPr>
          <w:p w:rsidR="008140B5" w:rsidRPr="008140B5" w:rsidRDefault="008140B5" w:rsidP="008140B5">
            <w:pPr>
              <w:rPr>
                <w:sz w:val="24"/>
                <w:szCs w:val="24"/>
              </w:rPr>
            </w:pPr>
            <w:r w:rsidRPr="008140B5">
              <w:rPr>
                <w:sz w:val="24"/>
                <w:szCs w:val="24"/>
              </w:rPr>
              <w:t>Web Application Layer</w:t>
            </w:r>
          </w:p>
        </w:tc>
        <w:tc>
          <w:tcPr>
            <w:tcW w:w="2952" w:type="dxa"/>
          </w:tcPr>
          <w:p w:rsidR="008140B5" w:rsidRPr="008140B5" w:rsidRDefault="008140B5" w:rsidP="008140B5">
            <w:pPr>
              <w:rPr>
                <w:sz w:val="24"/>
                <w:szCs w:val="24"/>
              </w:rPr>
            </w:pPr>
            <w:r w:rsidRPr="008140B5">
              <w:rPr>
                <w:sz w:val="24"/>
                <w:szCs w:val="24"/>
              </w:rPr>
              <w:t>Flask (Python)</w:t>
            </w:r>
          </w:p>
        </w:tc>
        <w:tc>
          <w:tcPr>
            <w:tcW w:w="2952" w:type="dxa"/>
          </w:tcPr>
          <w:p w:rsidR="008140B5" w:rsidRPr="008140B5" w:rsidRDefault="008140B5" w:rsidP="008140B5">
            <w:pPr>
              <w:rPr>
                <w:sz w:val="24"/>
                <w:szCs w:val="24"/>
              </w:rPr>
            </w:pPr>
            <w:r w:rsidRPr="008140B5">
              <w:rPr>
                <w:sz w:val="24"/>
                <w:szCs w:val="24"/>
              </w:rPr>
              <w:t>Serve Tableau dashboards through a lightweight web portal, enabling secure, role‑based access for policymakers, media, and investors.</w:t>
            </w:r>
          </w:p>
        </w:tc>
      </w:tr>
      <w:tr w:rsidR="008140B5" w:rsidRPr="008140B5" w:rsidTr="008140B5">
        <w:tc>
          <w:tcPr>
            <w:tcW w:w="2952" w:type="dxa"/>
          </w:tcPr>
          <w:p w:rsidR="008140B5" w:rsidRPr="008140B5" w:rsidRDefault="008140B5" w:rsidP="008140B5">
            <w:pPr>
              <w:rPr>
                <w:sz w:val="24"/>
                <w:szCs w:val="24"/>
              </w:rPr>
            </w:pPr>
            <w:r w:rsidRPr="008140B5">
              <w:rPr>
                <w:sz w:val="24"/>
                <w:szCs w:val="24"/>
              </w:rPr>
              <w:t>Data Input Formats</w:t>
            </w:r>
          </w:p>
        </w:tc>
        <w:tc>
          <w:tcPr>
            <w:tcW w:w="2952" w:type="dxa"/>
          </w:tcPr>
          <w:p w:rsidR="008140B5" w:rsidRPr="008140B5" w:rsidRDefault="008140B5" w:rsidP="008140B5">
            <w:pPr>
              <w:rPr>
                <w:sz w:val="24"/>
                <w:szCs w:val="24"/>
              </w:rPr>
            </w:pPr>
            <w:r w:rsidRPr="008140B5">
              <w:rPr>
                <w:sz w:val="24"/>
                <w:szCs w:val="24"/>
              </w:rPr>
              <w:t>CSV, Excel, API (World Bank, IMF)</w:t>
            </w:r>
          </w:p>
        </w:tc>
        <w:tc>
          <w:tcPr>
            <w:tcW w:w="2952" w:type="dxa"/>
          </w:tcPr>
          <w:p w:rsidR="008140B5" w:rsidRPr="008140B5" w:rsidRDefault="008140B5" w:rsidP="008140B5">
            <w:pPr>
              <w:rPr>
                <w:sz w:val="24"/>
                <w:szCs w:val="24"/>
              </w:rPr>
            </w:pPr>
            <w:r w:rsidRPr="008140B5">
              <w:rPr>
                <w:sz w:val="24"/>
                <w:szCs w:val="24"/>
              </w:rPr>
              <w:t>Ingest Index of Economic Freedom scores plus macro‑economic indicators like GDP per capita, unemployment, and inflation.</w:t>
            </w:r>
          </w:p>
        </w:tc>
      </w:tr>
      <w:tr w:rsidR="008140B5" w:rsidRPr="008140B5" w:rsidTr="008140B5">
        <w:tc>
          <w:tcPr>
            <w:tcW w:w="2952" w:type="dxa"/>
          </w:tcPr>
          <w:p w:rsidR="008140B5" w:rsidRPr="008140B5" w:rsidRDefault="008140B5" w:rsidP="008140B5">
            <w:pPr>
              <w:rPr>
                <w:sz w:val="24"/>
                <w:szCs w:val="24"/>
              </w:rPr>
            </w:pPr>
            <w:r w:rsidRPr="008140B5">
              <w:rPr>
                <w:sz w:val="24"/>
                <w:szCs w:val="24"/>
              </w:rPr>
              <w:t>Pre‑processing Scripts</w:t>
            </w:r>
          </w:p>
        </w:tc>
        <w:tc>
          <w:tcPr>
            <w:tcW w:w="2952" w:type="dxa"/>
          </w:tcPr>
          <w:p w:rsidR="008140B5" w:rsidRPr="008140B5" w:rsidRDefault="008140B5" w:rsidP="008140B5">
            <w:pPr>
              <w:rPr>
                <w:sz w:val="24"/>
                <w:szCs w:val="24"/>
              </w:rPr>
            </w:pPr>
            <w:r w:rsidRPr="008140B5">
              <w:rPr>
                <w:sz w:val="24"/>
                <w:szCs w:val="24"/>
              </w:rPr>
              <w:t>Python (Pandas)</w:t>
            </w:r>
          </w:p>
        </w:tc>
        <w:tc>
          <w:tcPr>
            <w:tcW w:w="2952" w:type="dxa"/>
          </w:tcPr>
          <w:p w:rsidR="008140B5" w:rsidRPr="008140B5" w:rsidRDefault="008140B5" w:rsidP="008140B5">
            <w:pPr>
              <w:rPr>
                <w:sz w:val="24"/>
                <w:szCs w:val="24"/>
              </w:rPr>
            </w:pPr>
            <w:r w:rsidRPr="008140B5">
              <w:rPr>
                <w:sz w:val="24"/>
                <w:szCs w:val="24"/>
              </w:rPr>
              <w:t>Merge datasets by ISO country codes, clean missing values, calculate derived metrics (e.g., 5‑year score change) prior to Tableau load.</w:t>
            </w:r>
          </w:p>
        </w:tc>
      </w:tr>
      <w:tr w:rsidR="008140B5" w:rsidRPr="008140B5" w:rsidTr="00806AA6">
        <w:tc>
          <w:tcPr>
            <w:tcW w:w="2952" w:type="dxa"/>
          </w:tcPr>
          <w:p w:rsidR="008140B5" w:rsidRPr="008140B5" w:rsidRDefault="008140B5" w:rsidP="00806AA6">
            <w:pPr>
              <w:rPr>
                <w:sz w:val="24"/>
                <w:szCs w:val="24"/>
              </w:rPr>
            </w:pPr>
            <w:r w:rsidRPr="008140B5">
              <w:rPr>
                <w:sz w:val="24"/>
                <w:szCs w:val="24"/>
              </w:rPr>
              <w:t>Automation</w:t>
            </w:r>
          </w:p>
        </w:tc>
        <w:tc>
          <w:tcPr>
            <w:tcW w:w="2952" w:type="dxa"/>
          </w:tcPr>
          <w:p w:rsidR="008140B5" w:rsidRPr="008140B5" w:rsidRDefault="008140B5" w:rsidP="00806AA6">
            <w:pPr>
              <w:rPr>
                <w:sz w:val="24"/>
                <w:szCs w:val="24"/>
              </w:rPr>
            </w:pPr>
            <w:r w:rsidRPr="008140B5">
              <w:rPr>
                <w:sz w:val="24"/>
                <w:szCs w:val="24"/>
              </w:rPr>
              <w:t>Tableau Scheduled Refresh</w:t>
            </w:r>
          </w:p>
        </w:tc>
        <w:tc>
          <w:tcPr>
            <w:tcW w:w="2952" w:type="dxa"/>
          </w:tcPr>
          <w:p w:rsidR="008140B5" w:rsidRPr="008140B5" w:rsidRDefault="008140B5" w:rsidP="00806AA6">
            <w:pPr>
              <w:rPr>
                <w:sz w:val="24"/>
                <w:szCs w:val="24"/>
              </w:rPr>
            </w:pPr>
            <w:r w:rsidRPr="008140B5">
              <w:rPr>
                <w:sz w:val="24"/>
                <w:szCs w:val="24"/>
              </w:rPr>
              <w:t>Run annual or quarterly refreshes when new Index data or World Bank figures are released—no manual intervention required.</w:t>
            </w:r>
          </w:p>
        </w:tc>
      </w:tr>
      <w:tr w:rsidR="008140B5" w:rsidRPr="008140B5" w:rsidTr="008140B5">
        <w:tc>
          <w:tcPr>
            <w:tcW w:w="2952" w:type="dxa"/>
          </w:tcPr>
          <w:p w:rsidR="008140B5" w:rsidRPr="008140B5" w:rsidRDefault="008140B5" w:rsidP="008140B5">
            <w:pPr>
              <w:rPr>
                <w:sz w:val="24"/>
                <w:szCs w:val="24"/>
              </w:rPr>
            </w:pPr>
            <w:r w:rsidRPr="008140B5">
              <w:rPr>
                <w:sz w:val="24"/>
                <w:szCs w:val="24"/>
              </w:rPr>
              <w:t>Dashboard Distribution</w:t>
            </w:r>
          </w:p>
        </w:tc>
        <w:tc>
          <w:tcPr>
            <w:tcW w:w="2952" w:type="dxa"/>
          </w:tcPr>
          <w:p w:rsidR="008140B5" w:rsidRPr="008140B5" w:rsidRDefault="008140B5" w:rsidP="008140B5">
            <w:pPr>
              <w:rPr>
                <w:sz w:val="24"/>
                <w:szCs w:val="24"/>
              </w:rPr>
            </w:pPr>
            <w:r w:rsidRPr="008140B5">
              <w:rPr>
                <w:sz w:val="24"/>
                <w:szCs w:val="24"/>
              </w:rPr>
              <w:t>SMTP (Email Integration)</w:t>
            </w:r>
          </w:p>
        </w:tc>
        <w:tc>
          <w:tcPr>
            <w:tcW w:w="2952" w:type="dxa"/>
          </w:tcPr>
          <w:p w:rsidR="008140B5" w:rsidRPr="008140B5" w:rsidRDefault="008140B5" w:rsidP="008140B5">
            <w:pPr>
              <w:rPr>
                <w:sz w:val="24"/>
                <w:szCs w:val="24"/>
              </w:rPr>
            </w:pPr>
            <w:r w:rsidRPr="008140B5">
              <w:rPr>
                <w:sz w:val="24"/>
                <w:szCs w:val="24"/>
              </w:rPr>
              <w:t xml:space="preserve">Send KPI snapshots and dashboard links to stakeholders—useful for </w:t>
            </w:r>
            <w:r w:rsidRPr="008140B5">
              <w:rPr>
                <w:sz w:val="24"/>
                <w:szCs w:val="24"/>
              </w:rPr>
              <w:lastRenderedPageBreak/>
              <w:t>cabinet briefings or think‑tank newsletters.</w:t>
            </w:r>
          </w:p>
        </w:tc>
      </w:tr>
      <w:tr w:rsidR="008140B5" w:rsidRPr="008140B5" w:rsidTr="008140B5">
        <w:tc>
          <w:tcPr>
            <w:tcW w:w="2952" w:type="dxa"/>
          </w:tcPr>
          <w:p w:rsidR="008140B5" w:rsidRPr="008140B5" w:rsidRDefault="008140B5" w:rsidP="008140B5">
            <w:pPr>
              <w:rPr>
                <w:sz w:val="24"/>
                <w:szCs w:val="24"/>
              </w:rPr>
            </w:pPr>
            <w:r w:rsidRPr="008140B5">
              <w:rPr>
                <w:sz w:val="24"/>
                <w:szCs w:val="24"/>
              </w:rPr>
              <w:lastRenderedPageBreak/>
              <w:t>Access Control</w:t>
            </w:r>
          </w:p>
        </w:tc>
        <w:tc>
          <w:tcPr>
            <w:tcW w:w="2952" w:type="dxa"/>
          </w:tcPr>
          <w:p w:rsidR="008140B5" w:rsidRPr="008140B5" w:rsidRDefault="008140B5" w:rsidP="008140B5">
            <w:pPr>
              <w:rPr>
                <w:sz w:val="24"/>
                <w:szCs w:val="24"/>
              </w:rPr>
            </w:pPr>
            <w:r w:rsidRPr="008140B5">
              <w:rPr>
                <w:sz w:val="24"/>
                <w:szCs w:val="24"/>
              </w:rPr>
              <w:t>Tableau Permissions</w:t>
            </w:r>
          </w:p>
        </w:tc>
        <w:tc>
          <w:tcPr>
            <w:tcW w:w="2952" w:type="dxa"/>
          </w:tcPr>
          <w:p w:rsidR="008140B5" w:rsidRPr="008140B5" w:rsidRDefault="008140B5" w:rsidP="008140B5">
            <w:pPr>
              <w:rPr>
                <w:sz w:val="24"/>
                <w:szCs w:val="24"/>
              </w:rPr>
            </w:pPr>
            <w:r w:rsidRPr="008140B5">
              <w:rPr>
                <w:sz w:val="24"/>
                <w:szCs w:val="24"/>
              </w:rPr>
              <w:t>Apply role‑based security so sensitive economic data is visible only to authorized ministries or analysts.</w:t>
            </w:r>
          </w:p>
        </w:tc>
      </w:tr>
      <w:tr w:rsidR="008140B5" w:rsidRPr="008140B5" w:rsidTr="008140B5">
        <w:tc>
          <w:tcPr>
            <w:tcW w:w="2952" w:type="dxa"/>
          </w:tcPr>
          <w:p w:rsidR="008140B5" w:rsidRPr="008140B5" w:rsidRDefault="008140B5" w:rsidP="008140B5">
            <w:pPr>
              <w:rPr>
                <w:sz w:val="24"/>
                <w:szCs w:val="24"/>
              </w:rPr>
            </w:pPr>
            <w:r w:rsidRPr="008140B5">
              <w:rPr>
                <w:sz w:val="24"/>
                <w:szCs w:val="24"/>
              </w:rPr>
              <w:t>QA &amp; Data Validation</w:t>
            </w:r>
          </w:p>
        </w:tc>
        <w:tc>
          <w:tcPr>
            <w:tcW w:w="2952" w:type="dxa"/>
          </w:tcPr>
          <w:p w:rsidR="008140B5" w:rsidRPr="008140B5" w:rsidRDefault="008140B5" w:rsidP="008140B5">
            <w:pPr>
              <w:rPr>
                <w:sz w:val="24"/>
                <w:szCs w:val="24"/>
              </w:rPr>
            </w:pPr>
            <w:r w:rsidRPr="008140B5">
              <w:rPr>
                <w:sz w:val="24"/>
                <w:szCs w:val="24"/>
              </w:rPr>
              <w:t>Tableau Prep / Pandas Checks</w:t>
            </w:r>
          </w:p>
        </w:tc>
        <w:tc>
          <w:tcPr>
            <w:tcW w:w="2952" w:type="dxa"/>
          </w:tcPr>
          <w:p w:rsidR="008140B5" w:rsidRPr="008140B5" w:rsidRDefault="008140B5" w:rsidP="008140B5">
            <w:pPr>
              <w:rPr>
                <w:sz w:val="24"/>
                <w:szCs w:val="24"/>
              </w:rPr>
            </w:pPr>
            <w:r w:rsidRPr="008140B5">
              <w:rPr>
                <w:sz w:val="24"/>
                <w:szCs w:val="24"/>
              </w:rPr>
              <w:t>Identify anomalies, validate data types, and eliminate duplicates to maintain dataset integrity.</w:t>
            </w:r>
          </w:p>
        </w:tc>
      </w:tr>
      <w:tr w:rsidR="008140B5" w:rsidRPr="008140B5" w:rsidTr="008140B5">
        <w:tc>
          <w:tcPr>
            <w:tcW w:w="2952" w:type="dxa"/>
          </w:tcPr>
          <w:p w:rsidR="008140B5" w:rsidRPr="008140B5" w:rsidRDefault="008140B5" w:rsidP="008140B5">
            <w:pPr>
              <w:rPr>
                <w:sz w:val="24"/>
                <w:szCs w:val="24"/>
              </w:rPr>
            </w:pPr>
            <w:r w:rsidRPr="008140B5">
              <w:rPr>
                <w:sz w:val="24"/>
                <w:szCs w:val="24"/>
              </w:rPr>
              <w:t>Deployment Interface</w:t>
            </w:r>
          </w:p>
        </w:tc>
        <w:tc>
          <w:tcPr>
            <w:tcW w:w="2952" w:type="dxa"/>
          </w:tcPr>
          <w:p w:rsidR="008140B5" w:rsidRPr="008140B5" w:rsidRDefault="008140B5" w:rsidP="008140B5">
            <w:pPr>
              <w:rPr>
                <w:sz w:val="24"/>
                <w:szCs w:val="24"/>
              </w:rPr>
            </w:pPr>
            <w:r w:rsidRPr="008140B5">
              <w:rPr>
                <w:sz w:val="24"/>
                <w:szCs w:val="24"/>
              </w:rPr>
              <w:t>HTML Embed Snippets</w:t>
            </w:r>
          </w:p>
        </w:tc>
        <w:tc>
          <w:tcPr>
            <w:tcW w:w="2952" w:type="dxa"/>
          </w:tcPr>
          <w:p w:rsidR="008140B5" w:rsidRPr="008140B5" w:rsidRDefault="008140B5" w:rsidP="008140B5">
            <w:pPr>
              <w:rPr>
                <w:sz w:val="24"/>
                <w:szCs w:val="24"/>
              </w:rPr>
            </w:pPr>
            <w:r w:rsidRPr="008140B5">
              <w:rPr>
                <w:sz w:val="24"/>
                <w:szCs w:val="24"/>
              </w:rPr>
              <w:t>Embed Tableau iframes within Flask templates; add authentication logic to protect non‑public dashboards.</w:t>
            </w:r>
          </w:p>
        </w:tc>
      </w:tr>
      <w:tr w:rsidR="008140B5" w:rsidRPr="008140B5" w:rsidTr="008140B5">
        <w:tc>
          <w:tcPr>
            <w:tcW w:w="2952" w:type="dxa"/>
          </w:tcPr>
          <w:p w:rsidR="008140B5" w:rsidRPr="008140B5" w:rsidRDefault="008140B5" w:rsidP="008140B5">
            <w:pPr>
              <w:rPr>
                <w:sz w:val="24"/>
                <w:szCs w:val="24"/>
              </w:rPr>
            </w:pPr>
            <w:r w:rsidRPr="008140B5">
              <w:rPr>
                <w:sz w:val="24"/>
                <w:szCs w:val="24"/>
              </w:rPr>
              <w:t>Version Control</w:t>
            </w:r>
          </w:p>
        </w:tc>
        <w:tc>
          <w:tcPr>
            <w:tcW w:w="2952" w:type="dxa"/>
          </w:tcPr>
          <w:p w:rsidR="008140B5" w:rsidRPr="008140B5" w:rsidRDefault="008140B5" w:rsidP="008140B5">
            <w:pPr>
              <w:rPr>
                <w:sz w:val="24"/>
                <w:szCs w:val="24"/>
              </w:rPr>
            </w:pPr>
            <w:r w:rsidRPr="008140B5">
              <w:rPr>
                <w:sz w:val="24"/>
                <w:szCs w:val="24"/>
              </w:rPr>
              <w:t>Tableau Workbook History</w:t>
            </w:r>
          </w:p>
        </w:tc>
        <w:tc>
          <w:tcPr>
            <w:tcW w:w="2952" w:type="dxa"/>
          </w:tcPr>
          <w:p w:rsidR="008140B5" w:rsidRPr="008140B5" w:rsidRDefault="008140B5" w:rsidP="008140B5">
            <w:pPr>
              <w:rPr>
                <w:sz w:val="24"/>
                <w:szCs w:val="24"/>
              </w:rPr>
            </w:pPr>
            <w:r w:rsidRPr="008140B5">
              <w:rPr>
                <w:sz w:val="24"/>
                <w:szCs w:val="24"/>
              </w:rPr>
              <w:t>Track edits, compare revisions, and roll back dashboards when required, ensuring stable long‑term insights.</w:t>
            </w:r>
          </w:p>
        </w:tc>
      </w:tr>
    </w:tbl>
    <w:p w:rsidR="005D584D" w:rsidRPr="008140B5" w:rsidRDefault="009F05EC">
      <w:pPr>
        <w:pStyle w:val="Heading2"/>
        <w:rPr>
          <w:color w:val="000000" w:themeColor="text1"/>
          <w:sz w:val="28"/>
          <w:szCs w:val="28"/>
        </w:rPr>
      </w:pPr>
      <w:r w:rsidRPr="008140B5">
        <w:rPr>
          <w:color w:val="000000" w:themeColor="text1"/>
          <w:sz w:val="28"/>
          <w:szCs w:val="28"/>
        </w:rPr>
        <w:t>Rationale for Choosing This Stack</w:t>
      </w:r>
    </w:p>
    <w:p w:rsidR="005D584D" w:rsidRPr="008140B5" w:rsidRDefault="009F05EC">
      <w:pPr>
        <w:pStyle w:val="Heading3"/>
        <w:rPr>
          <w:color w:val="000000" w:themeColor="text1"/>
          <w:sz w:val="24"/>
          <w:szCs w:val="24"/>
        </w:rPr>
      </w:pPr>
      <w:r w:rsidRPr="008140B5">
        <w:rPr>
          <w:color w:val="000000" w:themeColor="text1"/>
          <w:sz w:val="24"/>
          <w:szCs w:val="24"/>
        </w:rPr>
        <w:t>Tableau for Visualization</w:t>
      </w:r>
    </w:p>
    <w:p w:rsidR="005D584D" w:rsidRPr="008140B5" w:rsidRDefault="009F05EC">
      <w:pPr>
        <w:rPr>
          <w:sz w:val="24"/>
          <w:szCs w:val="24"/>
        </w:rPr>
      </w:pPr>
      <w:r w:rsidRPr="008140B5">
        <w:rPr>
          <w:sz w:val="24"/>
          <w:szCs w:val="24"/>
        </w:rPr>
        <w:t>Tableau offers rich visual options, drag‑and‑drop analysis, and built‑in storytelling—ideal for demonstrating how each of the 12 pillars affects prosperity. It supports quick comparisons across countries and years without writing SQL or code.</w:t>
      </w:r>
    </w:p>
    <w:p w:rsidR="005D584D" w:rsidRPr="008140B5" w:rsidRDefault="009F05EC">
      <w:pPr>
        <w:pStyle w:val="Heading3"/>
        <w:rPr>
          <w:color w:val="000000" w:themeColor="text1"/>
          <w:sz w:val="24"/>
          <w:szCs w:val="24"/>
        </w:rPr>
      </w:pPr>
      <w:r w:rsidRPr="008140B5">
        <w:rPr>
          <w:color w:val="000000" w:themeColor="text1"/>
          <w:sz w:val="24"/>
          <w:szCs w:val="24"/>
        </w:rPr>
        <w:t>Flask for Lightweight Hosting</w:t>
      </w:r>
    </w:p>
    <w:p w:rsidR="005D584D" w:rsidRPr="008140B5" w:rsidRDefault="009F05EC">
      <w:pPr>
        <w:rPr>
          <w:sz w:val="24"/>
          <w:szCs w:val="24"/>
        </w:rPr>
      </w:pPr>
      <w:r w:rsidRPr="008140B5">
        <w:rPr>
          <w:sz w:val="24"/>
          <w:szCs w:val="24"/>
        </w:rPr>
        <w:t>Flask is perfect for small‑to‑mid‑scale deployments where dashboards must be shared with ministries, journalists, or investors. Extensions such as Flask‑Login provide authentication, and Flask‑Mail supports automated notifications.</w:t>
      </w:r>
    </w:p>
    <w:p w:rsidR="005D584D" w:rsidRPr="008140B5" w:rsidRDefault="009F05EC">
      <w:pPr>
        <w:pStyle w:val="Heading3"/>
        <w:rPr>
          <w:color w:val="000000" w:themeColor="text1"/>
          <w:sz w:val="24"/>
          <w:szCs w:val="24"/>
        </w:rPr>
      </w:pPr>
      <w:r w:rsidRPr="008140B5">
        <w:rPr>
          <w:color w:val="000000" w:themeColor="text1"/>
          <w:sz w:val="24"/>
          <w:szCs w:val="24"/>
        </w:rPr>
        <w:t>Python (Pandas) for Data Preparation</w:t>
      </w:r>
    </w:p>
    <w:p w:rsidR="005D584D" w:rsidRPr="008140B5" w:rsidRDefault="009F05EC">
      <w:pPr>
        <w:rPr>
          <w:sz w:val="24"/>
          <w:szCs w:val="24"/>
        </w:rPr>
      </w:pPr>
      <w:r w:rsidRPr="008140B5">
        <w:rPr>
          <w:sz w:val="24"/>
          <w:szCs w:val="24"/>
        </w:rPr>
        <w:t>Pandas excels at merging Heritage Foundation data with APIs from the World Bank or IMF, cleaning country codes, and calculating custom indicators—critical for robust economic analysis.</w:t>
      </w:r>
    </w:p>
    <w:p w:rsidR="005D584D" w:rsidRPr="008140B5" w:rsidRDefault="009F05EC">
      <w:pPr>
        <w:pStyle w:val="Heading3"/>
        <w:rPr>
          <w:color w:val="000000" w:themeColor="text1"/>
          <w:sz w:val="24"/>
          <w:szCs w:val="24"/>
        </w:rPr>
      </w:pPr>
      <w:r w:rsidRPr="008140B5">
        <w:rPr>
          <w:color w:val="000000" w:themeColor="text1"/>
          <w:sz w:val="24"/>
          <w:szCs w:val="24"/>
        </w:rPr>
        <w:t>Scheduled Automation &amp; Email Integration</w:t>
      </w:r>
    </w:p>
    <w:p w:rsidR="005D584D" w:rsidRPr="008140B5" w:rsidRDefault="009F05EC">
      <w:pPr>
        <w:rPr>
          <w:sz w:val="24"/>
          <w:szCs w:val="24"/>
        </w:rPr>
      </w:pPr>
      <w:r w:rsidRPr="008140B5">
        <w:rPr>
          <w:sz w:val="24"/>
          <w:szCs w:val="24"/>
        </w:rPr>
        <w:t>Annual Index releases and quarterly macro updates are handled via Tableau’s refresh schedules. SMTP integration pushes highlights to subscribers automatically.</w:t>
      </w:r>
    </w:p>
    <w:p w:rsidR="005D584D" w:rsidRPr="008140B5" w:rsidRDefault="009F05EC">
      <w:pPr>
        <w:pStyle w:val="Heading3"/>
        <w:rPr>
          <w:color w:val="000000" w:themeColor="text1"/>
          <w:sz w:val="24"/>
          <w:szCs w:val="24"/>
        </w:rPr>
      </w:pPr>
      <w:r w:rsidRPr="008140B5">
        <w:rPr>
          <w:color w:val="000000" w:themeColor="text1"/>
          <w:sz w:val="24"/>
          <w:szCs w:val="24"/>
        </w:rPr>
        <w:lastRenderedPageBreak/>
        <w:t>Access Control and Security</w:t>
      </w:r>
    </w:p>
    <w:p w:rsidR="005D584D" w:rsidRPr="008140B5" w:rsidRDefault="009F05EC">
      <w:pPr>
        <w:rPr>
          <w:sz w:val="24"/>
          <w:szCs w:val="24"/>
        </w:rPr>
      </w:pPr>
      <w:r w:rsidRPr="008140B5">
        <w:rPr>
          <w:sz w:val="24"/>
          <w:szCs w:val="24"/>
        </w:rPr>
        <w:t>Government and investment stakeholders often require restricted data access. Tableau’s permission framework enforces role‑based security without complex IT overhead.</w:t>
      </w:r>
    </w:p>
    <w:p w:rsidR="005D584D" w:rsidRPr="008140B5" w:rsidRDefault="009F05EC">
      <w:pPr>
        <w:pStyle w:val="Heading2"/>
        <w:rPr>
          <w:color w:val="000000" w:themeColor="text1"/>
          <w:sz w:val="24"/>
          <w:szCs w:val="24"/>
        </w:rPr>
      </w:pPr>
      <w:r w:rsidRPr="008140B5">
        <w:rPr>
          <w:color w:val="000000" w:themeColor="text1"/>
          <w:sz w:val="24"/>
          <w:szCs w:val="24"/>
        </w:rPr>
        <w:t>Sample Workflow in Practice</w:t>
      </w:r>
    </w:p>
    <w:p w:rsidR="005D584D" w:rsidRPr="008140B5" w:rsidRDefault="009F05EC">
      <w:pPr>
        <w:rPr>
          <w:sz w:val="24"/>
          <w:szCs w:val="24"/>
        </w:rPr>
      </w:pPr>
      <w:r w:rsidRPr="008140B5">
        <w:rPr>
          <w:sz w:val="24"/>
          <w:szCs w:val="24"/>
        </w:rPr>
        <w:t>1. Import Index of Economic Freedom data and World Bank indicators (GDP, unemployment) via CSV/API.</w:t>
      </w:r>
    </w:p>
    <w:p w:rsidR="005D584D" w:rsidRPr="008140B5" w:rsidRDefault="009F05EC">
      <w:pPr>
        <w:rPr>
          <w:sz w:val="24"/>
          <w:szCs w:val="24"/>
        </w:rPr>
      </w:pPr>
      <w:r w:rsidRPr="008140B5">
        <w:rPr>
          <w:sz w:val="24"/>
          <w:szCs w:val="24"/>
        </w:rPr>
        <w:t>2. Preprocess with Python to merge datasets, calculate 5‑year score changes, and flag pillar weaknesses.</w:t>
      </w:r>
    </w:p>
    <w:p w:rsidR="005D584D" w:rsidRPr="008140B5" w:rsidRDefault="009F05EC">
      <w:pPr>
        <w:rPr>
          <w:sz w:val="24"/>
          <w:szCs w:val="24"/>
        </w:rPr>
      </w:pPr>
      <w:r w:rsidRPr="008140B5">
        <w:rPr>
          <w:sz w:val="24"/>
          <w:szCs w:val="24"/>
        </w:rPr>
        <w:t>3. Load the cleaned data into Tableau and build dashboards by pillar, region, and prosperity metric.</w:t>
      </w:r>
    </w:p>
    <w:p w:rsidR="005D584D" w:rsidRPr="008140B5" w:rsidRDefault="009F05EC">
      <w:pPr>
        <w:rPr>
          <w:sz w:val="24"/>
          <w:szCs w:val="24"/>
        </w:rPr>
      </w:pPr>
      <w:r w:rsidRPr="008140B5">
        <w:rPr>
          <w:sz w:val="24"/>
          <w:szCs w:val="24"/>
        </w:rPr>
        <w:t>4. Create a Storyboard that walks viewers through global rankings, regional outliers, and policy recommendations.</w:t>
      </w:r>
    </w:p>
    <w:p w:rsidR="005D584D" w:rsidRPr="008140B5" w:rsidRDefault="009F05EC">
      <w:pPr>
        <w:rPr>
          <w:sz w:val="24"/>
          <w:szCs w:val="24"/>
        </w:rPr>
      </w:pPr>
      <w:r w:rsidRPr="008140B5">
        <w:rPr>
          <w:sz w:val="24"/>
          <w:szCs w:val="24"/>
        </w:rPr>
        <w:t>5. Embed dashboards into a Flask portal for policymakers, researchers, and media outlets.</w:t>
      </w:r>
    </w:p>
    <w:p w:rsidR="005D584D" w:rsidRPr="008140B5" w:rsidRDefault="009F05EC">
      <w:pPr>
        <w:rPr>
          <w:sz w:val="24"/>
          <w:szCs w:val="24"/>
        </w:rPr>
      </w:pPr>
      <w:r w:rsidRPr="008140B5">
        <w:rPr>
          <w:sz w:val="24"/>
          <w:szCs w:val="24"/>
        </w:rPr>
        <w:t>6. Schedule annual refresh and automated email summaries when new Index data is released.</w:t>
      </w:r>
    </w:p>
    <w:p w:rsidR="005D584D" w:rsidRPr="008140B5" w:rsidRDefault="009F05EC">
      <w:pPr>
        <w:rPr>
          <w:sz w:val="24"/>
          <w:szCs w:val="24"/>
        </w:rPr>
      </w:pPr>
      <w:r w:rsidRPr="008140B5">
        <w:rPr>
          <w:sz w:val="24"/>
          <w:szCs w:val="24"/>
        </w:rPr>
        <w:t>7. Iterate based on feedback using Tableau Workbook history and version comments.</w:t>
      </w:r>
    </w:p>
    <w:sectPr w:rsidR="005D584D" w:rsidRPr="008140B5"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3DA8" w:rsidRDefault="00173DA8" w:rsidP="008140B5">
      <w:pPr>
        <w:spacing w:after="0" w:line="240" w:lineRule="auto"/>
      </w:pPr>
      <w:r>
        <w:separator/>
      </w:r>
    </w:p>
  </w:endnote>
  <w:endnote w:type="continuationSeparator" w:id="0">
    <w:p w:rsidR="00173DA8" w:rsidRDefault="00173DA8" w:rsidP="00814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3DA8" w:rsidRDefault="00173DA8" w:rsidP="008140B5">
      <w:pPr>
        <w:spacing w:after="0" w:line="240" w:lineRule="auto"/>
      </w:pPr>
      <w:r>
        <w:separator/>
      </w:r>
    </w:p>
  </w:footnote>
  <w:footnote w:type="continuationSeparator" w:id="0">
    <w:p w:rsidR="00173DA8" w:rsidRDefault="00173DA8" w:rsidP="008140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0B5" w:rsidRDefault="008140B5">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CB1C858"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mc:Fallback>
      </mc:AlternateContent>
    </w:r>
    <w:sdt>
      <w:sdtPr>
        <w:rPr>
          <w:color w:val="4F81BD" w:themeColor="accent1"/>
          <w:sz w:val="20"/>
          <w:szCs w:val="20"/>
        </w:rPr>
        <w:alias w:val="Title"/>
        <w:id w:val="15524250"/>
        <w:placeholder>
          <w:docPart w:val="9564EF8F91F441A08BFBDB3A39A1B834"/>
        </w:placeholder>
        <w:dataBinding w:prefixMappings="xmlns:ns0='http://schemas.openxmlformats.org/package/2006/metadata/core-properties' xmlns:ns1='http://purl.org/dc/elements/1.1/'" w:xpath="/ns0:coreProperties[1]/ns1:title[1]" w:storeItemID="{6C3C8BC8-F283-45AE-878A-BAB7291924A1}"/>
        <w:text/>
      </w:sdtPr>
      <w:sdtEndPr/>
      <w:sdtContent>
        <w:r w:rsidR="00A72098">
          <w:rPr>
            <w:color w:val="4F81BD" w:themeColor="accent1"/>
            <w:sz w:val="20"/>
            <w:szCs w:val="20"/>
          </w:rPr>
          <w:t xml:space="preserve">     </w:t>
        </w:r>
      </w:sdtContent>
    </w:sdt>
  </w:p>
  <w:p w:rsidR="008140B5" w:rsidRDefault="008140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3DA8"/>
    <w:rsid w:val="0029639D"/>
    <w:rsid w:val="00326F90"/>
    <w:rsid w:val="005D584D"/>
    <w:rsid w:val="00617B2A"/>
    <w:rsid w:val="007A292D"/>
    <w:rsid w:val="008140B5"/>
    <w:rsid w:val="009F05EC"/>
    <w:rsid w:val="00A44C64"/>
    <w:rsid w:val="00A72098"/>
    <w:rsid w:val="00A7741B"/>
    <w:rsid w:val="00AA1D8D"/>
    <w:rsid w:val="00B47730"/>
    <w:rsid w:val="00BA3E34"/>
    <w:rsid w:val="00CB0664"/>
    <w:rsid w:val="00D7603A"/>
    <w:rsid w:val="00E04ED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3D8733"/>
  <w14:defaultImageDpi w14:val="300"/>
  <w15:docId w15:val="{B9D0DF99-3184-4C8D-B9F5-39C6F74D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564EF8F91F441A08BFBDB3A39A1B834"/>
        <w:category>
          <w:name w:val="General"/>
          <w:gallery w:val="placeholder"/>
        </w:category>
        <w:types>
          <w:type w:val="bbPlcHdr"/>
        </w:types>
        <w:behaviors>
          <w:behavior w:val="content"/>
        </w:behaviors>
        <w:guid w:val="{1EEFC2E7-0DF6-421A-8222-DB1D7051074A}"/>
      </w:docPartPr>
      <w:docPartBody>
        <w:p w:rsidR="00370BE3" w:rsidRDefault="00880BB1" w:rsidP="00880BB1">
          <w:pPr>
            <w:pStyle w:val="9564EF8F91F441A08BFBDB3A39A1B83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BB1"/>
    <w:rsid w:val="00370BE3"/>
    <w:rsid w:val="004E2AD3"/>
    <w:rsid w:val="00880BB1"/>
    <w:rsid w:val="008825A6"/>
    <w:rsid w:val="008A0F50"/>
    <w:rsid w:val="009524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64EF8F91F441A08BFBDB3A39A1B834">
    <w:name w:val="9564EF8F91F441A08BFBDB3A39A1B834"/>
    <w:rsid w:val="00880B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746022-313B-4523-BAA4-46284156E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2</cp:revision>
  <dcterms:created xsi:type="dcterms:W3CDTF">2025-07-04T00:03:00Z</dcterms:created>
  <dcterms:modified xsi:type="dcterms:W3CDTF">2025-07-04T00:03:00Z</dcterms:modified>
  <cp:category/>
</cp:coreProperties>
</file>