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491" w:rsidRDefault="00A71491" w:rsidP="00A71491">
      <w:pPr>
        <w:rPr>
          <w:rFonts w:ascii="Times New Roman" w:hAnsi="Times New Roman" w:cs="Times New Roman"/>
          <w:b/>
          <w:bCs/>
          <w:sz w:val="44"/>
          <w:szCs w:val="44"/>
        </w:rPr>
      </w:pPr>
      <w:r w:rsidRPr="00DE0F61">
        <w:rPr>
          <w:rFonts w:ascii="Times New Roman" w:hAnsi="Times New Roman" w:cs="Times New Roman"/>
          <w:b/>
          <w:bCs/>
          <w:sz w:val="44"/>
          <w:szCs w:val="44"/>
        </w:rPr>
        <w:t>Propose</w:t>
      </w:r>
      <w:bookmarkStart w:id="0" w:name="_GoBack"/>
      <w:bookmarkEnd w:id="0"/>
      <w:r w:rsidRPr="00DE0F61">
        <w:rPr>
          <w:rFonts w:ascii="Times New Roman" w:hAnsi="Times New Roman" w:cs="Times New Roman"/>
          <w:b/>
          <w:bCs/>
          <w:sz w:val="44"/>
          <w:szCs w:val="44"/>
        </w:rPr>
        <w:t>d Solution</w:t>
      </w:r>
    </w:p>
    <w:tbl>
      <w:tblPr>
        <w:tblStyle w:val="TableGrid"/>
        <w:tblW w:w="9776" w:type="dxa"/>
        <w:tblLook w:val="04A0" w:firstRow="1" w:lastRow="0" w:firstColumn="1" w:lastColumn="0" w:noHBand="0" w:noVBand="1"/>
      </w:tblPr>
      <w:tblGrid>
        <w:gridCol w:w="2122"/>
        <w:gridCol w:w="7654"/>
      </w:tblGrid>
      <w:tr w:rsidR="00A71491" w:rsidRPr="00AF3F7B" w:rsidTr="00D10C29">
        <w:trPr>
          <w:trHeight w:val="401"/>
        </w:trPr>
        <w:tc>
          <w:tcPr>
            <w:tcW w:w="2122" w:type="dxa"/>
            <w:tcBorders>
              <w:top w:val="single" w:sz="4" w:space="0" w:color="auto"/>
              <w:left w:val="single" w:sz="4" w:space="0" w:color="auto"/>
              <w:bottom w:val="single" w:sz="4" w:space="0" w:color="auto"/>
              <w:right w:val="single" w:sz="4" w:space="0" w:color="auto"/>
            </w:tcBorders>
            <w:hideMark/>
          </w:tcPr>
          <w:p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Date</w:t>
            </w:r>
          </w:p>
        </w:tc>
        <w:tc>
          <w:tcPr>
            <w:tcW w:w="7654" w:type="dxa"/>
            <w:tcBorders>
              <w:top w:val="single" w:sz="4" w:space="0" w:color="auto"/>
              <w:left w:val="single" w:sz="4" w:space="0" w:color="auto"/>
              <w:bottom w:val="single" w:sz="4" w:space="0" w:color="auto"/>
              <w:right w:val="single" w:sz="4" w:space="0" w:color="auto"/>
            </w:tcBorders>
            <w:hideMark/>
          </w:tcPr>
          <w:p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19-06-2025</w:t>
            </w:r>
          </w:p>
        </w:tc>
      </w:tr>
      <w:tr w:rsidR="00A71491" w:rsidRPr="00AF3F7B" w:rsidTr="00D10C29">
        <w:trPr>
          <w:trHeight w:val="401"/>
        </w:trPr>
        <w:tc>
          <w:tcPr>
            <w:tcW w:w="2122" w:type="dxa"/>
            <w:tcBorders>
              <w:top w:val="single" w:sz="4" w:space="0" w:color="auto"/>
              <w:left w:val="single" w:sz="4" w:space="0" w:color="auto"/>
              <w:bottom w:val="single" w:sz="4" w:space="0" w:color="auto"/>
              <w:right w:val="single" w:sz="4" w:space="0" w:color="auto"/>
            </w:tcBorders>
            <w:hideMark/>
          </w:tcPr>
          <w:p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Team ID</w:t>
            </w:r>
          </w:p>
        </w:tc>
        <w:tc>
          <w:tcPr>
            <w:tcW w:w="7654" w:type="dxa"/>
            <w:tcBorders>
              <w:top w:val="single" w:sz="4" w:space="0" w:color="auto"/>
              <w:left w:val="single" w:sz="4" w:space="0" w:color="auto"/>
              <w:bottom w:val="single" w:sz="4" w:space="0" w:color="auto"/>
              <w:right w:val="single" w:sz="4" w:space="0" w:color="auto"/>
            </w:tcBorders>
            <w:hideMark/>
          </w:tcPr>
          <w:p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LTVIP2025TMID482</w:t>
            </w:r>
            <w:r>
              <w:rPr>
                <w:rFonts w:ascii="Times New Roman" w:hAnsi="Times New Roman" w:cs="Times New Roman"/>
                <w:b/>
                <w:bCs/>
              </w:rPr>
              <w:t>23</w:t>
            </w:r>
          </w:p>
        </w:tc>
      </w:tr>
      <w:tr w:rsidR="00A71491" w:rsidRPr="00AF3F7B" w:rsidTr="00D10C29">
        <w:trPr>
          <w:trHeight w:val="853"/>
        </w:trPr>
        <w:tc>
          <w:tcPr>
            <w:tcW w:w="2122" w:type="dxa"/>
            <w:tcBorders>
              <w:top w:val="single" w:sz="4" w:space="0" w:color="auto"/>
              <w:left w:val="single" w:sz="4" w:space="0" w:color="auto"/>
              <w:bottom w:val="single" w:sz="4" w:space="0" w:color="auto"/>
              <w:right w:val="single" w:sz="4" w:space="0" w:color="auto"/>
            </w:tcBorders>
            <w:hideMark/>
          </w:tcPr>
          <w:p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Project Name</w:t>
            </w:r>
          </w:p>
        </w:tc>
        <w:tc>
          <w:tcPr>
            <w:tcW w:w="7654" w:type="dxa"/>
            <w:tcBorders>
              <w:top w:val="single" w:sz="4" w:space="0" w:color="auto"/>
              <w:left w:val="single" w:sz="4" w:space="0" w:color="auto"/>
              <w:bottom w:val="single" w:sz="4" w:space="0" w:color="auto"/>
              <w:right w:val="single" w:sz="4" w:space="0" w:color="auto"/>
            </w:tcBorders>
          </w:tcPr>
          <w:p w:rsidR="00A71491" w:rsidRPr="00A71491" w:rsidRDefault="00A71491" w:rsidP="00D10C29">
            <w:pPr>
              <w:spacing w:after="160" w:line="278" w:lineRule="auto"/>
              <w:rPr>
                <w:rFonts w:ascii="Times New Roman" w:hAnsi="Times New Roman" w:cs="Times New Roman"/>
                <w:b/>
                <w:bCs/>
              </w:rPr>
            </w:pPr>
            <w:r w:rsidRPr="00A71491">
              <w:rPr>
                <w:rFonts w:ascii="Times New Roman" w:hAnsi="Times New Roman" w:cs="Times New Roman"/>
                <w:b/>
                <w:sz w:val="24"/>
                <w:szCs w:val="24"/>
              </w:rPr>
              <w:t>Measuring the Pulse of Prosperity: An Index of Economic Freedom Analysis</w:t>
            </w:r>
          </w:p>
        </w:tc>
      </w:tr>
      <w:tr w:rsidR="00A71491" w:rsidRPr="00AF3F7B" w:rsidTr="00D10C29">
        <w:trPr>
          <w:trHeight w:val="418"/>
        </w:trPr>
        <w:tc>
          <w:tcPr>
            <w:tcW w:w="2122" w:type="dxa"/>
            <w:tcBorders>
              <w:top w:val="single" w:sz="4" w:space="0" w:color="auto"/>
              <w:left w:val="single" w:sz="4" w:space="0" w:color="auto"/>
              <w:bottom w:val="single" w:sz="4" w:space="0" w:color="auto"/>
              <w:right w:val="single" w:sz="4" w:space="0" w:color="auto"/>
            </w:tcBorders>
            <w:hideMark/>
          </w:tcPr>
          <w:p w:rsidR="00A71491" w:rsidRPr="00AF3F7B" w:rsidRDefault="00A71491" w:rsidP="00D10C29">
            <w:pPr>
              <w:spacing w:after="160" w:line="278" w:lineRule="auto"/>
              <w:rPr>
                <w:rFonts w:ascii="Times New Roman" w:hAnsi="Times New Roman" w:cs="Times New Roman"/>
                <w:b/>
                <w:bCs/>
              </w:rPr>
            </w:pPr>
            <w:r w:rsidRPr="00AF3F7B">
              <w:rPr>
                <w:rFonts w:ascii="Times New Roman" w:hAnsi="Times New Roman" w:cs="Times New Roman"/>
                <w:b/>
                <w:bCs/>
              </w:rPr>
              <w:t>Maximum Marks</w:t>
            </w:r>
          </w:p>
        </w:tc>
        <w:tc>
          <w:tcPr>
            <w:tcW w:w="7654" w:type="dxa"/>
            <w:tcBorders>
              <w:top w:val="single" w:sz="4" w:space="0" w:color="auto"/>
              <w:left w:val="single" w:sz="4" w:space="0" w:color="auto"/>
              <w:bottom w:val="single" w:sz="4" w:space="0" w:color="auto"/>
              <w:right w:val="single" w:sz="4" w:space="0" w:color="auto"/>
            </w:tcBorders>
          </w:tcPr>
          <w:p w:rsidR="00A71491" w:rsidRPr="00AF3F7B" w:rsidRDefault="00A71491" w:rsidP="00D10C29">
            <w:pPr>
              <w:spacing w:after="160" w:line="278" w:lineRule="auto"/>
              <w:rPr>
                <w:rFonts w:ascii="Times New Roman" w:hAnsi="Times New Roman" w:cs="Times New Roman"/>
                <w:b/>
                <w:bCs/>
              </w:rPr>
            </w:pPr>
            <w:r>
              <w:rPr>
                <w:rFonts w:ascii="Times New Roman" w:hAnsi="Times New Roman" w:cs="Times New Roman"/>
                <w:b/>
                <w:bCs/>
              </w:rPr>
              <w:t>2 marks</w:t>
            </w:r>
          </w:p>
        </w:tc>
      </w:tr>
    </w:tbl>
    <w:p w:rsidR="00A71491" w:rsidRDefault="00A71491"/>
    <w:tbl>
      <w:tblPr>
        <w:tblStyle w:val="TableGrid"/>
        <w:tblW w:w="0" w:type="auto"/>
        <w:tblLook w:val="04A0" w:firstRow="1" w:lastRow="0" w:firstColumn="1" w:lastColumn="0" w:noHBand="0" w:noVBand="1"/>
      </w:tblPr>
      <w:tblGrid>
        <w:gridCol w:w="2880"/>
        <w:gridCol w:w="2880"/>
        <w:gridCol w:w="2880"/>
      </w:tblGrid>
      <w:tr w:rsidR="00143495" w:rsidRPr="00A71491" w:rsidTr="00A71491">
        <w:trPr>
          <w:trHeight w:val="423"/>
        </w:trPr>
        <w:tc>
          <w:tcPr>
            <w:tcW w:w="2880" w:type="dxa"/>
          </w:tcPr>
          <w:p w:rsidR="00143495" w:rsidRPr="00A71491" w:rsidRDefault="00CA41B2">
            <w:pPr>
              <w:rPr>
                <w:b/>
                <w:sz w:val="24"/>
                <w:szCs w:val="24"/>
              </w:rPr>
            </w:pPr>
            <w:r w:rsidRPr="00A71491">
              <w:rPr>
                <w:b/>
                <w:sz w:val="24"/>
                <w:szCs w:val="24"/>
              </w:rPr>
              <w:t>S. No.</w:t>
            </w:r>
          </w:p>
        </w:tc>
        <w:tc>
          <w:tcPr>
            <w:tcW w:w="2880" w:type="dxa"/>
          </w:tcPr>
          <w:p w:rsidR="00143495" w:rsidRPr="00A71491" w:rsidRDefault="00CA41B2">
            <w:pPr>
              <w:rPr>
                <w:b/>
                <w:sz w:val="24"/>
                <w:szCs w:val="24"/>
              </w:rPr>
            </w:pPr>
            <w:r w:rsidRPr="00A71491">
              <w:rPr>
                <w:b/>
                <w:sz w:val="24"/>
                <w:szCs w:val="24"/>
              </w:rPr>
              <w:t>Parameter</w:t>
            </w:r>
          </w:p>
        </w:tc>
        <w:tc>
          <w:tcPr>
            <w:tcW w:w="2880" w:type="dxa"/>
          </w:tcPr>
          <w:p w:rsidR="00143495" w:rsidRPr="00A71491" w:rsidRDefault="00CA41B2">
            <w:pPr>
              <w:rPr>
                <w:b/>
                <w:sz w:val="24"/>
                <w:szCs w:val="24"/>
              </w:rPr>
            </w:pPr>
            <w:r w:rsidRPr="00A71491">
              <w:rPr>
                <w:b/>
                <w:sz w:val="24"/>
                <w:szCs w:val="24"/>
              </w:rPr>
              <w:t>Description</w:t>
            </w:r>
          </w:p>
        </w:tc>
      </w:tr>
      <w:tr w:rsidR="00143495" w:rsidRPr="00A71491">
        <w:tc>
          <w:tcPr>
            <w:tcW w:w="2880" w:type="dxa"/>
          </w:tcPr>
          <w:p w:rsidR="00143495" w:rsidRPr="00A71491" w:rsidRDefault="00CA41B2">
            <w:pPr>
              <w:rPr>
                <w:sz w:val="24"/>
                <w:szCs w:val="24"/>
              </w:rPr>
            </w:pPr>
            <w:r w:rsidRPr="00A71491">
              <w:rPr>
                <w:sz w:val="24"/>
                <w:szCs w:val="24"/>
              </w:rPr>
              <w:t>1</w:t>
            </w:r>
          </w:p>
        </w:tc>
        <w:tc>
          <w:tcPr>
            <w:tcW w:w="2880" w:type="dxa"/>
          </w:tcPr>
          <w:p w:rsidR="00143495" w:rsidRPr="00A71491" w:rsidRDefault="00CA41B2">
            <w:pPr>
              <w:rPr>
                <w:sz w:val="24"/>
                <w:szCs w:val="24"/>
              </w:rPr>
            </w:pPr>
            <w:r w:rsidRPr="00A71491">
              <w:rPr>
                <w:sz w:val="24"/>
                <w:szCs w:val="24"/>
              </w:rPr>
              <w:t>Problem Statement (Problem to be solved)</w:t>
            </w:r>
          </w:p>
        </w:tc>
        <w:tc>
          <w:tcPr>
            <w:tcW w:w="2880" w:type="dxa"/>
          </w:tcPr>
          <w:p w:rsidR="00143495" w:rsidRPr="00A71491" w:rsidRDefault="00CA41B2">
            <w:pPr>
              <w:rPr>
                <w:sz w:val="24"/>
                <w:szCs w:val="24"/>
              </w:rPr>
            </w:pPr>
            <w:r w:rsidRPr="00A71491">
              <w:rPr>
                <w:sz w:val="24"/>
                <w:szCs w:val="24"/>
              </w:rPr>
              <w:t>Governments, policy makers, and citizens lack an accessible, visualized tool to assess the degree of economic freedom across nations and understand its impact on development. Traditional reports are dense and do not provide dynamic insights or allow comparative analysis. This hinders proactive policy formulation and public awareness.</w:t>
            </w:r>
          </w:p>
        </w:tc>
      </w:tr>
      <w:tr w:rsidR="00143495" w:rsidRPr="00A71491">
        <w:tc>
          <w:tcPr>
            <w:tcW w:w="2880" w:type="dxa"/>
          </w:tcPr>
          <w:p w:rsidR="00143495" w:rsidRPr="00A71491" w:rsidRDefault="00CA41B2">
            <w:pPr>
              <w:rPr>
                <w:sz w:val="24"/>
                <w:szCs w:val="24"/>
              </w:rPr>
            </w:pPr>
            <w:r w:rsidRPr="00A71491">
              <w:rPr>
                <w:sz w:val="24"/>
                <w:szCs w:val="24"/>
              </w:rPr>
              <w:t>2</w:t>
            </w:r>
          </w:p>
        </w:tc>
        <w:tc>
          <w:tcPr>
            <w:tcW w:w="2880" w:type="dxa"/>
          </w:tcPr>
          <w:p w:rsidR="00143495" w:rsidRPr="00A71491" w:rsidRDefault="00CA41B2">
            <w:pPr>
              <w:rPr>
                <w:sz w:val="24"/>
                <w:szCs w:val="24"/>
              </w:rPr>
            </w:pPr>
            <w:r w:rsidRPr="00A71491">
              <w:rPr>
                <w:sz w:val="24"/>
                <w:szCs w:val="24"/>
              </w:rPr>
              <w:t>Idea / Solution Description</w:t>
            </w:r>
          </w:p>
        </w:tc>
        <w:tc>
          <w:tcPr>
            <w:tcW w:w="2880" w:type="dxa"/>
          </w:tcPr>
          <w:p w:rsidR="00143495" w:rsidRPr="00A71491" w:rsidRDefault="00CA41B2">
            <w:pPr>
              <w:rPr>
                <w:sz w:val="24"/>
                <w:szCs w:val="24"/>
              </w:rPr>
            </w:pPr>
            <w:r w:rsidRPr="00A71491">
              <w:rPr>
                <w:sz w:val="24"/>
                <w:szCs w:val="24"/>
              </w:rPr>
              <w:t>A data analytics solution built using Tableau that analyzes the Index of Economic Freedom. The dashboard integrates 12 indicators grouped under four pillars (Rule of Law, Government Size, Regulatory Efficiency, and Open Markets) for all countries. Key features include:</w:t>
            </w:r>
            <w:r w:rsidRPr="00A71491">
              <w:rPr>
                <w:sz w:val="24"/>
                <w:szCs w:val="24"/>
              </w:rPr>
              <w:br/>
              <w:t>– Interactive global map with economic freedom scores</w:t>
            </w:r>
            <w:r w:rsidRPr="00A71491">
              <w:rPr>
                <w:sz w:val="24"/>
                <w:szCs w:val="24"/>
              </w:rPr>
              <w:br/>
              <w:t xml:space="preserve">– Pillar-wise country </w:t>
            </w:r>
            <w:r w:rsidRPr="00A71491">
              <w:rPr>
                <w:sz w:val="24"/>
                <w:szCs w:val="24"/>
              </w:rPr>
              <w:lastRenderedPageBreak/>
              <w:t>comparison with visual trends</w:t>
            </w:r>
            <w:r w:rsidRPr="00A71491">
              <w:rPr>
                <w:sz w:val="24"/>
                <w:szCs w:val="24"/>
              </w:rPr>
              <w:br/>
              <w:t>– Correlation charts with unemployment, population, and financial freedom</w:t>
            </w:r>
            <w:r w:rsidRPr="00A71491">
              <w:rPr>
                <w:sz w:val="24"/>
                <w:szCs w:val="24"/>
              </w:rPr>
              <w:br/>
              <w:t>– Dynamic filters by region, year, and pillar</w:t>
            </w:r>
            <w:r w:rsidRPr="00A71491">
              <w:rPr>
                <w:sz w:val="24"/>
                <w:szCs w:val="24"/>
              </w:rPr>
              <w:br/>
              <w:t>– Exportable insights and ranking tables</w:t>
            </w:r>
          </w:p>
        </w:tc>
      </w:tr>
      <w:tr w:rsidR="00143495" w:rsidRPr="00A71491">
        <w:tc>
          <w:tcPr>
            <w:tcW w:w="2880" w:type="dxa"/>
          </w:tcPr>
          <w:p w:rsidR="00143495" w:rsidRPr="00A71491" w:rsidRDefault="00CA41B2">
            <w:pPr>
              <w:rPr>
                <w:sz w:val="24"/>
                <w:szCs w:val="24"/>
              </w:rPr>
            </w:pPr>
            <w:r w:rsidRPr="00A71491">
              <w:rPr>
                <w:sz w:val="24"/>
                <w:szCs w:val="24"/>
              </w:rPr>
              <w:lastRenderedPageBreak/>
              <w:t>3</w:t>
            </w:r>
          </w:p>
        </w:tc>
        <w:tc>
          <w:tcPr>
            <w:tcW w:w="2880" w:type="dxa"/>
          </w:tcPr>
          <w:p w:rsidR="00143495" w:rsidRPr="00A71491" w:rsidRDefault="00CA41B2">
            <w:pPr>
              <w:rPr>
                <w:sz w:val="24"/>
                <w:szCs w:val="24"/>
              </w:rPr>
            </w:pPr>
            <w:r w:rsidRPr="00A71491">
              <w:rPr>
                <w:sz w:val="24"/>
                <w:szCs w:val="24"/>
              </w:rPr>
              <w:t>Novelty / Uniqueness</w:t>
            </w:r>
          </w:p>
        </w:tc>
        <w:tc>
          <w:tcPr>
            <w:tcW w:w="2880" w:type="dxa"/>
          </w:tcPr>
          <w:p w:rsidR="00143495" w:rsidRPr="00A71491" w:rsidRDefault="00CA41B2">
            <w:pPr>
              <w:rPr>
                <w:sz w:val="24"/>
                <w:szCs w:val="24"/>
              </w:rPr>
            </w:pPr>
            <w:r w:rsidRPr="00A71491">
              <w:rPr>
                <w:sz w:val="24"/>
                <w:szCs w:val="24"/>
              </w:rPr>
              <w:t>– Combines multiple economic indicators into a single, interactive dashboard</w:t>
            </w:r>
            <w:r w:rsidRPr="00A71491">
              <w:rPr>
                <w:sz w:val="24"/>
                <w:szCs w:val="24"/>
              </w:rPr>
              <w:br/>
              <w:t>– Uses correlation metrics to relate freedom index with other socio-economic factors like unemployment</w:t>
            </w:r>
            <w:r w:rsidRPr="00A71491">
              <w:rPr>
                <w:sz w:val="24"/>
                <w:szCs w:val="24"/>
              </w:rPr>
              <w:br/>
              <w:t>– Offers heatmap and butterfly chart visualizations for better comparative insights</w:t>
            </w:r>
            <w:r w:rsidRPr="00A71491">
              <w:rPr>
                <w:sz w:val="24"/>
                <w:szCs w:val="24"/>
              </w:rPr>
              <w:br/>
              <w:t>– Real-time interactivity for policy researchers, academicians, and general users</w:t>
            </w:r>
          </w:p>
        </w:tc>
      </w:tr>
      <w:tr w:rsidR="00143495" w:rsidRPr="00A71491">
        <w:tc>
          <w:tcPr>
            <w:tcW w:w="2880" w:type="dxa"/>
          </w:tcPr>
          <w:p w:rsidR="00143495" w:rsidRPr="00A71491" w:rsidRDefault="00CA41B2">
            <w:pPr>
              <w:rPr>
                <w:sz w:val="24"/>
                <w:szCs w:val="24"/>
              </w:rPr>
            </w:pPr>
            <w:r w:rsidRPr="00A71491">
              <w:rPr>
                <w:sz w:val="24"/>
                <w:szCs w:val="24"/>
              </w:rPr>
              <w:t>4</w:t>
            </w:r>
          </w:p>
        </w:tc>
        <w:tc>
          <w:tcPr>
            <w:tcW w:w="2880" w:type="dxa"/>
          </w:tcPr>
          <w:p w:rsidR="00143495" w:rsidRPr="00A71491" w:rsidRDefault="00CA41B2">
            <w:pPr>
              <w:rPr>
                <w:sz w:val="24"/>
                <w:szCs w:val="24"/>
              </w:rPr>
            </w:pPr>
            <w:r w:rsidRPr="00A71491">
              <w:rPr>
                <w:sz w:val="24"/>
                <w:szCs w:val="24"/>
              </w:rPr>
              <w:t>Social Impact / Customer Satisfaction</w:t>
            </w:r>
          </w:p>
        </w:tc>
        <w:tc>
          <w:tcPr>
            <w:tcW w:w="2880" w:type="dxa"/>
          </w:tcPr>
          <w:p w:rsidR="00143495" w:rsidRPr="00A71491" w:rsidRDefault="00CA41B2">
            <w:pPr>
              <w:rPr>
                <w:sz w:val="24"/>
                <w:szCs w:val="24"/>
              </w:rPr>
            </w:pPr>
            <w:r w:rsidRPr="00A71491">
              <w:rPr>
                <w:sz w:val="24"/>
                <w:szCs w:val="24"/>
              </w:rPr>
              <w:t>– Enhances transparency and accessibility of economic freedom data to the general public</w:t>
            </w:r>
            <w:r w:rsidRPr="00A71491">
              <w:rPr>
                <w:sz w:val="24"/>
                <w:szCs w:val="24"/>
              </w:rPr>
              <w:br/>
              <w:t>– Promotes policy-level discussions based on measurable indicators</w:t>
            </w:r>
            <w:r w:rsidRPr="00A71491">
              <w:rPr>
                <w:sz w:val="24"/>
                <w:szCs w:val="24"/>
              </w:rPr>
              <w:br/>
              <w:t>– Helps identify policy gaps and guide strategic reforms</w:t>
            </w:r>
            <w:r w:rsidRPr="00A71491">
              <w:rPr>
                <w:sz w:val="24"/>
                <w:szCs w:val="24"/>
              </w:rPr>
              <w:br/>
              <w:t>– Enables educational institutions and students to explore economic trends with ease</w:t>
            </w:r>
          </w:p>
        </w:tc>
      </w:tr>
      <w:tr w:rsidR="00143495" w:rsidRPr="00A71491">
        <w:tc>
          <w:tcPr>
            <w:tcW w:w="2880" w:type="dxa"/>
          </w:tcPr>
          <w:p w:rsidR="00143495" w:rsidRPr="00A71491" w:rsidRDefault="00CA41B2">
            <w:pPr>
              <w:rPr>
                <w:sz w:val="24"/>
                <w:szCs w:val="24"/>
              </w:rPr>
            </w:pPr>
            <w:r w:rsidRPr="00A71491">
              <w:rPr>
                <w:sz w:val="24"/>
                <w:szCs w:val="24"/>
              </w:rPr>
              <w:t>5</w:t>
            </w:r>
          </w:p>
        </w:tc>
        <w:tc>
          <w:tcPr>
            <w:tcW w:w="2880" w:type="dxa"/>
          </w:tcPr>
          <w:p w:rsidR="00143495" w:rsidRPr="00A71491" w:rsidRDefault="00CA41B2">
            <w:pPr>
              <w:rPr>
                <w:sz w:val="24"/>
                <w:szCs w:val="24"/>
              </w:rPr>
            </w:pPr>
            <w:r w:rsidRPr="00A71491">
              <w:rPr>
                <w:sz w:val="24"/>
                <w:szCs w:val="24"/>
              </w:rPr>
              <w:t>Business Model (Revenue Model)</w:t>
            </w:r>
          </w:p>
        </w:tc>
        <w:tc>
          <w:tcPr>
            <w:tcW w:w="2880" w:type="dxa"/>
          </w:tcPr>
          <w:p w:rsidR="00143495" w:rsidRPr="00A71491" w:rsidRDefault="00CA41B2">
            <w:pPr>
              <w:rPr>
                <w:sz w:val="24"/>
                <w:szCs w:val="24"/>
              </w:rPr>
            </w:pPr>
            <w:r w:rsidRPr="00A71491">
              <w:rPr>
                <w:sz w:val="24"/>
                <w:szCs w:val="24"/>
              </w:rPr>
              <w:t xml:space="preserve">– Provided as a public data dashboard with additional analytics services offered to </w:t>
            </w:r>
            <w:r w:rsidRPr="00A71491">
              <w:rPr>
                <w:sz w:val="24"/>
                <w:szCs w:val="24"/>
              </w:rPr>
              <w:lastRenderedPageBreak/>
              <w:t>academic institutions, NGOs, and policy think tanks</w:t>
            </w:r>
            <w:r w:rsidRPr="00A71491">
              <w:rPr>
                <w:sz w:val="24"/>
                <w:szCs w:val="24"/>
              </w:rPr>
              <w:br/>
              <w:t>– Revenue through workshops, licensing Tableau dashboard templates, and consulting services</w:t>
            </w:r>
            <w:r w:rsidRPr="00A71491">
              <w:rPr>
                <w:sz w:val="24"/>
                <w:szCs w:val="24"/>
              </w:rPr>
              <w:br/>
              <w:t>– Premium access for advanced predictive analytics and historical trend modeling</w:t>
            </w:r>
          </w:p>
        </w:tc>
      </w:tr>
      <w:tr w:rsidR="00143495" w:rsidRPr="00A71491">
        <w:tc>
          <w:tcPr>
            <w:tcW w:w="2880" w:type="dxa"/>
          </w:tcPr>
          <w:p w:rsidR="00143495" w:rsidRPr="00A71491" w:rsidRDefault="00CA41B2">
            <w:pPr>
              <w:rPr>
                <w:sz w:val="24"/>
                <w:szCs w:val="24"/>
              </w:rPr>
            </w:pPr>
            <w:r w:rsidRPr="00A71491">
              <w:rPr>
                <w:sz w:val="24"/>
                <w:szCs w:val="24"/>
              </w:rPr>
              <w:lastRenderedPageBreak/>
              <w:t>6</w:t>
            </w:r>
          </w:p>
        </w:tc>
        <w:tc>
          <w:tcPr>
            <w:tcW w:w="2880" w:type="dxa"/>
          </w:tcPr>
          <w:p w:rsidR="00143495" w:rsidRPr="00A71491" w:rsidRDefault="00CA41B2">
            <w:pPr>
              <w:rPr>
                <w:sz w:val="24"/>
                <w:szCs w:val="24"/>
              </w:rPr>
            </w:pPr>
            <w:r w:rsidRPr="00A71491">
              <w:rPr>
                <w:sz w:val="24"/>
                <w:szCs w:val="24"/>
              </w:rPr>
              <w:t>Scalability of the Solution</w:t>
            </w:r>
          </w:p>
        </w:tc>
        <w:tc>
          <w:tcPr>
            <w:tcW w:w="2880" w:type="dxa"/>
          </w:tcPr>
          <w:p w:rsidR="00143495" w:rsidRPr="00A71491" w:rsidRDefault="00CA41B2">
            <w:pPr>
              <w:rPr>
                <w:sz w:val="24"/>
                <w:szCs w:val="24"/>
              </w:rPr>
            </w:pPr>
            <w:r w:rsidRPr="00A71491">
              <w:rPr>
                <w:sz w:val="24"/>
                <w:szCs w:val="24"/>
              </w:rPr>
              <w:t>– Easily scalable to include historical data or future indices</w:t>
            </w:r>
            <w:r w:rsidRPr="00A71491">
              <w:rPr>
                <w:sz w:val="24"/>
                <w:szCs w:val="24"/>
              </w:rPr>
              <w:br/>
              <w:t>– New metrics or comparisons (e.g., Human Development Index or GDP growth) can be added</w:t>
            </w:r>
            <w:r w:rsidRPr="00A71491">
              <w:rPr>
                <w:sz w:val="24"/>
                <w:szCs w:val="24"/>
              </w:rPr>
              <w:br/>
              <w:t>– Adaptable to other global indices like Environmental Performance Index or Corruption Perceptions Index</w:t>
            </w:r>
          </w:p>
        </w:tc>
      </w:tr>
    </w:tbl>
    <w:p w:rsidR="00CA41B2" w:rsidRDefault="00CA41B2"/>
    <w:sectPr w:rsidR="00CA41B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1FA" w:rsidRDefault="00BE31FA" w:rsidP="00A71491">
      <w:pPr>
        <w:spacing w:after="0" w:line="240" w:lineRule="auto"/>
      </w:pPr>
      <w:r>
        <w:separator/>
      </w:r>
    </w:p>
  </w:endnote>
  <w:endnote w:type="continuationSeparator" w:id="0">
    <w:p w:rsidR="00BE31FA" w:rsidRDefault="00BE31FA" w:rsidP="00A7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1FA" w:rsidRDefault="00BE31FA" w:rsidP="00A71491">
      <w:pPr>
        <w:spacing w:after="0" w:line="240" w:lineRule="auto"/>
      </w:pPr>
      <w:r>
        <w:separator/>
      </w:r>
    </w:p>
  </w:footnote>
  <w:footnote w:type="continuationSeparator" w:id="0">
    <w:p w:rsidR="00BE31FA" w:rsidRDefault="00BE31FA" w:rsidP="00A71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491" w:rsidRDefault="00A71491">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71A42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9820131AD0564C9787B47EF8140FA59C"/>
        </w:placeholder>
        <w:dataBinding w:prefixMappings="xmlns:ns0='http://schemas.openxmlformats.org/package/2006/metadata/core-properties' xmlns:ns1='http://purl.org/dc/elements/1.1/'" w:xpath="/ns0:coreProperties[1]/ns1:title[1]" w:storeItemID="{6C3C8BC8-F283-45AE-878A-BAB7291924A1}"/>
        <w:text/>
      </w:sdtPr>
      <w:sdtEndPr/>
      <w:sdtContent>
        <w:r w:rsidR="00492302">
          <w:rPr>
            <w:color w:val="4F81BD" w:themeColor="accent1"/>
            <w:sz w:val="20"/>
            <w:szCs w:val="20"/>
          </w:rPr>
          <w:t xml:space="preserve"> </w:t>
        </w:r>
      </w:sdtContent>
    </w:sdt>
  </w:p>
  <w:p w:rsidR="00A71491" w:rsidRDefault="00A71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3495"/>
    <w:rsid w:val="0015074B"/>
    <w:rsid w:val="0029639D"/>
    <w:rsid w:val="00326F90"/>
    <w:rsid w:val="00492302"/>
    <w:rsid w:val="004B3DBA"/>
    <w:rsid w:val="0076366B"/>
    <w:rsid w:val="00A71491"/>
    <w:rsid w:val="00AA1D8D"/>
    <w:rsid w:val="00B47730"/>
    <w:rsid w:val="00BE31FA"/>
    <w:rsid w:val="00CA41B2"/>
    <w:rsid w:val="00CB0664"/>
    <w:rsid w:val="00DE29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A5F6A"/>
  <w14:defaultImageDpi w14:val="300"/>
  <w15:docId w15:val="{6A27F8ED-EAFD-4934-A2D5-9B4E53FD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20131AD0564C9787B47EF8140FA59C"/>
        <w:category>
          <w:name w:val="General"/>
          <w:gallery w:val="placeholder"/>
        </w:category>
        <w:types>
          <w:type w:val="bbPlcHdr"/>
        </w:types>
        <w:behaviors>
          <w:behavior w:val="content"/>
        </w:behaviors>
        <w:guid w:val="{F39BE697-B726-4E60-B611-52F5B2894A17}"/>
      </w:docPartPr>
      <w:docPartBody>
        <w:p w:rsidR="00835DC8" w:rsidRDefault="00176ABB" w:rsidP="00176ABB">
          <w:pPr>
            <w:pStyle w:val="9820131AD0564C9787B47EF8140FA59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BB"/>
    <w:rsid w:val="00176ABB"/>
    <w:rsid w:val="001D14C0"/>
    <w:rsid w:val="004A55C0"/>
    <w:rsid w:val="00523EDD"/>
    <w:rsid w:val="00835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69CDECCC0F490C947ACC40929AD254">
    <w:name w:val="4C69CDECCC0F490C947ACC40929AD254"/>
    <w:rsid w:val="00176ABB"/>
  </w:style>
  <w:style w:type="paragraph" w:customStyle="1" w:styleId="3D002466030B40ACB25E0716FDE59A78">
    <w:name w:val="3D002466030B40ACB25E0716FDE59A78"/>
    <w:rsid w:val="00176ABB"/>
  </w:style>
  <w:style w:type="paragraph" w:customStyle="1" w:styleId="9820131AD0564C9787B47EF8140FA59C">
    <w:name w:val="9820131AD0564C9787B47EF8140FA59C"/>
    <w:rsid w:val="00176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6F99D-D68C-44E9-B3F0-99DA4D0E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2025-07-04T00:20:00Z</dcterms:created>
  <dcterms:modified xsi:type="dcterms:W3CDTF">2025-07-04T00:20:00Z</dcterms:modified>
  <cp:category/>
</cp:coreProperties>
</file>