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C4F" w:rsidRPr="00AF3F7B" w:rsidRDefault="00172C4F" w:rsidP="00172C4F">
      <w:pPr>
        <w:jc w:val="center"/>
        <w:rPr>
          <w:rFonts w:ascii="Times New Roman" w:hAnsi="Times New Roman" w:cs="Times New Roman"/>
          <w:b/>
          <w:bCs/>
          <w:sz w:val="56"/>
          <w:szCs w:val="56"/>
        </w:rPr>
      </w:pPr>
      <w:bookmarkStart w:id="0" w:name="_GoBack"/>
      <w:bookmarkEnd w:id="0"/>
      <w:r w:rsidRPr="00AF3F7B">
        <w:rPr>
          <w:rFonts w:ascii="Times New Roman" w:hAnsi="Times New Roman" w:cs="Times New Roman"/>
          <w:b/>
          <w:bCs/>
          <w:sz w:val="56"/>
          <w:szCs w:val="56"/>
        </w:rPr>
        <w:t>Project Design Phase</w:t>
      </w:r>
    </w:p>
    <w:tbl>
      <w:tblPr>
        <w:tblStyle w:val="TableGrid1"/>
        <w:tblW w:w="9776" w:type="dxa"/>
        <w:tblInd w:w="113" w:type="dxa"/>
        <w:tblLook w:val="04A0" w:firstRow="1" w:lastRow="0" w:firstColumn="1" w:lastColumn="0" w:noHBand="0" w:noVBand="1"/>
      </w:tblPr>
      <w:tblGrid>
        <w:gridCol w:w="2122"/>
        <w:gridCol w:w="7654"/>
      </w:tblGrid>
      <w:tr w:rsidR="00172C4F" w:rsidRPr="00AF3F7B" w:rsidTr="00172C4F">
        <w:trPr>
          <w:trHeight w:val="401"/>
        </w:trPr>
        <w:tc>
          <w:tcPr>
            <w:tcW w:w="2122" w:type="dxa"/>
            <w:tcBorders>
              <w:top w:val="single" w:sz="4" w:space="0" w:color="auto"/>
              <w:left w:val="single" w:sz="4" w:space="0" w:color="auto"/>
              <w:bottom w:val="single" w:sz="4" w:space="0" w:color="auto"/>
              <w:right w:val="single" w:sz="4" w:space="0" w:color="auto"/>
            </w:tcBorders>
            <w:hideMark/>
          </w:tcPr>
          <w:p w:rsidR="00172C4F" w:rsidRPr="00AF3F7B" w:rsidRDefault="00172C4F" w:rsidP="00742E75">
            <w:pPr>
              <w:spacing w:after="160" w:line="278" w:lineRule="auto"/>
              <w:rPr>
                <w:rFonts w:ascii="Times New Roman" w:hAnsi="Times New Roman" w:cs="Times New Roman"/>
                <w:b/>
                <w:bCs/>
              </w:rPr>
            </w:pPr>
            <w:r w:rsidRPr="00AF3F7B">
              <w:rPr>
                <w:rFonts w:ascii="Times New Roman" w:hAnsi="Times New Roman" w:cs="Times New Roman"/>
                <w:b/>
                <w:bCs/>
              </w:rPr>
              <w:t>Date</w:t>
            </w:r>
          </w:p>
        </w:tc>
        <w:tc>
          <w:tcPr>
            <w:tcW w:w="7654" w:type="dxa"/>
            <w:tcBorders>
              <w:top w:val="single" w:sz="4" w:space="0" w:color="auto"/>
              <w:left w:val="single" w:sz="4" w:space="0" w:color="auto"/>
              <w:bottom w:val="single" w:sz="4" w:space="0" w:color="auto"/>
              <w:right w:val="single" w:sz="4" w:space="0" w:color="auto"/>
            </w:tcBorders>
            <w:hideMark/>
          </w:tcPr>
          <w:p w:rsidR="00172C4F" w:rsidRPr="00AF3F7B" w:rsidRDefault="00172C4F" w:rsidP="00742E75">
            <w:pPr>
              <w:spacing w:after="160" w:line="278" w:lineRule="auto"/>
              <w:rPr>
                <w:rFonts w:ascii="Times New Roman" w:hAnsi="Times New Roman" w:cs="Times New Roman"/>
                <w:b/>
                <w:bCs/>
              </w:rPr>
            </w:pPr>
            <w:r w:rsidRPr="00AF3F7B">
              <w:rPr>
                <w:rFonts w:ascii="Times New Roman" w:hAnsi="Times New Roman" w:cs="Times New Roman"/>
                <w:b/>
                <w:bCs/>
              </w:rPr>
              <w:t>19-06-2025</w:t>
            </w:r>
          </w:p>
        </w:tc>
      </w:tr>
      <w:tr w:rsidR="00172C4F" w:rsidRPr="00AF3F7B" w:rsidTr="00172C4F">
        <w:trPr>
          <w:trHeight w:val="401"/>
        </w:trPr>
        <w:tc>
          <w:tcPr>
            <w:tcW w:w="2122" w:type="dxa"/>
            <w:tcBorders>
              <w:top w:val="single" w:sz="4" w:space="0" w:color="auto"/>
              <w:left w:val="single" w:sz="4" w:space="0" w:color="auto"/>
              <w:bottom w:val="single" w:sz="4" w:space="0" w:color="auto"/>
              <w:right w:val="single" w:sz="4" w:space="0" w:color="auto"/>
            </w:tcBorders>
            <w:hideMark/>
          </w:tcPr>
          <w:p w:rsidR="00172C4F" w:rsidRPr="00AF3F7B" w:rsidRDefault="00172C4F" w:rsidP="00742E75">
            <w:pPr>
              <w:spacing w:after="160" w:line="278" w:lineRule="auto"/>
              <w:rPr>
                <w:rFonts w:ascii="Times New Roman" w:hAnsi="Times New Roman" w:cs="Times New Roman"/>
                <w:b/>
                <w:bCs/>
              </w:rPr>
            </w:pPr>
            <w:r w:rsidRPr="00AF3F7B">
              <w:rPr>
                <w:rFonts w:ascii="Times New Roman" w:hAnsi="Times New Roman" w:cs="Times New Roman"/>
                <w:b/>
                <w:bCs/>
              </w:rPr>
              <w:t>Team ID</w:t>
            </w:r>
          </w:p>
        </w:tc>
        <w:tc>
          <w:tcPr>
            <w:tcW w:w="7654" w:type="dxa"/>
            <w:tcBorders>
              <w:top w:val="single" w:sz="4" w:space="0" w:color="auto"/>
              <w:left w:val="single" w:sz="4" w:space="0" w:color="auto"/>
              <w:bottom w:val="single" w:sz="4" w:space="0" w:color="auto"/>
              <w:right w:val="single" w:sz="4" w:space="0" w:color="auto"/>
            </w:tcBorders>
            <w:hideMark/>
          </w:tcPr>
          <w:p w:rsidR="00172C4F" w:rsidRPr="00AF3F7B" w:rsidRDefault="00172C4F" w:rsidP="00742E75">
            <w:pPr>
              <w:spacing w:after="160" w:line="278" w:lineRule="auto"/>
              <w:rPr>
                <w:rFonts w:ascii="Times New Roman" w:hAnsi="Times New Roman" w:cs="Times New Roman"/>
                <w:b/>
                <w:bCs/>
              </w:rPr>
            </w:pPr>
            <w:r w:rsidRPr="00AF3F7B">
              <w:rPr>
                <w:rFonts w:ascii="Times New Roman" w:hAnsi="Times New Roman" w:cs="Times New Roman"/>
                <w:b/>
                <w:bCs/>
              </w:rPr>
              <w:t>LTVIP2025TMID482</w:t>
            </w:r>
            <w:r>
              <w:rPr>
                <w:rFonts w:ascii="Times New Roman" w:hAnsi="Times New Roman" w:cs="Times New Roman"/>
                <w:b/>
                <w:bCs/>
              </w:rPr>
              <w:t>23</w:t>
            </w:r>
          </w:p>
        </w:tc>
      </w:tr>
      <w:tr w:rsidR="00172C4F" w:rsidRPr="00AF3F7B" w:rsidTr="00172C4F">
        <w:trPr>
          <w:trHeight w:val="853"/>
        </w:trPr>
        <w:tc>
          <w:tcPr>
            <w:tcW w:w="2122" w:type="dxa"/>
            <w:tcBorders>
              <w:top w:val="single" w:sz="4" w:space="0" w:color="auto"/>
              <w:left w:val="single" w:sz="4" w:space="0" w:color="auto"/>
              <w:bottom w:val="single" w:sz="4" w:space="0" w:color="auto"/>
              <w:right w:val="single" w:sz="4" w:space="0" w:color="auto"/>
            </w:tcBorders>
            <w:hideMark/>
          </w:tcPr>
          <w:p w:rsidR="00172C4F" w:rsidRPr="00AF3F7B" w:rsidRDefault="00172C4F" w:rsidP="00172C4F">
            <w:pPr>
              <w:spacing w:after="160" w:line="278" w:lineRule="auto"/>
              <w:rPr>
                <w:rFonts w:ascii="Times New Roman" w:hAnsi="Times New Roman" w:cs="Times New Roman"/>
                <w:b/>
                <w:bCs/>
              </w:rPr>
            </w:pPr>
            <w:r w:rsidRPr="00AF3F7B">
              <w:rPr>
                <w:rFonts w:ascii="Times New Roman" w:hAnsi="Times New Roman" w:cs="Times New Roman"/>
                <w:b/>
                <w:bCs/>
              </w:rPr>
              <w:t>Project Name</w:t>
            </w:r>
          </w:p>
        </w:tc>
        <w:tc>
          <w:tcPr>
            <w:tcW w:w="7654" w:type="dxa"/>
            <w:tcBorders>
              <w:top w:val="single" w:sz="4" w:space="0" w:color="auto"/>
              <w:left w:val="single" w:sz="4" w:space="0" w:color="auto"/>
              <w:bottom w:val="single" w:sz="4" w:space="0" w:color="auto"/>
              <w:right w:val="single" w:sz="4" w:space="0" w:color="auto"/>
            </w:tcBorders>
          </w:tcPr>
          <w:p w:rsidR="00172C4F" w:rsidRPr="00172C4F" w:rsidRDefault="00172C4F" w:rsidP="00172C4F">
            <w:pPr>
              <w:rPr>
                <w:rFonts w:ascii="Times New Roman" w:hAnsi="Times New Roman" w:cs="Times New Roman"/>
                <w:b/>
              </w:rPr>
            </w:pPr>
            <w:r w:rsidRPr="00172C4F">
              <w:rPr>
                <w:rFonts w:ascii="Times New Roman" w:hAnsi="Times New Roman" w:cs="Times New Roman"/>
                <w:b/>
              </w:rPr>
              <w:t>Measuring the Pulse of Prosperity: An Index of Economic Freedom Analysis</w:t>
            </w:r>
          </w:p>
        </w:tc>
      </w:tr>
      <w:tr w:rsidR="00172C4F" w:rsidRPr="00AF3F7B" w:rsidTr="00172C4F">
        <w:trPr>
          <w:trHeight w:val="418"/>
        </w:trPr>
        <w:tc>
          <w:tcPr>
            <w:tcW w:w="2122" w:type="dxa"/>
            <w:tcBorders>
              <w:top w:val="single" w:sz="4" w:space="0" w:color="auto"/>
              <w:left w:val="single" w:sz="4" w:space="0" w:color="auto"/>
              <w:bottom w:val="single" w:sz="4" w:space="0" w:color="auto"/>
              <w:right w:val="single" w:sz="4" w:space="0" w:color="auto"/>
            </w:tcBorders>
            <w:hideMark/>
          </w:tcPr>
          <w:p w:rsidR="00172C4F" w:rsidRPr="00AF3F7B" w:rsidRDefault="00172C4F" w:rsidP="00172C4F">
            <w:pPr>
              <w:spacing w:after="160" w:line="278" w:lineRule="auto"/>
              <w:rPr>
                <w:rFonts w:ascii="Times New Roman" w:hAnsi="Times New Roman" w:cs="Times New Roman"/>
                <w:b/>
                <w:bCs/>
              </w:rPr>
            </w:pPr>
            <w:r w:rsidRPr="00AF3F7B">
              <w:rPr>
                <w:rFonts w:ascii="Times New Roman" w:hAnsi="Times New Roman" w:cs="Times New Roman"/>
                <w:b/>
                <w:bCs/>
              </w:rPr>
              <w:t>Maximum Marks</w:t>
            </w:r>
          </w:p>
        </w:tc>
        <w:tc>
          <w:tcPr>
            <w:tcW w:w="7654" w:type="dxa"/>
            <w:tcBorders>
              <w:top w:val="single" w:sz="4" w:space="0" w:color="auto"/>
              <w:left w:val="single" w:sz="4" w:space="0" w:color="auto"/>
              <w:bottom w:val="single" w:sz="4" w:space="0" w:color="auto"/>
              <w:right w:val="single" w:sz="4" w:space="0" w:color="auto"/>
            </w:tcBorders>
          </w:tcPr>
          <w:p w:rsidR="00172C4F" w:rsidRPr="00AF3F7B" w:rsidRDefault="00172C4F" w:rsidP="00172C4F">
            <w:pPr>
              <w:spacing w:after="160" w:line="278" w:lineRule="auto"/>
              <w:rPr>
                <w:rFonts w:ascii="Times New Roman" w:hAnsi="Times New Roman" w:cs="Times New Roman"/>
                <w:b/>
                <w:bCs/>
              </w:rPr>
            </w:pPr>
            <w:r>
              <w:rPr>
                <w:rFonts w:ascii="Times New Roman" w:hAnsi="Times New Roman" w:cs="Times New Roman"/>
                <w:b/>
                <w:bCs/>
              </w:rPr>
              <w:t>2 marks</w:t>
            </w:r>
          </w:p>
        </w:tc>
      </w:tr>
    </w:tbl>
    <w:p w:rsidR="0077076F" w:rsidRPr="00172C4F" w:rsidRDefault="00565277" w:rsidP="00172C4F">
      <w:pPr>
        <w:pStyle w:val="Heading1"/>
        <w:rPr>
          <w:color w:val="000000" w:themeColor="text1"/>
        </w:rPr>
      </w:pPr>
      <w:r w:rsidRPr="00172C4F">
        <w:rPr>
          <w:color w:val="000000" w:themeColor="text1"/>
        </w:rPr>
        <w:t>Solution Fit</w:t>
      </w:r>
    </w:p>
    <w:p w:rsidR="0077076F" w:rsidRPr="00172C4F" w:rsidRDefault="00565277">
      <w:pPr>
        <w:rPr>
          <w:sz w:val="24"/>
          <w:szCs w:val="24"/>
        </w:rPr>
      </w:pPr>
      <w:r w:rsidRPr="00172C4F">
        <w:rPr>
          <w:sz w:val="24"/>
          <w:szCs w:val="24"/>
        </w:rPr>
        <w:t>The Problem–Solution Fit phase ensures that the insights and dashboards we build truly address the challenges faced by policymakers, investors, researchers, and the public when evaluating economic freedom. By validating that our Tableau‑based visual analytics meet real‑world needs, we maximise adoption, accuracy, and policy impact. This phase guarantees:</w:t>
      </w:r>
      <w:r w:rsidRPr="00172C4F">
        <w:rPr>
          <w:sz w:val="24"/>
          <w:szCs w:val="24"/>
        </w:rPr>
        <w:br/>
        <w:t>• Alignment of dashboard KPIs with policy and investment goals</w:t>
      </w:r>
      <w:r w:rsidRPr="00172C4F">
        <w:rPr>
          <w:sz w:val="24"/>
          <w:szCs w:val="24"/>
        </w:rPr>
        <w:br/>
        <w:t>• Clear understanding of user workflows and information gaps</w:t>
      </w:r>
      <w:r w:rsidRPr="00172C4F">
        <w:rPr>
          <w:sz w:val="24"/>
          <w:szCs w:val="24"/>
        </w:rPr>
        <w:br/>
        <w:t>• Improved uptake through intuitive, story‑driven visuals</w:t>
      </w:r>
      <w:r w:rsidRPr="00172C4F">
        <w:rPr>
          <w:sz w:val="24"/>
          <w:szCs w:val="24"/>
        </w:rPr>
        <w:br/>
        <w:t>• Early verification of insights before public or governmental release</w:t>
      </w:r>
    </w:p>
    <w:p w:rsidR="00172C4F" w:rsidRPr="00172C4F" w:rsidRDefault="00565277" w:rsidP="00172C4F">
      <w:pPr>
        <w:pStyle w:val="Heading2"/>
        <w:numPr>
          <w:ilvl w:val="0"/>
          <w:numId w:val="10"/>
        </w:numPr>
        <w:rPr>
          <w:color w:val="000000" w:themeColor="text1"/>
          <w:sz w:val="28"/>
          <w:szCs w:val="28"/>
        </w:rPr>
      </w:pPr>
      <w:r w:rsidRPr="00172C4F">
        <w:rPr>
          <w:color w:val="000000" w:themeColor="text1"/>
          <w:sz w:val="28"/>
          <w:szCs w:val="28"/>
        </w:rPr>
        <w:t>Target Customer Segments</w:t>
      </w:r>
    </w:p>
    <w:tbl>
      <w:tblPr>
        <w:tblStyle w:val="TableGrid"/>
        <w:tblW w:w="8856" w:type="dxa"/>
        <w:tblLook w:val="04A0" w:firstRow="1" w:lastRow="0" w:firstColumn="1" w:lastColumn="0" w:noHBand="0" w:noVBand="1"/>
      </w:tblPr>
      <w:tblGrid>
        <w:gridCol w:w="4428"/>
        <w:gridCol w:w="4428"/>
      </w:tblGrid>
      <w:tr w:rsidR="00172C4F" w:rsidRPr="00172C4F" w:rsidTr="00172C4F">
        <w:tc>
          <w:tcPr>
            <w:tcW w:w="4428" w:type="dxa"/>
          </w:tcPr>
          <w:p w:rsidR="00172C4F" w:rsidRPr="00172C4F" w:rsidRDefault="00172C4F" w:rsidP="00172C4F">
            <w:pPr>
              <w:rPr>
                <w:b/>
                <w:color w:val="000000" w:themeColor="text1"/>
                <w:sz w:val="24"/>
                <w:szCs w:val="24"/>
              </w:rPr>
            </w:pPr>
            <w:r w:rsidRPr="00172C4F">
              <w:rPr>
                <w:b/>
                <w:color w:val="000000" w:themeColor="text1"/>
                <w:sz w:val="24"/>
                <w:szCs w:val="24"/>
              </w:rPr>
              <w:t>Customer Type</w:t>
            </w:r>
          </w:p>
        </w:tc>
        <w:tc>
          <w:tcPr>
            <w:tcW w:w="4428" w:type="dxa"/>
          </w:tcPr>
          <w:p w:rsidR="00172C4F" w:rsidRPr="00172C4F" w:rsidRDefault="00172C4F" w:rsidP="00172C4F">
            <w:pPr>
              <w:rPr>
                <w:b/>
                <w:color w:val="000000" w:themeColor="text1"/>
                <w:sz w:val="24"/>
                <w:szCs w:val="24"/>
              </w:rPr>
            </w:pPr>
            <w:r w:rsidRPr="00172C4F">
              <w:rPr>
                <w:b/>
                <w:color w:val="000000" w:themeColor="text1"/>
                <w:sz w:val="24"/>
                <w:szCs w:val="24"/>
              </w:rPr>
              <w:t>Description</w:t>
            </w:r>
          </w:p>
        </w:tc>
      </w:tr>
      <w:tr w:rsidR="00172C4F" w:rsidRPr="00172C4F" w:rsidTr="00172C4F">
        <w:tc>
          <w:tcPr>
            <w:tcW w:w="4428" w:type="dxa"/>
          </w:tcPr>
          <w:p w:rsidR="00172C4F" w:rsidRPr="00172C4F" w:rsidRDefault="00172C4F" w:rsidP="00172C4F">
            <w:pPr>
              <w:rPr>
                <w:sz w:val="24"/>
                <w:szCs w:val="24"/>
              </w:rPr>
            </w:pPr>
            <w:r w:rsidRPr="00172C4F">
              <w:rPr>
                <w:sz w:val="24"/>
                <w:szCs w:val="24"/>
              </w:rPr>
              <w:t>Government Policymakers</w:t>
            </w:r>
          </w:p>
        </w:tc>
        <w:tc>
          <w:tcPr>
            <w:tcW w:w="4428" w:type="dxa"/>
          </w:tcPr>
          <w:p w:rsidR="00172C4F" w:rsidRPr="00172C4F" w:rsidRDefault="00172C4F" w:rsidP="00172C4F">
            <w:pPr>
              <w:rPr>
                <w:sz w:val="24"/>
                <w:szCs w:val="24"/>
              </w:rPr>
            </w:pPr>
            <w:r w:rsidRPr="00172C4F">
              <w:rPr>
                <w:sz w:val="24"/>
                <w:szCs w:val="24"/>
              </w:rPr>
              <w:t>Need pillar‑level insights to draft reforms and monitor progress.</w:t>
            </w:r>
          </w:p>
        </w:tc>
      </w:tr>
      <w:tr w:rsidR="00172C4F" w:rsidRPr="00172C4F" w:rsidTr="00172C4F">
        <w:tc>
          <w:tcPr>
            <w:tcW w:w="4428" w:type="dxa"/>
          </w:tcPr>
          <w:p w:rsidR="00172C4F" w:rsidRPr="00172C4F" w:rsidRDefault="00172C4F" w:rsidP="00172C4F">
            <w:pPr>
              <w:rPr>
                <w:sz w:val="24"/>
                <w:szCs w:val="24"/>
              </w:rPr>
            </w:pPr>
            <w:r w:rsidRPr="00172C4F">
              <w:rPr>
                <w:sz w:val="24"/>
                <w:szCs w:val="24"/>
              </w:rPr>
              <w:t>Economic Analysts &amp; Think‑Tanks</w:t>
            </w:r>
          </w:p>
        </w:tc>
        <w:tc>
          <w:tcPr>
            <w:tcW w:w="4428" w:type="dxa"/>
          </w:tcPr>
          <w:p w:rsidR="00172C4F" w:rsidRPr="00172C4F" w:rsidRDefault="00172C4F" w:rsidP="00172C4F">
            <w:pPr>
              <w:rPr>
                <w:sz w:val="24"/>
                <w:szCs w:val="24"/>
              </w:rPr>
            </w:pPr>
            <w:r w:rsidRPr="00172C4F">
              <w:rPr>
                <w:sz w:val="24"/>
                <w:szCs w:val="24"/>
              </w:rPr>
              <w:t>Conduct deep analysis and publish reports on economic freedom trends.</w:t>
            </w:r>
          </w:p>
        </w:tc>
      </w:tr>
      <w:tr w:rsidR="00172C4F" w:rsidRPr="00172C4F" w:rsidTr="00172C4F">
        <w:tc>
          <w:tcPr>
            <w:tcW w:w="4428" w:type="dxa"/>
          </w:tcPr>
          <w:p w:rsidR="00172C4F" w:rsidRPr="00172C4F" w:rsidRDefault="00172C4F" w:rsidP="00172C4F">
            <w:pPr>
              <w:rPr>
                <w:sz w:val="24"/>
                <w:szCs w:val="24"/>
              </w:rPr>
            </w:pPr>
            <w:r w:rsidRPr="00172C4F">
              <w:rPr>
                <w:sz w:val="24"/>
                <w:szCs w:val="24"/>
              </w:rPr>
              <w:t>Investors &amp; Business Leaders</w:t>
            </w:r>
          </w:p>
        </w:tc>
        <w:tc>
          <w:tcPr>
            <w:tcW w:w="4428" w:type="dxa"/>
          </w:tcPr>
          <w:p w:rsidR="00172C4F" w:rsidRPr="00172C4F" w:rsidRDefault="00172C4F" w:rsidP="00172C4F">
            <w:pPr>
              <w:rPr>
                <w:sz w:val="24"/>
                <w:szCs w:val="24"/>
              </w:rPr>
            </w:pPr>
            <w:r w:rsidRPr="00172C4F">
              <w:rPr>
                <w:sz w:val="24"/>
                <w:szCs w:val="24"/>
              </w:rPr>
              <w:t>Assess market openness and regulatory risk before committing capital.</w:t>
            </w:r>
          </w:p>
        </w:tc>
      </w:tr>
      <w:tr w:rsidR="00172C4F" w:rsidRPr="00172C4F" w:rsidTr="00172C4F">
        <w:tc>
          <w:tcPr>
            <w:tcW w:w="4428" w:type="dxa"/>
          </w:tcPr>
          <w:p w:rsidR="00172C4F" w:rsidRPr="00172C4F" w:rsidRDefault="00172C4F" w:rsidP="00172C4F">
            <w:pPr>
              <w:rPr>
                <w:sz w:val="24"/>
                <w:szCs w:val="24"/>
              </w:rPr>
            </w:pPr>
            <w:r w:rsidRPr="00172C4F">
              <w:rPr>
                <w:sz w:val="24"/>
                <w:szCs w:val="24"/>
              </w:rPr>
              <w:t>Journalists &amp; Academics</w:t>
            </w:r>
          </w:p>
        </w:tc>
        <w:tc>
          <w:tcPr>
            <w:tcW w:w="4428" w:type="dxa"/>
          </w:tcPr>
          <w:p w:rsidR="00172C4F" w:rsidRPr="00172C4F" w:rsidRDefault="00172C4F" w:rsidP="00172C4F">
            <w:pPr>
              <w:rPr>
                <w:sz w:val="24"/>
                <w:szCs w:val="24"/>
              </w:rPr>
            </w:pPr>
            <w:r w:rsidRPr="00172C4F">
              <w:rPr>
                <w:sz w:val="24"/>
                <w:szCs w:val="24"/>
              </w:rPr>
              <w:t>Require clear visuals to educate the public and support research.</w:t>
            </w:r>
          </w:p>
        </w:tc>
      </w:tr>
      <w:tr w:rsidR="00172C4F" w:rsidRPr="00172C4F" w:rsidTr="00172C4F">
        <w:tc>
          <w:tcPr>
            <w:tcW w:w="4428" w:type="dxa"/>
          </w:tcPr>
          <w:p w:rsidR="00172C4F" w:rsidRPr="00172C4F" w:rsidRDefault="00172C4F" w:rsidP="00172C4F">
            <w:pPr>
              <w:rPr>
                <w:sz w:val="24"/>
                <w:szCs w:val="24"/>
              </w:rPr>
            </w:pPr>
            <w:r w:rsidRPr="00172C4F">
              <w:rPr>
                <w:sz w:val="24"/>
                <w:szCs w:val="24"/>
              </w:rPr>
              <w:t>International Agencies</w:t>
            </w:r>
          </w:p>
        </w:tc>
        <w:tc>
          <w:tcPr>
            <w:tcW w:w="4428" w:type="dxa"/>
          </w:tcPr>
          <w:p w:rsidR="00172C4F" w:rsidRPr="00172C4F" w:rsidRDefault="00172C4F" w:rsidP="00172C4F">
            <w:pPr>
              <w:rPr>
                <w:sz w:val="24"/>
                <w:szCs w:val="24"/>
              </w:rPr>
            </w:pPr>
            <w:r w:rsidRPr="00172C4F">
              <w:rPr>
                <w:sz w:val="24"/>
                <w:szCs w:val="24"/>
              </w:rPr>
              <w:t>Benchmark countries and advise on economic development programs.</w:t>
            </w:r>
          </w:p>
        </w:tc>
      </w:tr>
    </w:tbl>
    <w:p w:rsidR="0077076F" w:rsidRPr="00172C4F" w:rsidRDefault="00565277">
      <w:pPr>
        <w:pStyle w:val="Heading2"/>
        <w:rPr>
          <w:color w:val="000000" w:themeColor="text1"/>
          <w:sz w:val="28"/>
          <w:szCs w:val="28"/>
        </w:rPr>
      </w:pPr>
      <w:r w:rsidRPr="00172C4F">
        <w:rPr>
          <w:color w:val="000000" w:themeColor="text1"/>
          <w:sz w:val="28"/>
          <w:szCs w:val="28"/>
        </w:rPr>
        <w:t>2. Problem Statement (As‑Is Situation)</w:t>
      </w:r>
    </w:p>
    <w:p w:rsidR="0077076F" w:rsidRPr="00172C4F" w:rsidRDefault="00565277">
      <w:pPr>
        <w:rPr>
          <w:sz w:val="24"/>
          <w:szCs w:val="24"/>
        </w:rPr>
      </w:pPr>
      <w:r w:rsidRPr="00172C4F">
        <w:rPr>
          <w:sz w:val="24"/>
          <w:szCs w:val="24"/>
        </w:rPr>
        <w:t>Stakeholders struggle to make data‑driven economic decisions because Index of Economic Freedom information is buried in PDFs, static tables, or siloed datasets. They cannot easily link pillar scores with prosperity metrics or track reforms over time.</w:t>
      </w:r>
    </w:p>
    <w:p w:rsidR="0077076F" w:rsidRPr="00172C4F" w:rsidRDefault="00565277">
      <w:pPr>
        <w:pStyle w:val="ListBullet"/>
        <w:rPr>
          <w:sz w:val="24"/>
          <w:szCs w:val="24"/>
        </w:rPr>
      </w:pPr>
      <w:r w:rsidRPr="00172C4F">
        <w:rPr>
          <w:sz w:val="24"/>
          <w:szCs w:val="24"/>
        </w:rPr>
        <w:lastRenderedPageBreak/>
        <w:t>Challenges Identified:</w:t>
      </w:r>
    </w:p>
    <w:p w:rsidR="0077076F" w:rsidRPr="00172C4F" w:rsidRDefault="00565277">
      <w:pPr>
        <w:pStyle w:val="ListBullet"/>
        <w:rPr>
          <w:sz w:val="24"/>
          <w:szCs w:val="24"/>
        </w:rPr>
      </w:pPr>
      <w:r w:rsidRPr="00172C4F">
        <w:rPr>
          <w:sz w:val="24"/>
          <w:szCs w:val="24"/>
        </w:rPr>
        <w:t>Data scattered across reports, Excel sheets, and different institutions</w:t>
      </w:r>
    </w:p>
    <w:p w:rsidR="0077076F" w:rsidRPr="00172C4F" w:rsidRDefault="00565277">
      <w:pPr>
        <w:pStyle w:val="ListBullet"/>
        <w:rPr>
          <w:sz w:val="24"/>
          <w:szCs w:val="24"/>
        </w:rPr>
      </w:pPr>
      <w:r w:rsidRPr="00172C4F">
        <w:rPr>
          <w:sz w:val="24"/>
          <w:szCs w:val="24"/>
        </w:rPr>
        <w:t>Little visibility into which pillars most affect growth or investment</w:t>
      </w:r>
    </w:p>
    <w:p w:rsidR="0077076F" w:rsidRPr="00172C4F" w:rsidRDefault="00565277">
      <w:pPr>
        <w:pStyle w:val="ListBullet"/>
        <w:rPr>
          <w:sz w:val="24"/>
          <w:szCs w:val="24"/>
        </w:rPr>
      </w:pPr>
      <w:r w:rsidRPr="00172C4F">
        <w:rPr>
          <w:sz w:val="24"/>
          <w:szCs w:val="24"/>
        </w:rPr>
        <w:t>Manual comparisons slow down policy formulation and investment decisions</w:t>
      </w:r>
    </w:p>
    <w:p w:rsidR="0077076F" w:rsidRPr="00172C4F" w:rsidRDefault="00565277">
      <w:pPr>
        <w:pStyle w:val="ListBullet"/>
        <w:rPr>
          <w:sz w:val="24"/>
          <w:szCs w:val="24"/>
        </w:rPr>
      </w:pPr>
      <w:r w:rsidRPr="00172C4F">
        <w:rPr>
          <w:sz w:val="24"/>
          <w:szCs w:val="24"/>
        </w:rPr>
        <w:t>No interactive visuals for benchmarking among regions or income groups</w:t>
      </w:r>
    </w:p>
    <w:p w:rsidR="0077076F" w:rsidRPr="00172C4F" w:rsidRDefault="00565277">
      <w:pPr>
        <w:pStyle w:val="ListBullet"/>
        <w:rPr>
          <w:sz w:val="24"/>
          <w:szCs w:val="24"/>
        </w:rPr>
      </w:pPr>
      <w:r w:rsidRPr="00172C4F">
        <w:rPr>
          <w:sz w:val="24"/>
          <w:szCs w:val="24"/>
        </w:rPr>
        <w:t>Difficulty spotting year‑on‑year improvements or declines quickly</w:t>
      </w:r>
    </w:p>
    <w:p w:rsidR="0077076F" w:rsidRPr="00172C4F" w:rsidRDefault="00565277">
      <w:pPr>
        <w:pStyle w:val="ListBullet"/>
        <w:rPr>
          <w:sz w:val="24"/>
          <w:szCs w:val="24"/>
        </w:rPr>
      </w:pPr>
      <w:r w:rsidRPr="00172C4F">
        <w:rPr>
          <w:sz w:val="24"/>
          <w:szCs w:val="24"/>
        </w:rPr>
        <w:t>Key Problems:</w:t>
      </w:r>
    </w:p>
    <w:p w:rsidR="0077076F" w:rsidRPr="00172C4F" w:rsidRDefault="00565277">
      <w:pPr>
        <w:pStyle w:val="ListBullet"/>
        <w:rPr>
          <w:sz w:val="24"/>
          <w:szCs w:val="24"/>
        </w:rPr>
      </w:pPr>
      <w:r w:rsidRPr="00172C4F">
        <w:rPr>
          <w:sz w:val="24"/>
          <w:szCs w:val="24"/>
        </w:rPr>
        <w:t>Absence of a unified dashboard combining index and macroeconomic indicators</w:t>
      </w:r>
    </w:p>
    <w:p w:rsidR="0077076F" w:rsidRPr="00172C4F" w:rsidRDefault="00565277">
      <w:pPr>
        <w:pStyle w:val="ListBullet"/>
        <w:rPr>
          <w:sz w:val="24"/>
          <w:szCs w:val="24"/>
        </w:rPr>
      </w:pPr>
      <w:r w:rsidRPr="00172C4F">
        <w:rPr>
          <w:sz w:val="24"/>
          <w:szCs w:val="24"/>
        </w:rPr>
        <w:t>Inconsistent reporting formats across agencies</w:t>
      </w:r>
    </w:p>
    <w:p w:rsidR="0077076F" w:rsidRPr="00172C4F" w:rsidRDefault="00565277">
      <w:pPr>
        <w:pStyle w:val="ListBullet"/>
        <w:rPr>
          <w:sz w:val="24"/>
          <w:szCs w:val="24"/>
        </w:rPr>
      </w:pPr>
      <w:r w:rsidRPr="00172C4F">
        <w:rPr>
          <w:sz w:val="24"/>
          <w:szCs w:val="24"/>
        </w:rPr>
        <w:t>Limited ability to correlate pillar scores with GDP, unemployment, or FDI</w:t>
      </w:r>
    </w:p>
    <w:p w:rsidR="0077076F" w:rsidRPr="00172C4F" w:rsidRDefault="00565277">
      <w:pPr>
        <w:pStyle w:val="Heading2"/>
        <w:rPr>
          <w:color w:val="000000" w:themeColor="text1"/>
          <w:sz w:val="28"/>
          <w:szCs w:val="28"/>
        </w:rPr>
      </w:pPr>
      <w:r w:rsidRPr="00172C4F">
        <w:rPr>
          <w:color w:val="000000" w:themeColor="text1"/>
          <w:sz w:val="28"/>
          <w:szCs w:val="28"/>
        </w:rPr>
        <w:t>3. Current Workaround (Before Tableau Solution)</w:t>
      </w:r>
    </w:p>
    <w:tbl>
      <w:tblPr>
        <w:tblStyle w:val="TableGrid"/>
        <w:tblW w:w="8856" w:type="dxa"/>
        <w:tblLook w:val="04A0" w:firstRow="1" w:lastRow="0" w:firstColumn="1" w:lastColumn="0" w:noHBand="0" w:noVBand="1"/>
      </w:tblPr>
      <w:tblGrid>
        <w:gridCol w:w="4428"/>
        <w:gridCol w:w="4428"/>
      </w:tblGrid>
      <w:tr w:rsidR="00D65C33" w:rsidTr="00D65C33">
        <w:tc>
          <w:tcPr>
            <w:tcW w:w="4428" w:type="dxa"/>
          </w:tcPr>
          <w:p w:rsidR="00D65C33" w:rsidRPr="00D65C33" w:rsidRDefault="00D65C33" w:rsidP="00D65C33">
            <w:pPr>
              <w:rPr>
                <w:b/>
                <w:color w:val="000000" w:themeColor="text1"/>
                <w:sz w:val="28"/>
                <w:szCs w:val="28"/>
              </w:rPr>
            </w:pPr>
            <w:r w:rsidRPr="00D65C33">
              <w:rPr>
                <w:b/>
                <w:color w:val="000000" w:themeColor="text1"/>
                <w:sz w:val="28"/>
                <w:szCs w:val="28"/>
              </w:rPr>
              <w:t>Existing Practice</w:t>
            </w:r>
          </w:p>
        </w:tc>
        <w:tc>
          <w:tcPr>
            <w:tcW w:w="4428" w:type="dxa"/>
          </w:tcPr>
          <w:p w:rsidR="00D65C33" w:rsidRPr="00D65C33" w:rsidRDefault="00D65C33" w:rsidP="00D65C33">
            <w:pPr>
              <w:rPr>
                <w:b/>
                <w:sz w:val="28"/>
                <w:szCs w:val="28"/>
              </w:rPr>
            </w:pPr>
            <w:r w:rsidRPr="00D65C33">
              <w:rPr>
                <w:b/>
                <w:sz w:val="28"/>
                <w:szCs w:val="28"/>
              </w:rPr>
              <w:t>Limitation</w:t>
            </w:r>
          </w:p>
        </w:tc>
      </w:tr>
      <w:tr w:rsidR="00D65C33" w:rsidRPr="00D65C33" w:rsidTr="00D65C33">
        <w:tc>
          <w:tcPr>
            <w:tcW w:w="4428" w:type="dxa"/>
          </w:tcPr>
          <w:p w:rsidR="00D65C33" w:rsidRPr="00D65C33" w:rsidRDefault="00D65C33" w:rsidP="00D65C33">
            <w:pPr>
              <w:rPr>
                <w:sz w:val="24"/>
                <w:szCs w:val="24"/>
              </w:rPr>
            </w:pPr>
            <w:r w:rsidRPr="00D65C33">
              <w:rPr>
                <w:sz w:val="24"/>
                <w:szCs w:val="24"/>
              </w:rPr>
              <w:t>Manual extraction from PDF tables</w:t>
            </w:r>
          </w:p>
        </w:tc>
        <w:tc>
          <w:tcPr>
            <w:tcW w:w="4428" w:type="dxa"/>
          </w:tcPr>
          <w:p w:rsidR="00D65C33" w:rsidRPr="00D65C33" w:rsidRDefault="00D65C33" w:rsidP="00D65C33">
            <w:pPr>
              <w:rPr>
                <w:sz w:val="24"/>
                <w:szCs w:val="24"/>
              </w:rPr>
            </w:pPr>
            <w:r w:rsidRPr="00D65C33">
              <w:rPr>
                <w:sz w:val="24"/>
                <w:szCs w:val="24"/>
              </w:rPr>
              <w:t>Time‑intensive, error‑prone, and lacks scalability</w:t>
            </w:r>
          </w:p>
        </w:tc>
      </w:tr>
      <w:tr w:rsidR="00D65C33" w:rsidRPr="00D65C33" w:rsidTr="00D65C33">
        <w:tc>
          <w:tcPr>
            <w:tcW w:w="4428" w:type="dxa"/>
          </w:tcPr>
          <w:p w:rsidR="00D65C33" w:rsidRPr="00D65C33" w:rsidRDefault="00D65C33" w:rsidP="00D65C33">
            <w:pPr>
              <w:rPr>
                <w:sz w:val="24"/>
                <w:szCs w:val="24"/>
              </w:rPr>
            </w:pPr>
            <w:r w:rsidRPr="00D65C33">
              <w:rPr>
                <w:sz w:val="24"/>
                <w:szCs w:val="24"/>
              </w:rPr>
              <w:t>Static charts in academic papers</w:t>
            </w:r>
          </w:p>
        </w:tc>
        <w:tc>
          <w:tcPr>
            <w:tcW w:w="4428" w:type="dxa"/>
          </w:tcPr>
          <w:p w:rsidR="00D65C33" w:rsidRPr="00D65C33" w:rsidRDefault="00D65C33" w:rsidP="00D65C33">
            <w:pPr>
              <w:rPr>
                <w:sz w:val="24"/>
                <w:szCs w:val="24"/>
              </w:rPr>
            </w:pPr>
            <w:r w:rsidRPr="00D65C33">
              <w:rPr>
                <w:sz w:val="24"/>
                <w:szCs w:val="24"/>
              </w:rPr>
              <w:t>No drill‑down or interactive comparison</w:t>
            </w:r>
          </w:p>
        </w:tc>
      </w:tr>
      <w:tr w:rsidR="00D65C33" w:rsidRPr="00D65C33" w:rsidTr="00D65C33">
        <w:tc>
          <w:tcPr>
            <w:tcW w:w="4428" w:type="dxa"/>
          </w:tcPr>
          <w:p w:rsidR="00D65C33" w:rsidRPr="00D65C33" w:rsidRDefault="00D65C33" w:rsidP="00D65C33">
            <w:pPr>
              <w:rPr>
                <w:sz w:val="24"/>
                <w:szCs w:val="24"/>
              </w:rPr>
            </w:pPr>
            <w:r w:rsidRPr="00D65C33">
              <w:rPr>
                <w:sz w:val="24"/>
                <w:szCs w:val="24"/>
              </w:rPr>
              <w:t>Ad‑hoc Excel models</w:t>
            </w:r>
          </w:p>
        </w:tc>
        <w:tc>
          <w:tcPr>
            <w:tcW w:w="4428" w:type="dxa"/>
          </w:tcPr>
          <w:p w:rsidR="00D65C33" w:rsidRPr="00D65C33" w:rsidRDefault="00D65C33" w:rsidP="00D65C33">
            <w:pPr>
              <w:rPr>
                <w:sz w:val="24"/>
                <w:szCs w:val="24"/>
              </w:rPr>
            </w:pPr>
            <w:r w:rsidRPr="00D65C33">
              <w:rPr>
                <w:sz w:val="24"/>
                <w:szCs w:val="24"/>
              </w:rPr>
              <w:t>Different versions, hard to maintain, limited visual appeal</w:t>
            </w:r>
          </w:p>
        </w:tc>
      </w:tr>
      <w:tr w:rsidR="00D65C33" w:rsidRPr="00D65C33" w:rsidTr="00D65C33">
        <w:tc>
          <w:tcPr>
            <w:tcW w:w="4428" w:type="dxa"/>
          </w:tcPr>
          <w:p w:rsidR="00D65C33" w:rsidRPr="00D65C33" w:rsidRDefault="00D65C33" w:rsidP="00D65C33">
            <w:pPr>
              <w:rPr>
                <w:sz w:val="24"/>
                <w:szCs w:val="24"/>
              </w:rPr>
            </w:pPr>
            <w:r w:rsidRPr="00D65C33">
              <w:rPr>
                <w:sz w:val="24"/>
                <w:szCs w:val="24"/>
              </w:rPr>
              <w:t>Copy‑paste into PowerPoint</w:t>
            </w:r>
          </w:p>
        </w:tc>
        <w:tc>
          <w:tcPr>
            <w:tcW w:w="4428" w:type="dxa"/>
          </w:tcPr>
          <w:p w:rsidR="00D65C33" w:rsidRPr="00D65C33" w:rsidRDefault="00D65C33" w:rsidP="00D65C33">
            <w:pPr>
              <w:rPr>
                <w:sz w:val="24"/>
                <w:szCs w:val="24"/>
              </w:rPr>
            </w:pPr>
            <w:r w:rsidRPr="00D65C33">
              <w:rPr>
                <w:sz w:val="24"/>
                <w:szCs w:val="24"/>
              </w:rPr>
              <w:t>Data becomes outdated quickly, weak storytelling</w:t>
            </w:r>
          </w:p>
        </w:tc>
      </w:tr>
    </w:tbl>
    <w:p w:rsidR="0077076F" w:rsidRPr="00D65C33" w:rsidRDefault="00565277">
      <w:pPr>
        <w:pStyle w:val="Heading2"/>
        <w:rPr>
          <w:color w:val="000000" w:themeColor="text1"/>
          <w:sz w:val="28"/>
          <w:szCs w:val="28"/>
        </w:rPr>
      </w:pPr>
      <w:r w:rsidRPr="00D65C33">
        <w:rPr>
          <w:color w:val="000000" w:themeColor="text1"/>
          <w:sz w:val="28"/>
          <w:szCs w:val="28"/>
        </w:rPr>
        <w:t>4. Proposed Solution (To‑Be State)</w:t>
      </w:r>
    </w:p>
    <w:p w:rsidR="0077076F" w:rsidRPr="00D65C33" w:rsidRDefault="00565277">
      <w:pPr>
        <w:rPr>
          <w:sz w:val="24"/>
          <w:szCs w:val="24"/>
        </w:rPr>
      </w:pPr>
      <w:r w:rsidRPr="00D65C33">
        <w:rPr>
          <w:sz w:val="24"/>
          <w:szCs w:val="24"/>
        </w:rPr>
        <w:t>Our Tableau‑driven Economic Freedom Analytics platform converts static index data into interactive visuals, enabling users to identify drivers of prosperity, benchmark nations, and track reform progress.</w:t>
      </w:r>
    </w:p>
    <w:p w:rsidR="0077076F" w:rsidRPr="00D65C33" w:rsidRDefault="00565277">
      <w:pPr>
        <w:rPr>
          <w:sz w:val="24"/>
          <w:szCs w:val="24"/>
        </w:rPr>
      </w:pPr>
      <w:r w:rsidRPr="00D65C33">
        <w:rPr>
          <w:sz w:val="24"/>
          <w:szCs w:val="24"/>
        </w:rPr>
        <w:t>• Global Heatmap: View all countries' overall and pillar scores with region filters</w:t>
      </w:r>
    </w:p>
    <w:p w:rsidR="0077076F" w:rsidRPr="00D65C33" w:rsidRDefault="00565277">
      <w:pPr>
        <w:rPr>
          <w:sz w:val="24"/>
          <w:szCs w:val="24"/>
        </w:rPr>
      </w:pPr>
      <w:r w:rsidRPr="00D65C33">
        <w:rPr>
          <w:sz w:val="24"/>
          <w:szCs w:val="24"/>
        </w:rPr>
        <w:t>• Correlation Explorer: Scatter plots linking GDP per capita, unemployment, or FDI to index scores</w:t>
      </w:r>
    </w:p>
    <w:p w:rsidR="0077076F" w:rsidRPr="00D65C33" w:rsidRDefault="00565277">
      <w:pPr>
        <w:rPr>
          <w:sz w:val="24"/>
          <w:szCs w:val="24"/>
        </w:rPr>
      </w:pPr>
      <w:r w:rsidRPr="00D65C33">
        <w:rPr>
          <w:sz w:val="24"/>
          <w:szCs w:val="24"/>
        </w:rPr>
        <w:t>• Five‑Year Trend Lines: Track improvements or declines in each pillar</w:t>
      </w:r>
    </w:p>
    <w:p w:rsidR="0077076F" w:rsidRPr="00D65C33" w:rsidRDefault="00565277">
      <w:pPr>
        <w:rPr>
          <w:sz w:val="24"/>
          <w:szCs w:val="24"/>
        </w:rPr>
      </w:pPr>
      <w:r w:rsidRPr="00D65C33">
        <w:rPr>
          <w:sz w:val="24"/>
          <w:szCs w:val="24"/>
        </w:rPr>
        <w:t>• Pillar Comparison Dashboard: Rank countries by Rule of Law, Government Size, etc.</w:t>
      </w:r>
    </w:p>
    <w:p w:rsidR="0077076F" w:rsidRPr="00D65C33" w:rsidRDefault="00565277">
      <w:pPr>
        <w:rPr>
          <w:sz w:val="24"/>
          <w:szCs w:val="24"/>
        </w:rPr>
      </w:pPr>
      <w:r w:rsidRPr="00D65C33">
        <w:rPr>
          <w:sz w:val="24"/>
          <w:szCs w:val="24"/>
        </w:rPr>
        <w:t>• Interactive Filters: Slice by year, region, income level, or custom country groups</w:t>
      </w:r>
    </w:p>
    <w:p w:rsidR="0077076F" w:rsidRPr="00D65C33" w:rsidRDefault="00565277">
      <w:pPr>
        <w:rPr>
          <w:sz w:val="24"/>
          <w:szCs w:val="24"/>
        </w:rPr>
      </w:pPr>
      <w:r w:rsidRPr="00D65C33">
        <w:rPr>
          <w:sz w:val="24"/>
          <w:szCs w:val="24"/>
        </w:rPr>
        <w:t>• Policy Impact Overlay: Annotate dashboards with major reforms (e.g., tax cuts) and observe score changes</w:t>
      </w:r>
    </w:p>
    <w:p w:rsidR="0077076F" w:rsidRPr="00D65C33" w:rsidRDefault="00565277">
      <w:pPr>
        <w:rPr>
          <w:sz w:val="24"/>
          <w:szCs w:val="24"/>
        </w:rPr>
      </w:pPr>
      <w:r w:rsidRPr="00D65C33">
        <w:rPr>
          <w:sz w:val="24"/>
          <w:szCs w:val="24"/>
        </w:rPr>
        <w:t>• Storyboarding: Guided narrative walking stakeholders from overview to recommended actions</w:t>
      </w:r>
    </w:p>
    <w:p w:rsidR="0077076F" w:rsidRPr="00D65C33" w:rsidRDefault="00565277">
      <w:pPr>
        <w:rPr>
          <w:sz w:val="24"/>
          <w:szCs w:val="24"/>
        </w:rPr>
      </w:pPr>
      <w:r w:rsidRPr="00D65C33">
        <w:rPr>
          <w:sz w:val="24"/>
          <w:szCs w:val="24"/>
        </w:rPr>
        <w:lastRenderedPageBreak/>
        <w:t>• Exportable Briefs: One‑click PDF export of key charts for ministers and media</w:t>
      </w:r>
    </w:p>
    <w:p w:rsidR="0077076F" w:rsidRPr="00D65C33" w:rsidRDefault="00565277">
      <w:pPr>
        <w:pStyle w:val="Heading2"/>
        <w:rPr>
          <w:color w:val="000000" w:themeColor="text1"/>
          <w:sz w:val="28"/>
          <w:szCs w:val="28"/>
        </w:rPr>
      </w:pPr>
      <w:r w:rsidRPr="00D65C33">
        <w:rPr>
          <w:color w:val="000000" w:themeColor="text1"/>
          <w:sz w:val="28"/>
          <w:szCs w:val="28"/>
        </w:rPr>
        <w:t>5. How the Solution Solves the Problem</w:t>
      </w:r>
    </w:p>
    <w:tbl>
      <w:tblPr>
        <w:tblStyle w:val="TableGrid"/>
        <w:tblW w:w="8856" w:type="dxa"/>
        <w:tblLook w:val="04A0" w:firstRow="1" w:lastRow="0" w:firstColumn="1" w:lastColumn="0" w:noHBand="0" w:noVBand="1"/>
      </w:tblPr>
      <w:tblGrid>
        <w:gridCol w:w="4428"/>
        <w:gridCol w:w="4428"/>
      </w:tblGrid>
      <w:tr w:rsidR="00D65C33" w:rsidTr="00D65C33">
        <w:trPr>
          <w:trHeight w:val="500"/>
        </w:trPr>
        <w:tc>
          <w:tcPr>
            <w:tcW w:w="4428" w:type="dxa"/>
          </w:tcPr>
          <w:p w:rsidR="00D65C33" w:rsidRPr="00D65C33" w:rsidRDefault="00D65C33" w:rsidP="00D65C33">
            <w:pPr>
              <w:rPr>
                <w:b/>
                <w:color w:val="000000" w:themeColor="text1"/>
                <w:sz w:val="28"/>
                <w:szCs w:val="28"/>
              </w:rPr>
            </w:pPr>
            <w:r w:rsidRPr="00D65C33">
              <w:rPr>
                <w:b/>
                <w:color w:val="000000" w:themeColor="text1"/>
                <w:sz w:val="28"/>
                <w:szCs w:val="28"/>
              </w:rPr>
              <w:t>Problem</w:t>
            </w:r>
          </w:p>
        </w:tc>
        <w:tc>
          <w:tcPr>
            <w:tcW w:w="4428" w:type="dxa"/>
          </w:tcPr>
          <w:p w:rsidR="00D65C33" w:rsidRPr="00D65C33" w:rsidRDefault="00D65C33" w:rsidP="00D65C33">
            <w:pPr>
              <w:rPr>
                <w:b/>
                <w:sz w:val="28"/>
                <w:szCs w:val="28"/>
              </w:rPr>
            </w:pPr>
            <w:r w:rsidRPr="00D65C33">
              <w:rPr>
                <w:b/>
                <w:sz w:val="28"/>
                <w:szCs w:val="28"/>
              </w:rPr>
              <w:t>Tableau Feature That Solves It</w:t>
            </w:r>
          </w:p>
        </w:tc>
      </w:tr>
      <w:tr w:rsidR="00D65C33" w:rsidRPr="00D65C33" w:rsidTr="00D65C33">
        <w:trPr>
          <w:trHeight w:val="549"/>
        </w:trPr>
        <w:tc>
          <w:tcPr>
            <w:tcW w:w="4428" w:type="dxa"/>
          </w:tcPr>
          <w:p w:rsidR="00D65C33" w:rsidRPr="00D65C33" w:rsidRDefault="00D65C33" w:rsidP="00D65C33">
            <w:pPr>
              <w:rPr>
                <w:sz w:val="24"/>
                <w:szCs w:val="24"/>
              </w:rPr>
            </w:pPr>
            <w:r w:rsidRPr="00D65C33">
              <w:rPr>
                <w:sz w:val="24"/>
                <w:szCs w:val="24"/>
              </w:rPr>
              <w:t>Fragmented, static data sources</w:t>
            </w:r>
          </w:p>
        </w:tc>
        <w:tc>
          <w:tcPr>
            <w:tcW w:w="4428" w:type="dxa"/>
          </w:tcPr>
          <w:p w:rsidR="00D65C33" w:rsidRPr="00D65C33" w:rsidRDefault="00D65C33" w:rsidP="00D65C33">
            <w:pPr>
              <w:rPr>
                <w:sz w:val="24"/>
                <w:szCs w:val="24"/>
              </w:rPr>
            </w:pPr>
            <w:r w:rsidRPr="00D65C33">
              <w:rPr>
                <w:sz w:val="24"/>
                <w:szCs w:val="24"/>
              </w:rPr>
              <w:t>Centralized Tableau dashboard with live connections</w:t>
            </w:r>
          </w:p>
        </w:tc>
      </w:tr>
      <w:tr w:rsidR="00D65C33" w:rsidRPr="00D65C33" w:rsidTr="00D65C33">
        <w:trPr>
          <w:trHeight w:val="556"/>
        </w:trPr>
        <w:tc>
          <w:tcPr>
            <w:tcW w:w="4428" w:type="dxa"/>
          </w:tcPr>
          <w:p w:rsidR="00D65C33" w:rsidRPr="00D65C33" w:rsidRDefault="00D65C33" w:rsidP="00D65C33">
            <w:pPr>
              <w:rPr>
                <w:sz w:val="24"/>
                <w:szCs w:val="24"/>
              </w:rPr>
            </w:pPr>
            <w:r w:rsidRPr="00D65C33">
              <w:rPr>
                <w:sz w:val="24"/>
                <w:szCs w:val="24"/>
              </w:rPr>
              <w:t>Difficulty benchmarking peers</w:t>
            </w:r>
          </w:p>
        </w:tc>
        <w:tc>
          <w:tcPr>
            <w:tcW w:w="4428" w:type="dxa"/>
          </w:tcPr>
          <w:p w:rsidR="00D65C33" w:rsidRPr="00D65C33" w:rsidRDefault="00D65C33" w:rsidP="00D65C33">
            <w:pPr>
              <w:rPr>
                <w:sz w:val="24"/>
                <w:szCs w:val="24"/>
              </w:rPr>
            </w:pPr>
            <w:r w:rsidRPr="00D65C33">
              <w:rPr>
                <w:sz w:val="24"/>
                <w:szCs w:val="24"/>
              </w:rPr>
              <w:t>Interactive ranking tables and region/income filters</w:t>
            </w:r>
          </w:p>
        </w:tc>
      </w:tr>
      <w:tr w:rsidR="00D65C33" w:rsidRPr="00D65C33" w:rsidTr="00D65C33">
        <w:trPr>
          <w:trHeight w:val="422"/>
        </w:trPr>
        <w:tc>
          <w:tcPr>
            <w:tcW w:w="4428" w:type="dxa"/>
          </w:tcPr>
          <w:p w:rsidR="00D65C33" w:rsidRPr="00D65C33" w:rsidRDefault="00D65C33" w:rsidP="00D65C33">
            <w:pPr>
              <w:rPr>
                <w:sz w:val="24"/>
                <w:szCs w:val="24"/>
              </w:rPr>
            </w:pPr>
            <w:r w:rsidRPr="00D65C33">
              <w:rPr>
                <w:sz w:val="24"/>
                <w:szCs w:val="24"/>
              </w:rPr>
              <w:t>Limited visibility of pillar trends</w:t>
            </w:r>
          </w:p>
        </w:tc>
        <w:tc>
          <w:tcPr>
            <w:tcW w:w="4428" w:type="dxa"/>
          </w:tcPr>
          <w:p w:rsidR="00D65C33" w:rsidRPr="00D65C33" w:rsidRDefault="00D65C33" w:rsidP="00D65C33">
            <w:pPr>
              <w:rPr>
                <w:sz w:val="24"/>
                <w:szCs w:val="24"/>
              </w:rPr>
            </w:pPr>
            <w:r w:rsidRPr="00D65C33">
              <w:rPr>
                <w:sz w:val="24"/>
                <w:szCs w:val="24"/>
              </w:rPr>
              <w:t>Five‑year line charts and heatmaps</w:t>
            </w:r>
          </w:p>
        </w:tc>
      </w:tr>
      <w:tr w:rsidR="00D65C33" w:rsidRPr="00D65C33" w:rsidTr="00D65C33">
        <w:tc>
          <w:tcPr>
            <w:tcW w:w="4428" w:type="dxa"/>
          </w:tcPr>
          <w:p w:rsidR="00D65C33" w:rsidRPr="00D65C33" w:rsidRDefault="00D65C33" w:rsidP="00D65C33">
            <w:pPr>
              <w:rPr>
                <w:sz w:val="24"/>
                <w:szCs w:val="24"/>
              </w:rPr>
            </w:pPr>
            <w:r w:rsidRPr="00D65C33">
              <w:rPr>
                <w:sz w:val="24"/>
                <w:szCs w:val="24"/>
              </w:rPr>
              <w:t>Slow manual reporting</w:t>
            </w:r>
          </w:p>
        </w:tc>
        <w:tc>
          <w:tcPr>
            <w:tcW w:w="4428" w:type="dxa"/>
          </w:tcPr>
          <w:p w:rsidR="00D65C33" w:rsidRPr="00D65C33" w:rsidRDefault="00D65C33" w:rsidP="00D65C33">
            <w:pPr>
              <w:rPr>
                <w:sz w:val="24"/>
                <w:szCs w:val="24"/>
              </w:rPr>
            </w:pPr>
            <w:r w:rsidRPr="00D65C33">
              <w:rPr>
                <w:sz w:val="24"/>
                <w:szCs w:val="24"/>
              </w:rPr>
              <w:t>Automated refresh schedules and instant exports</w:t>
            </w:r>
          </w:p>
        </w:tc>
      </w:tr>
      <w:tr w:rsidR="00D65C33" w:rsidRPr="00D65C33" w:rsidTr="00D65C33">
        <w:tc>
          <w:tcPr>
            <w:tcW w:w="4428" w:type="dxa"/>
          </w:tcPr>
          <w:p w:rsidR="00D65C33" w:rsidRPr="00D65C33" w:rsidRDefault="00D65C33" w:rsidP="00D65C33">
            <w:pPr>
              <w:rPr>
                <w:sz w:val="24"/>
                <w:szCs w:val="24"/>
              </w:rPr>
            </w:pPr>
            <w:r w:rsidRPr="00D65C33">
              <w:rPr>
                <w:sz w:val="24"/>
                <w:szCs w:val="24"/>
              </w:rPr>
              <w:t>Policy impact unclear</w:t>
            </w:r>
          </w:p>
        </w:tc>
        <w:tc>
          <w:tcPr>
            <w:tcW w:w="4428" w:type="dxa"/>
          </w:tcPr>
          <w:p w:rsidR="00D65C33" w:rsidRPr="00D65C33" w:rsidRDefault="00D65C33" w:rsidP="00D65C33">
            <w:pPr>
              <w:rPr>
                <w:sz w:val="24"/>
                <w:szCs w:val="24"/>
              </w:rPr>
            </w:pPr>
            <w:r w:rsidRPr="00D65C33">
              <w:rPr>
                <w:sz w:val="24"/>
                <w:szCs w:val="24"/>
              </w:rPr>
              <w:t>Annotations and overlay features highlighting reform dates</w:t>
            </w:r>
          </w:p>
        </w:tc>
      </w:tr>
    </w:tbl>
    <w:p w:rsidR="0077076F" w:rsidRPr="00D65C33" w:rsidRDefault="00565277">
      <w:pPr>
        <w:pStyle w:val="Heading2"/>
        <w:rPr>
          <w:color w:val="000000" w:themeColor="text1"/>
        </w:rPr>
      </w:pPr>
      <w:r w:rsidRPr="00D65C33">
        <w:rPr>
          <w:color w:val="000000" w:themeColor="text1"/>
        </w:rPr>
        <w:t>6. Solution Adoption Channels</w:t>
      </w:r>
    </w:p>
    <w:p w:rsidR="0077076F" w:rsidRPr="00D65C33" w:rsidRDefault="00565277">
      <w:pPr>
        <w:rPr>
          <w:sz w:val="24"/>
          <w:szCs w:val="24"/>
        </w:rPr>
      </w:pPr>
      <w:r>
        <w:t xml:space="preserve">• </w:t>
      </w:r>
      <w:r w:rsidRPr="00D65C33">
        <w:rPr>
          <w:sz w:val="24"/>
          <w:szCs w:val="24"/>
        </w:rPr>
        <w:t>Tableau Desktop &amp; Server for building and hosting dashboards</w:t>
      </w:r>
    </w:p>
    <w:p w:rsidR="0077076F" w:rsidRPr="00D65C33" w:rsidRDefault="00565277">
      <w:pPr>
        <w:rPr>
          <w:sz w:val="24"/>
          <w:szCs w:val="24"/>
        </w:rPr>
      </w:pPr>
      <w:r w:rsidRPr="00D65C33">
        <w:rPr>
          <w:sz w:val="24"/>
          <w:szCs w:val="24"/>
        </w:rPr>
        <w:t>• Browser access via Tableau Server/Public for quick viewing</w:t>
      </w:r>
    </w:p>
    <w:p w:rsidR="0077076F" w:rsidRPr="00D65C33" w:rsidRDefault="00565277">
      <w:pPr>
        <w:rPr>
          <w:sz w:val="24"/>
          <w:szCs w:val="24"/>
        </w:rPr>
      </w:pPr>
      <w:r w:rsidRPr="00D65C33">
        <w:rPr>
          <w:sz w:val="24"/>
          <w:szCs w:val="24"/>
        </w:rPr>
        <w:t>• Scheduled PDF or image reports emailed to ministers and journalists</w:t>
      </w:r>
    </w:p>
    <w:p w:rsidR="0077076F" w:rsidRPr="00D65C33" w:rsidRDefault="00565277">
      <w:pPr>
        <w:rPr>
          <w:sz w:val="24"/>
          <w:szCs w:val="24"/>
        </w:rPr>
      </w:pPr>
      <w:r w:rsidRPr="00D65C33">
        <w:rPr>
          <w:sz w:val="24"/>
          <w:szCs w:val="24"/>
        </w:rPr>
        <w:t xml:space="preserve">• Role‑based views </w:t>
      </w:r>
      <w:proofErr w:type="spellStart"/>
      <w:r w:rsidRPr="00D65C33">
        <w:rPr>
          <w:sz w:val="24"/>
          <w:szCs w:val="24"/>
        </w:rPr>
        <w:t>customising</w:t>
      </w:r>
      <w:proofErr w:type="spellEnd"/>
      <w:r w:rsidRPr="00D65C33">
        <w:rPr>
          <w:sz w:val="24"/>
          <w:szCs w:val="24"/>
        </w:rPr>
        <w:t xml:space="preserve"> data for policymakers, investors, or academic users</w:t>
      </w:r>
    </w:p>
    <w:p w:rsidR="0077076F" w:rsidRPr="00D65C33" w:rsidRDefault="00565277">
      <w:pPr>
        <w:pStyle w:val="Heading2"/>
        <w:rPr>
          <w:color w:val="000000" w:themeColor="text1"/>
          <w:sz w:val="28"/>
          <w:szCs w:val="28"/>
        </w:rPr>
      </w:pPr>
      <w:r w:rsidRPr="00D65C33">
        <w:rPr>
          <w:color w:val="000000" w:themeColor="text1"/>
          <w:sz w:val="28"/>
          <w:szCs w:val="28"/>
        </w:rPr>
        <w:t>7. Solution Validation</w:t>
      </w:r>
    </w:p>
    <w:p w:rsidR="0077076F" w:rsidRPr="00D65C33" w:rsidRDefault="00565277">
      <w:pPr>
        <w:pStyle w:val="ListBullet"/>
        <w:rPr>
          <w:sz w:val="24"/>
          <w:szCs w:val="24"/>
        </w:rPr>
      </w:pPr>
      <w:r w:rsidRPr="00D65C33">
        <w:rPr>
          <w:sz w:val="24"/>
          <w:szCs w:val="24"/>
        </w:rPr>
        <w:t>Data Accuracy: Cross‑checked against raw Heritage Foundation and World Bank downloads</w:t>
      </w:r>
    </w:p>
    <w:p w:rsidR="0077076F" w:rsidRPr="00D65C33" w:rsidRDefault="00565277">
      <w:pPr>
        <w:pStyle w:val="ListBullet"/>
        <w:rPr>
          <w:sz w:val="24"/>
          <w:szCs w:val="24"/>
        </w:rPr>
      </w:pPr>
      <w:r w:rsidRPr="00D65C33">
        <w:rPr>
          <w:sz w:val="24"/>
          <w:szCs w:val="24"/>
        </w:rPr>
        <w:t>Filter Functionality: Tested year, region, and pillar slicers for correct aggregation</w:t>
      </w:r>
    </w:p>
    <w:p w:rsidR="0077076F" w:rsidRPr="00D65C33" w:rsidRDefault="00565277">
      <w:pPr>
        <w:pStyle w:val="ListBullet"/>
        <w:rPr>
          <w:sz w:val="24"/>
          <w:szCs w:val="24"/>
        </w:rPr>
      </w:pPr>
      <w:r w:rsidRPr="00D65C33">
        <w:rPr>
          <w:sz w:val="24"/>
          <w:szCs w:val="24"/>
        </w:rPr>
        <w:t>Performance: Dashboards load under 3 seconds on standard broadband</w:t>
      </w:r>
    </w:p>
    <w:p w:rsidR="0077076F" w:rsidRPr="00D65C33" w:rsidRDefault="00565277">
      <w:pPr>
        <w:pStyle w:val="ListBullet"/>
        <w:rPr>
          <w:sz w:val="24"/>
          <w:szCs w:val="24"/>
        </w:rPr>
      </w:pPr>
      <w:r w:rsidRPr="00D65C33">
        <w:rPr>
          <w:sz w:val="24"/>
          <w:szCs w:val="24"/>
        </w:rPr>
        <w:t>Insight Delivery: Heatmaps and scatter plots surfaced actionable correlations (e.g., low tax burden correlating with higher FDI)</w:t>
      </w:r>
    </w:p>
    <w:p w:rsidR="0077076F" w:rsidRPr="00D65C33" w:rsidRDefault="00565277">
      <w:pPr>
        <w:pStyle w:val="Heading2"/>
        <w:rPr>
          <w:color w:val="000000" w:themeColor="text1"/>
          <w:sz w:val="28"/>
          <w:szCs w:val="28"/>
        </w:rPr>
      </w:pPr>
      <w:r w:rsidRPr="00D65C33">
        <w:rPr>
          <w:color w:val="000000" w:themeColor="text1"/>
          <w:sz w:val="28"/>
          <w:szCs w:val="28"/>
        </w:rPr>
        <w:t>Purpose Alignment Recap</w:t>
      </w:r>
    </w:p>
    <w:tbl>
      <w:tblPr>
        <w:tblStyle w:val="TableGrid"/>
        <w:tblW w:w="8856" w:type="dxa"/>
        <w:tblLook w:val="04A0" w:firstRow="1" w:lastRow="0" w:firstColumn="1" w:lastColumn="0" w:noHBand="0" w:noVBand="1"/>
      </w:tblPr>
      <w:tblGrid>
        <w:gridCol w:w="4428"/>
        <w:gridCol w:w="4428"/>
      </w:tblGrid>
      <w:tr w:rsidR="00D65C33" w:rsidTr="00D65C33">
        <w:tc>
          <w:tcPr>
            <w:tcW w:w="4428" w:type="dxa"/>
          </w:tcPr>
          <w:p w:rsidR="00D65C33" w:rsidRPr="00D65C33" w:rsidRDefault="00D65C33" w:rsidP="00D65C33">
            <w:pPr>
              <w:rPr>
                <w:b/>
                <w:color w:val="000000" w:themeColor="text1"/>
                <w:sz w:val="28"/>
                <w:szCs w:val="28"/>
              </w:rPr>
            </w:pPr>
            <w:r w:rsidRPr="00D65C33">
              <w:rPr>
                <w:b/>
                <w:color w:val="000000" w:themeColor="text1"/>
                <w:sz w:val="28"/>
                <w:szCs w:val="28"/>
              </w:rPr>
              <w:t>Benefit</w:t>
            </w:r>
          </w:p>
        </w:tc>
        <w:tc>
          <w:tcPr>
            <w:tcW w:w="4428" w:type="dxa"/>
          </w:tcPr>
          <w:p w:rsidR="00D65C33" w:rsidRPr="00D65C33" w:rsidRDefault="00D65C33" w:rsidP="00D65C33">
            <w:pPr>
              <w:rPr>
                <w:b/>
                <w:sz w:val="28"/>
                <w:szCs w:val="28"/>
              </w:rPr>
            </w:pPr>
            <w:r w:rsidRPr="00D65C33">
              <w:rPr>
                <w:b/>
                <w:sz w:val="28"/>
                <w:szCs w:val="28"/>
              </w:rPr>
              <w:t>How Tableau Dashboard Achieves It</w:t>
            </w:r>
          </w:p>
        </w:tc>
      </w:tr>
      <w:tr w:rsidR="00D65C33" w:rsidRPr="00D65C33" w:rsidTr="00D65C33">
        <w:tc>
          <w:tcPr>
            <w:tcW w:w="4428" w:type="dxa"/>
          </w:tcPr>
          <w:p w:rsidR="00D65C33" w:rsidRPr="00D65C33" w:rsidRDefault="00D65C33" w:rsidP="00D65C33">
            <w:pPr>
              <w:rPr>
                <w:sz w:val="24"/>
                <w:szCs w:val="24"/>
              </w:rPr>
            </w:pPr>
            <w:r w:rsidRPr="00D65C33">
              <w:rPr>
                <w:sz w:val="24"/>
                <w:szCs w:val="24"/>
              </w:rPr>
              <w:t>Real‑time policy support</w:t>
            </w:r>
          </w:p>
        </w:tc>
        <w:tc>
          <w:tcPr>
            <w:tcW w:w="4428" w:type="dxa"/>
          </w:tcPr>
          <w:p w:rsidR="00D65C33" w:rsidRPr="00D65C33" w:rsidRDefault="00D65C33" w:rsidP="00D65C33">
            <w:pPr>
              <w:rPr>
                <w:sz w:val="24"/>
                <w:szCs w:val="24"/>
              </w:rPr>
            </w:pPr>
            <w:r w:rsidRPr="00D65C33">
              <w:rPr>
                <w:sz w:val="24"/>
                <w:szCs w:val="24"/>
              </w:rPr>
              <w:t>Live dashboards offer up‑to‑date scores and macro metrics</w:t>
            </w:r>
          </w:p>
        </w:tc>
      </w:tr>
      <w:tr w:rsidR="00D65C33" w:rsidRPr="00D65C33" w:rsidTr="00D65C33">
        <w:tc>
          <w:tcPr>
            <w:tcW w:w="4428" w:type="dxa"/>
          </w:tcPr>
          <w:p w:rsidR="00D65C33" w:rsidRPr="00D65C33" w:rsidRDefault="00D65C33" w:rsidP="00D65C33">
            <w:pPr>
              <w:rPr>
                <w:sz w:val="24"/>
                <w:szCs w:val="24"/>
              </w:rPr>
            </w:pPr>
            <w:r w:rsidRPr="00D65C33">
              <w:rPr>
                <w:sz w:val="24"/>
                <w:szCs w:val="24"/>
              </w:rPr>
              <w:t>Enhanced reform strategy</w:t>
            </w:r>
          </w:p>
        </w:tc>
        <w:tc>
          <w:tcPr>
            <w:tcW w:w="4428" w:type="dxa"/>
          </w:tcPr>
          <w:p w:rsidR="00D65C33" w:rsidRPr="00D65C33" w:rsidRDefault="00D65C33" w:rsidP="00D65C33">
            <w:pPr>
              <w:rPr>
                <w:sz w:val="24"/>
                <w:szCs w:val="24"/>
              </w:rPr>
            </w:pPr>
            <w:r w:rsidRPr="00D65C33">
              <w:rPr>
                <w:sz w:val="24"/>
                <w:szCs w:val="24"/>
              </w:rPr>
              <w:t xml:space="preserve">Visual patterns reveal which pillars to </w:t>
            </w:r>
            <w:proofErr w:type="spellStart"/>
            <w:r w:rsidRPr="00D65C33">
              <w:rPr>
                <w:sz w:val="24"/>
                <w:szCs w:val="24"/>
              </w:rPr>
              <w:t>prioritise</w:t>
            </w:r>
            <w:proofErr w:type="spellEnd"/>
          </w:p>
        </w:tc>
      </w:tr>
      <w:tr w:rsidR="00D65C33" w:rsidRPr="00D65C33" w:rsidTr="00D65C33">
        <w:tc>
          <w:tcPr>
            <w:tcW w:w="4428" w:type="dxa"/>
          </w:tcPr>
          <w:p w:rsidR="00D65C33" w:rsidRPr="00D65C33" w:rsidRDefault="00D65C33" w:rsidP="00D65C33">
            <w:pPr>
              <w:rPr>
                <w:sz w:val="24"/>
                <w:szCs w:val="24"/>
              </w:rPr>
            </w:pPr>
            <w:r w:rsidRPr="00D65C33">
              <w:rPr>
                <w:sz w:val="24"/>
                <w:szCs w:val="24"/>
              </w:rPr>
              <w:t>Broader transparency</w:t>
            </w:r>
          </w:p>
        </w:tc>
        <w:tc>
          <w:tcPr>
            <w:tcW w:w="4428" w:type="dxa"/>
          </w:tcPr>
          <w:p w:rsidR="00D65C33" w:rsidRPr="00D65C33" w:rsidRDefault="00D65C33" w:rsidP="00D65C33">
            <w:pPr>
              <w:rPr>
                <w:sz w:val="24"/>
                <w:szCs w:val="24"/>
              </w:rPr>
            </w:pPr>
            <w:r w:rsidRPr="00D65C33">
              <w:rPr>
                <w:sz w:val="24"/>
                <w:szCs w:val="24"/>
              </w:rPr>
              <w:t>Public‑facing dashboards improve citizen and investor awareness</w:t>
            </w:r>
          </w:p>
        </w:tc>
      </w:tr>
      <w:tr w:rsidR="00D65C33" w:rsidRPr="00D65C33" w:rsidTr="00D65C33">
        <w:tc>
          <w:tcPr>
            <w:tcW w:w="4428" w:type="dxa"/>
          </w:tcPr>
          <w:p w:rsidR="00D65C33" w:rsidRPr="00D65C33" w:rsidRDefault="00D65C33" w:rsidP="00D65C33">
            <w:pPr>
              <w:rPr>
                <w:sz w:val="24"/>
                <w:szCs w:val="24"/>
              </w:rPr>
            </w:pPr>
            <w:r w:rsidRPr="00D65C33">
              <w:rPr>
                <w:sz w:val="24"/>
                <w:szCs w:val="24"/>
              </w:rPr>
              <w:t>Reduced manual reporting</w:t>
            </w:r>
          </w:p>
        </w:tc>
        <w:tc>
          <w:tcPr>
            <w:tcW w:w="4428" w:type="dxa"/>
          </w:tcPr>
          <w:p w:rsidR="00D65C33" w:rsidRPr="00D65C33" w:rsidRDefault="00D65C33" w:rsidP="00D65C33">
            <w:pPr>
              <w:rPr>
                <w:sz w:val="24"/>
                <w:szCs w:val="24"/>
              </w:rPr>
            </w:pPr>
            <w:r w:rsidRPr="00D65C33">
              <w:rPr>
                <w:sz w:val="24"/>
                <w:szCs w:val="24"/>
              </w:rPr>
              <w:t>Automated refreshes replace repetitive spreadsheet work</w:t>
            </w:r>
          </w:p>
        </w:tc>
      </w:tr>
      <w:tr w:rsidR="00D65C33" w:rsidRPr="00D65C33" w:rsidTr="00D65C33">
        <w:tc>
          <w:tcPr>
            <w:tcW w:w="4428" w:type="dxa"/>
          </w:tcPr>
          <w:p w:rsidR="00D65C33" w:rsidRPr="00D65C33" w:rsidRDefault="00D65C33" w:rsidP="00D65C33">
            <w:pPr>
              <w:rPr>
                <w:sz w:val="24"/>
                <w:szCs w:val="24"/>
              </w:rPr>
            </w:pPr>
            <w:r w:rsidRPr="00D65C33">
              <w:rPr>
                <w:sz w:val="24"/>
                <w:szCs w:val="24"/>
              </w:rPr>
              <w:lastRenderedPageBreak/>
              <w:t>Collaborative insight‑sharing</w:t>
            </w:r>
          </w:p>
        </w:tc>
        <w:tc>
          <w:tcPr>
            <w:tcW w:w="4428" w:type="dxa"/>
          </w:tcPr>
          <w:p w:rsidR="00D65C33" w:rsidRPr="00D65C33" w:rsidRDefault="00D65C33" w:rsidP="00D65C33">
            <w:pPr>
              <w:rPr>
                <w:sz w:val="24"/>
                <w:szCs w:val="24"/>
              </w:rPr>
            </w:pPr>
            <w:r w:rsidRPr="00D65C33">
              <w:rPr>
                <w:sz w:val="24"/>
                <w:szCs w:val="24"/>
              </w:rPr>
              <w:t>Cloud access lets agencies and media share the same view</w:t>
            </w:r>
          </w:p>
        </w:tc>
      </w:tr>
    </w:tbl>
    <w:p w:rsidR="0077076F" w:rsidRPr="00D65C33" w:rsidRDefault="00565277">
      <w:pPr>
        <w:pStyle w:val="Heading2"/>
        <w:rPr>
          <w:color w:val="000000" w:themeColor="text1"/>
          <w:sz w:val="28"/>
          <w:szCs w:val="28"/>
        </w:rPr>
      </w:pPr>
      <w:r w:rsidRPr="00D65C33">
        <w:rPr>
          <w:color w:val="000000" w:themeColor="text1"/>
          <w:sz w:val="28"/>
          <w:szCs w:val="28"/>
        </w:rPr>
        <w:t>Problem–Solution Fit Canvas</w:t>
      </w:r>
    </w:p>
    <w:tbl>
      <w:tblPr>
        <w:tblStyle w:val="TableGrid"/>
        <w:tblW w:w="0" w:type="auto"/>
        <w:tblLayout w:type="fixed"/>
        <w:tblLook w:val="04A0" w:firstRow="1" w:lastRow="0" w:firstColumn="1" w:lastColumn="0" w:noHBand="0" w:noVBand="1"/>
      </w:tblPr>
      <w:tblGrid>
        <w:gridCol w:w="4320"/>
        <w:gridCol w:w="4320"/>
      </w:tblGrid>
      <w:tr w:rsidR="0077076F">
        <w:tc>
          <w:tcPr>
            <w:tcW w:w="4320" w:type="dxa"/>
          </w:tcPr>
          <w:p w:rsidR="0077076F" w:rsidRDefault="0077076F"/>
        </w:tc>
        <w:tc>
          <w:tcPr>
            <w:tcW w:w="4320" w:type="dxa"/>
          </w:tcPr>
          <w:p w:rsidR="0077076F" w:rsidRDefault="0077076F"/>
        </w:tc>
      </w:tr>
      <w:tr w:rsidR="0077076F" w:rsidRPr="00D65C33">
        <w:tc>
          <w:tcPr>
            <w:tcW w:w="4320" w:type="dxa"/>
          </w:tcPr>
          <w:p w:rsidR="0077076F" w:rsidRPr="00D65C33" w:rsidRDefault="00565277">
            <w:pPr>
              <w:rPr>
                <w:sz w:val="24"/>
                <w:szCs w:val="24"/>
              </w:rPr>
            </w:pPr>
            <w:r w:rsidRPr="00D65C33">
              <w:rPr>
                <w:sz w:val="24"/>
                <w:szCs w:val="24"/>
              </w:rPr>
              <w:t>Customer Segments (CS)</w:t>
            </w:r>
          </w:p>
        </w:tc>
        <w:tc>
          <w:tcPr>
            <w:tcW w:w="4320" w:type="dxa"/>
          </w:tcPr>
          <w:p w:rsidR="0077076F" w:rsidRPr="00D65C33" w:rsidRDefault="00565277">
            <w:pPr>
              <w:rPr>
                <w:sz w:val="24"/>
                <w:szCs w:val="24"/>
              </w:rPr>
            </w:pPr>
            <w:r w:rsidRPr="00D65C33">
              <w:rPr>
                <w:sz w:val="24"/>
                <w:szCs w:val="24"/>
              </w:rPr>
              <w:t>Policymakers, Analysts, Investors, Journalists</w:t>
            </w:r>
          </w:p>
        </w:tc>
      </w:tr>
      <w:tr w:rsidR="0077076F" w:rsidRPr="00D65C33">
        <w:tc>
          <w:tcPr>
            <w:tcW w:w="4320" w:type="dxa"/>
          </w:tcPr>
          <w:p w:rsidR="0077076F" w:rsidRPr="00D65C33" w:rsidRDefault="00565277">
            <w:pPr>
              <w:rPr>
                <w:sz w:val="24"/>
                <w:szCs w:val="24"/>
              </w:rPr>
            </w:pPr>
            <w:r w:rsidRPr="00D65C33">
              <w:rPr>
                <w:sz w:val="24"/>
                <w:szCs w:val="24"/>
              </w:rPr>
              <w:t>Jobs/Problems (J&amp;P)</w:t>
            </w:r>
          </w:p>
        </w:tc>
        <w:tc>
          <w:tcPr>
            <w:tcW w:w="4320" w:type="dxa"/>
          </w:tcPr>
          <w:p w:rsidR="0077076F" w:rsidRPr="00D65C33" w:rsidRDefault="00565277">
            <w:pPr>
              <w:rPr>
                <w:sz w:val="24"/>
                <w:szCs w:val="24"/>
              </w:rPr>
            </w:pPr>
            <w:r w:rsidRPr="00D65C33">
              <w:rPr>
                <w:sz w:val="24"/>
                <w:szCs w:val="24"/>
              </w:rPr>
              <w:t>Benchmark scores, identify weak pillars, correlate with prosperity metrics</w:t>
            </w:r>
          </w:p>
        </w:tc>
      </w:tr>
      <w:tr w:rsidR="0077076F" w:rsidRPr="00D65C33" w:rsidTr="00D9393B">
        <w:trPr>
          <w:trHeight w:val="668"/>
        </w:trPr>
        <w:tc>
          <w:tcPr>
            <w:tcW w:w="4320" w:type="dxa"/>
          </w:tcPr>
          <w:p w:rsidR="0077076F" w:rsidRPr="00D65C33" w:rsidRDefault="00565277">
            <w:pPr>
              <w:rPr>
                <w:sz w:val="24"/>
                <w:szCs w:val="24"/>
              </w:rPr>
            </w:pPr>
            <w:r w:rsidRPr="00D65C33">
              <w:rPr>
                <w:sz w:val="24"/>
                <w:szCs w:val="24"/>
              </w:rPr>
              <w:t>Triggers (TR)</w:t>
            </w:r>
          </w:p>
        </w:tc>
        <w:tc>
          <w:tcPr>
            <w:tcW w:w="4320" w:type="dxa"/>
          </w:tcPr>
          <w:p w:rsidR="0077076F" w:rsidRPr="00D65C33" w:rsidRDefault="00565277">
            <w:pPr>
              <w:rPr>
                <w:sz w:val="24"/>
                <w:szCs w:val="24"/>
              </w:rPr>
            </w:pPr>
            <w:r w:rsidRPr="00D65C33">
              <w:rPr>
                <w:sz w:val="24"/>
                <w:szCs w:val="24"/>
              </w:rPr>
              <w:t>Dropping rankings, investor concern, planned reforms</w:t>
            </w:r>
          </w:p>
        </w:tc>
      </w:tr>
      <w:tr w:rsidR="0077076F" w:rsidRPr="00D65C33" w:rsidTr="00D9393B">
        <w:trPr>
          <w:trHeight w:val="692"/>
        </w:trPr>
        <w:tc>
          <w:tcPr>
            <w:tcW w:w="4320" w:type="dxa"/>
          </w:tcPr>
          <w:p w:rsidR="0077076F" w:rsidRPr="00D65C33" w:rsidRDefault="00565277">
            <w:pPr>
              <w:rPr>
                <w:sz w:val="24"/>
                <w:szCs w:val="24"/>
              </w:rPr>
            </w:pPr>
            <w:r w:rsidRPr="00D65C33">
              <w:rPr>
                <w:sz w:val="24"/>
                <w:szCs w:val="24"/>
              </w:rPr>
              <w:t>Emotions Before/After (EM)</w:t>
            </w:r>
          </w:p>
        </w:tc>
        <w:tc>
          <w:tcPr>
            <w:tcW w:w="4320" w:type="dxa"/>
          </w:tcPr>
          <w:p w:rsidR="0077076F" w:rsidRPr="00D65C33" w:rsidRDefault="00565277">
            <w:pPr>
              <w:rPr>
                <w:sz w:val="24"/>
                <w:szCs w:val="24"/>
              </w:rPr>
            </w:pPr>
            <w:r w:rsidRPr="00D65C33">
              <w:rPr>
                <w:sz w:val="24"/>
                <w:szCs w:val="24"/>
              </w:rPr>
              <w:t>Before: Data overload &amp; uncertainty; After: Confident, data‑backed decisions</w:t>
            </w:r>
          </w:p>
        </w:tc>
      </w:tr>
      <w:tr w:rsidR="0077076F" w:rsidRPr="00D65C33" w:rsidTr="00D9393B">
        <w:trPr>
          <w:trHeight w:val="560"/>
        </w:trPr>
        <w:tc>
          <w:tcPr>
            <w:tcW w:w="4320" w:type="dxa"/>
          </w:tcPr>
          <w:p w:rsidR="0077076F" w:rsidRPr="00D65C33" w:rsidRDefault="00565277">
            <w:pPr>
              <w:rPr>
                <w:sz w:val="24"/>
                <w:szCs w:val="24"/>
              </w:rPr>
            </w:pPr>
            <w:r w:rsidRPr="00D65C33">
              <w:rPr>
                <w:sz w:val="24"/>
                <w:szCs w:val="24"/>
              </w:rPr>
              <w:t>Available Solutions (AS)</w:t>
            </w:r>
          </w:p>
        </w:tc>
        <w:tc>
          <w:tcPr>
            <w:tcW w:w="4320" w:type="dxa"/>
          </w:tcPr>
          <w:p w:rsidR="0077076F" w:rsidRPr="00D65C33" w:rsidRDefault="00565277">
            <w:pPr>
              <w:rPr>
                <w:sz w:val="24"/>
                <w:szCs w:val="24"/>
              </w:rPr>
            </w:pPr>
            <w:r w:rsidRPr="00D65C33">
              <w:rPr>
                <w:sz w:val="24"/>
                <w:szCs w:val="24"/>
              </w:rPr>
              <w:t>Static PDF reports, spreadsheets</w:t>
            </w:r>
          </w:p>
        </w:tc>
      </w:tr>
      <w:tr w:rsidR="0077076F" w:rsidRPr="00D65C33">
        <w:tc>
          <w:tcPr>
            <w:tcW w:w="4320" w:type="dxa"/>
          </w:tcPr>
          <w:p w:rsidR="0077076F" w:rsidRPr="00D65C33" w:rsidRDefault="00565277">
            <w:pPr>
              <w:rPr>
                <w:sz w:val="24"/>
                <w:szCs w:val="24"/>
              </w:rPr>
            </w:pPr>
            <w:r w:rsidRPr="00D65C33">
              <w:rPr>
                <w:sz w:val="24"/>
                <w:szCs w:val="24"/>
              </w:rPr>
              <w:t>Customer Constraints (CC)</w:t>
            </w:r>
          </w:p>
        </w:tc>
        <w:tc>
          <w:tcPr>
            <w:tcW w:w="4320" w:type="dxa"/>
          </w:tcPr>
          <w:p w:rsidR="0077076F" w:rsidRPr="00D65C33" w:rsidRDefault="00565277">
            <w:pPr>
              <w:rPr>
                <w:sz w:val="24"/>
                <w:szCs w:val="24"/>
              </w:rPr>
            </w:pPr>
            <w:r w:rsidRPr="00D65C33">
              <w:rPr>
                <w:sz w:val="24"/>
                <w:szCs w:val="24"/>
              </w:rPr>
              <w:t>Limited time, varying data literacy, large datasets</w:t>
            </w:r>
          </w:p>
        </w:tc>
      </w:tr>
      <w:tr w:rsidR="0077076F" w:rsidRPr="00D65C33">
        <w:tc>
          <w:tcPr>
            <w:tcW w:w="4320" w:type="dxa"/>
          </w:tcPr>
          <w:p w:rsidR="0077076F" w:rsidRPr="00D65C33" w:rsidRDefault="00565277">
            <w:pPr>
              <w:rPr>
                <w:sz w:val="24"/>
                <w:szCs w:val="24"/>
              </w:rPr>
            </w:pPr>
            <w:r w:rsidRPr="00D65C33">
              <w:rPr>
                <w:sz w:val="24"/>
                <w:szCs w:val="24"/>
              </w:rPr>
              <w:t>Behavior (BE)</w:t>
            </w:r>
          </w:p>
        </w:tc>
        <w:tc>
          <w:tcPr>
            <w:tcW w:w="4320" w:type="dxa"/>
          </w:tcPr>
          <w:p w:rsidR="0077076F" w:rsidRPr="00D65C33" w:rsidRDefault="00565277">
            <w:pPr>
              <w:rPr>
                <w:sz w:val="24"/>
                <w:szCs w:val="24"/>
              </w:rPr>
            </w:pPr>
            <w:r w:rsidRPr="00D65C33">
              <w:rPr>
                <w:sz w:val="24"/>
                <w:szCs w:val="24"/>
              </w:rPr>
              <w:t>Manual data extraction, ad‑hoc comparisons</w:t>
            </w:r>
          </w:p>
        </w:tc>
      </w:tr>
      <w:tr w:rsidR="0077076F" w:rsidRPr="00D65C33" w:rsidTr="00D9393B">
        <w:trPr>
          <w:trHeight w:val="826"/>
        </w:trPr>
        <w:tc>
          <w:tcPr>
            <w:tcW w:w="4320" w:type="dxa"/>
          </w:tcPr>
          <w:p w:rsidR="0077076F" w:rsidRPr="00D65C33" w:rsidRDefault="00565277">
            <w:pPr>
              <w:rPr>
                <w:sz w:val="24"/>
                <w:szCs w:val="24"/>
              </w:rPr>
            </w:pPr>
            <w:r w:rsidRPr="00D65C33">
              <w:rPr>
                <w:sz w:val="24"/>
                <w:szCs w:val="24"/>
              </w:rPr>
              <w:t>Channels (CH)</w:t>
            </w:r>
          </w:p>
        </w:tc>
        <w:tc>
          <w:tcPr>
            <w:tcW w:w="4320" w:type="dxa"/>
          </w:tcPr>
          <w:p w:rsidR="0077076F" w:rsidRPr="00D65C33" w:rsidRDefault="00565277">
            <w:pPr>
              <w:rPr>
                <w:sz w:val="24"/>
                <w:szCs w:val="24"/>
              </w:rPr>
            </w:pPr>
            <w:r w:rsidRPr="00D65C33">
              <w:rPr>
                <w:sz w:val="24"/>
                <w:szCs w:val="24"/>
              </w:rPr>
              <w:t>PDF downloads, government sites, press releases</w:t>
            </w:r>
          </w:p>
        </w:tc>
      </w:tr>
      <w:tr w:rsidR="0077076F" w:rsidRPr="00D65C33" w:rsidTr="00D9393B">
        <w:trPr>
          <w:trHeight w:val="413"/>
        </w:trPr>
        <w:tc>
          <w:tcPr>
            <w:tcW w:w="4320" w:type="dxa"/>
          </w:tcPr>
          <w:p w:rsidR="0077076F" w:rsidRPr="00D65C33" w:rsidRDefault="00565277">
            <w:pPr>
              <w:rPr>
                <w:sz w:val="24"/>
                <w:szCs w:val="24"/>
              </w:rPr>
            </w:pPr>
            <w:r w:rsidRPr="00D65C33">
              <w:rPr>
                <w:sz w:val="24"/>
                <w:szCs w:val="24"/>
              </w:rPr>
              <w:t>Root Causes (RC)</w:t>
            </w:r>
          </w:p>
        </w:tc>
        <w:tc>
          <w:tcPr>
            <w:tcW w:w="4320" w:type="dxa"/>
          </w:tcPr>
          <w:p w:rsidR="0077076F" w:rsidRPr="00D65C33" w:rsidRDefault="00565277">
            <w:pPr>
              <w:rPr>
                <w:sz w:val="24"/>
                <w:szCs w:val="24"/>
              </w:rPr>
            </w:pPr>
            <w:r w:rsidRPr="00D65C33">
              <w:rPr>
                <w:sz w:val="24"/>
                <w:szCs w:val="24"/>
              </w:rPr>
              <w:t>Disconnected data, no interactive tools</w:t>
            </w:r>
          </w:p>
        </w:tc>
      </w:tr>
      <w:tr w:rsidR="0077076F" w:rsidRPr="00D65C33">
        <w:tc>
          <w:tcPr>
            <w:tcW w:w="4320" w:type="dxa"/>
          </w:tcPr>
          <w:p w:rsidR="0077076F" w:rsidRPr="00D65C33" w:rsidRDefault="00565277">
            <w:pPr>
              <w:rPr>
                <w:sz w:val="24"/>
                <w:szCs w:val="24"/>
              </w:rPr>
            </w:pPr>
            <w:r w:rsidRPr="00D65C33">
              <w:rPr>
                <w:sz w:val="24"/>
                <w:szCs w:val="24"/>
              </w:rPr>
              <w:t>Your Solution (SL)</w:t>
            </w:r>
          </w:p>
        </w:tc>
        <w:tc>
          <w:tcPr>
            <w:tcW w:w="4320" w:type="dxa"/>
          </w:tcPr>
          <w:p w:rsidR="0077076F" w:rsidRPr="00D65C33" w:rsidRDefault="00565277">
            <w:pPr>
              <w:rPr>
                <w:sz w:val="24"/>
                <w:szCs w:val="24"/>
              </w:rPr>
            </w:pPr>
            <w:r w:rsidRPr="00D65C33">
              <w:rPr>
                <w:sz w:val="24"/>
                <w:szCs w:val="24"/>
              </w:rPr>
              <w:t>Interactive Tableau dashboards integrating index and macro indicators</w:t>
            </w:r>
          </w:p>
        </w:tc>
      </w:tr>
    </w:tbl>
    <w:p w:rsidR="00565277" w:rsidRDefault="00565277"/>
    <w:sectPr w:rsidR="00565277"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5D3" w:rsidRDefault="003125D3" w:rsidP="00D9393B">
      <w:pPr>
        <w:spacing w:after="0" w:line="240" w:lineRule="auto"/>
      </w:pPr>
      <w:r>
        <w:separator/>
      </w:r>
    </w:p>
  </w:endnote>
  <w:endnote w:type="continuationSeparator" w:id="0">
    <w:p w:rsidR="003125D3" w:rsidRDefault="003125D3" w:rsidP="00D93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5D3" w:rsidRDefault="003125D3" w:rsidP="00D9393B">
      <w:pPr>
        <w:spacing w:after="0" w:line="240" w:lineRule="auto"/>
      </w:pPr>
      <w:r>
        <w:separator/>
      </w:r>
    </w:p>
  </w:footnote>
  <w:footnote w:type="continuationSeparator" w:id="0">
    <w:p w:rsidR="003125D3" w:rsidRDefault="003125D3" w:rsidP="00D93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393B" w:rsidRDefault="00D9393B" w:rsidP="00001C38">
    <w:pPr>
      <w:tabs>
        <w:tab w:val="left" w:pos="1836"/>
      </w:tabs>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91D63A5"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r w:rsidR="00001C38">
      <w:t xml:space="preserve">  </w:t>
    </w:r>
  </w:p>
  <w:p w:rsidR="00D9393B" w:rsidRDefault="00D939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C966E30"/>
    <w:multiLevelType w:val="hybridMultilevel"/>
    <w:tmpl w:val="FE26A3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C38"/>
    <w:rsid w:val="00034616"/>
    <w:rsid w:val="0006063C"/>
    <w:rsid w:val="0015074B"/>
    <w:rsid w:val="00172C4F"/>
    <w:rsid w:val="0029639D"/>
    <w:rsid w:val="003125D3"/>
    <w:rsid w:val="00326F90"/>
    <w:rsid w:val="00565277"/>
    <w:rsid w:val="0077076F"/>
    <w:rsid w:val="00953D66"/>
    <w:rsid w:val="00AA1D8D"/>
    <w:rsid w:val="00B47730"/>
    <w:rsid w:val="00CB0664"/>
    <w:rsid w:val="00D65C33"/>
    <w:rsid w:val="00D939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2F9E50"/>
  <w14:defaultImageDpi w14:val="300"/>
  <w15:docId w15:val="{B9D0DF99-3184-4C8D-B9F5-39C6F74D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TableGrid1">
    <w:name w:val="Table Grid1"/>
    <w:basedOn w:val="TableNormal"/>
    <w:next w:val="TableGrid"/>
    <w:uiPriority w:val="39"/>
    <w:rsid w:val="00172C4F"/>
    <w:pPr>
      <w:spacing w:after="0" w:line="240" w:lineRule="auto"/>
    </w:pPr>
    <w:rPr>
      <w:rFonts w:eastAsiaTheme="minorHAnsi"/>
      <w:kern w:val="2"/>
      <w:sz w:val="24"/>
      <w:szCs w:val="24"/>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05A03-3495-4910-9A49-303B35C4F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2025-07-04T00:01:00Z</dcterms:created>
  <dcterms:modified xsi:type="dcterms:W3CDTF">2025-07-04T00:01:00Z</dcterms:modified>
  <cp:category/>
</cp:coreProperties>
</file>