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p>
    <w:p>
      <w:pPr>
        <w:spacing w:after="440"/>
        <w:jc w:val="center"/>
      </w:pPr>
      <w:r>
        <w:drawing>
          <wp:inline xmlns:a="http://schemas.openxmlformats.org/drawingml/2006/main" xmlns:pic="http://schemas.openxmlformats.org/drawingml/2006/picture">
            <wp:extent cx="2331720" cy="2590800"/>
            <wp:docPr id="1" name="Picture 1" title="Logo UTEC" descr="Logotipo de la Universidad de Ingeniería y Tecnología"/>
            <wp:cNvGraphicFramePr>
              <a:graphicFrameLocks noChangeAspect="1"/>
            </wp:cNvGraphicFramePr>
            <a:graphic>
              <a:graphicData uri="http://schemas.openxmlformats.org/drawingml/2006/picture">
                <pic:pic>
                  <pic:nvPicPr>
                    <pic:cNvPr id="0" name="utec_logo_report.png"/>
                    <pic:cNvPicPr/>
                  </pic:nvPicPr>
                  <pic:blipFill>
                    <a:blip r:embed="rId9"/>
                    <a:stretch>
                      <a:fillRect/>
                    </a:stretch>
                  </pic:blipFill>
                  <pic:spPr>
                    <a:xfrm>
                      <a:off x="0" y="0"/>
                      <a:ext cx="2331720" cy="2590800"/>
                    </a:xfrm>
                    <a:prstGeom prst="rect"/>
                  </pic:spPr>
                </pic:pic>
              </a:graphicData>
            </a:graphic>
          </wp:inline>
        </w:drawing>
      </w:r>
    </w:p>
    <w:p>
      <w:pPr>
        <w:pStyle w:val="Title"/>
      </w:pPr>
      <w:r>
        <w:t>Clave Mensajería instantánea cifrada de extremo a extremo</w:t>
      </w:r>
    </w:p>
    <w:p>
      <w:pPr>
        <w:spacing w:before="280" w:after="440"/>
        <w:jc w:val="center"/>
      </w:pPr>
      <w:r>
        <w:rPr>
          <w:rFonts w:ascii="Arial" w:hAnsi="Arial"/>
          <w:b/>
          <w:color w:val="000000"/>
          <w:sz w:val="24"/>
        </w:rPr>
        <w:t xml:space="preserve">Curso  </w:t>
      </w:r>
      <w:r>
        <w:rPr>
          <w:rFonts w:ascii="Arial" w:hAnsi="Arial"/>
          <w:color w:val="000000"/>
          <w:sz w:val="24"/>
        </w:rPr>
        <w:t>Ética y Seguridad de Datos DS3031</w:t>
      </w:r>
    </w:p>
    <w:p>
      <w:pPr>
        <w:spacing w:after="80"/>
        <w:jc w:val="center"/>
      </w:pPr>
      <w:r>
        <w:rPr>
          <w:rFonts w:ascii="Arial" w:hAnsi="Arial"/>
          <w:b/>
          <w:color w:val="000000"/>
          <w:sz w:val="24"/>
        </w:rPr>
        <w:t>Integrantes</w:t>
      </w:r>
    </w:p>
    <w:p>
      <w:pPr>
        <w:spacing w:after="20"/>
        <w:jc w:val="center"/>
      </w:pPr>
      <w:r>
        <w:rPr>
          <w:rFonts w:ascii="Arial" w:hAnsi="Arial"/>
          <w:color w:val="000000"/>
          <w:sz w:val="23"/>
        </w:rPr>
        <w:t>Vasco Diaz Hurtado</w:t>
      </w:r>
    </w:p>
    <w:p>
      <w:pPr>
        <w:spacing w:after="20"/>
        <w:jc w:val="center"/>
      </w:pPr>
      <w:r>
        <w:rPr>
          <w:rFonts w:ascii="Arial" w:hAnsi="Arial"/>
          <w:color w:val="000000"/>
          <w:sz w:val="23"/>
        </w:rPr>
        <w:t>Enzo Gomez Villegas</w:t>
      </w:r>
    </w:p>
    <w:p>
      <w:pPr>
        <w:spacing w:after="20"/>
        <w:jc w:val="center"/>
      </w:pPr>
      <w:r>
        <w:rPr>
          <w:rFonts w:ascii="Arial" w:hAnsi="Arial"/>
          <w:color w:val="000000"/>
          <w:sz w:val="23"/>
        </w:rPr>
        <w:t>Bladimir Alferez</w:t>
      </w:r>
    </w:p>
    <w:p>
      <w:pPr>
        <w:spacing w:before="600" w:after="0"/>
        <w:jc w:val="center"/>
      </w:pPr>
      <w:r>
        <w:rPr>
          <w:rFonts w:ascii="Arial" w:hAnsi="Arial"/>
          <w:color w:val="000000"/>
          <w:sz w:val="23"/>
        </w:rPr>
        <w:t>21 de septiembre de 2026</w:t>
      </w:r>
    </w:p>
    <w:p>
      <w:r>
        <w:br w:type="page"/>
      </w:r>
    </w:p>
    <w:p>
      <w:pPr>
        <w:pStyle w:val="Heading1"/>
      </w:pPr>
      <w:r>
        <w:t>Resumen ejecutivo</w:t>
      </w:r>
    </w:p>
    <w:p>
      <w:r>
        <w:rPr>
          <w:rFonts w:ascii="Arial" w:hAnsi="Arial"/>
          <w:color w:val="000000"/>
          <w:sz w:val="22"/>
        </w:rPr>
        <w:t>Clave es una aplicación web de mensajería instantánea que protege el contenido de cada conversación mediante cifrado de extremo a extremo. El navegador del emisor cifra y firma el mensaje antes de enviarlo. El servidor autentica a los usuarios, conserva sobres cifrados y los entrega en tiempo real o cuando el destinatario vuelve a conectarse, pero no recibe el texto legible ni las claves privadas.</w:t>
      </w:r>
    </w:p>
    <w:p>
      <w:r>
        <w:rPr>
          <w:rFonts w:ascii="Arial" w:hAnsi="Arial"/>
          <w:color w:val="000000"/>
          <w:sz w:val="22"/>
        </w:rPr>
        <w:t>El proyecto parte de un prototipo de escritorio desarrollado en un curso de criptografía. La nueva versión conserva ese aprendizaje y añade una interfaz web, autenticación con contraseñas protegidas por Argon2id, persistencia en SQLite, entrega asíncrona, verificación de identidad, comunicación HTTPS/WSS y pruebas automatizadas. El resultado satisface los requisitos funcionales y de seguridad definidos para una demostración académica, aunque no pretende reemplazar protocolos maduros como Signal.</w:t>
      </w:r>
    </w:p>
    <w:p>
      <w:pPr>
        <w:pStyle w:val="Heading1"/>
      </w:pPr>
      <w:r>
        <w:t>1 Motivación y alcance</w:t>
      </w:r>
    </w:p>
    <w:p>
      <w:r>
        <w:rPr>
          <w:rFonts w:ascii="Arial" w:hAnsi="Arial"/>
          <w:color w:val="000000"/>
          <w:sz w:val="22"/>
        </w:rPr>
        <w:t>Los servicios de mensajería convencionales necesitan almacenar o transportar conversaciones a través de infraestructura que puede sufrir filtraciones, errores de configuración o accesos indebidos. El problema abordado es cómo permitir una conversación usable sin confiar al servidor la confidencialidad del contenido. Por ello, la aplicación separa la función de entrega de la función criptográfica: el servidor identifica destinatarios y administra la cola, mientras que los navegadores cifran, verifican y descifran.</w:t>
      </w:r>
    </w:p>
    <w:p>
      <w:r>
        <w:rPr>
          <w:rFonts w:ascii="Arial" w:hAnsi="Arial"/>
          <w:color w:val="000000"/>
          <w:sz w:val="22"/>
        </w:rPr>
        <w:t>La solución contempla registro e inicio de sesión, descubrimiento de usuarios, publicación de claves públicas, comparación de huellas, envío y recepción de mensajes, almacenamiento de mensajes cifrados para usuarios desconectados y confirmación de entrega. También incorpora una interfaz adaptable a distintos tamaños de pantalla y mensajes comprensibles ante errores de autenticación, conexión o verificación de identidad.</w:t>
      </w:r>
    </w:p>
    <w:p>
      <w:r>
        <w:rPr>
          <w:rFonts w:ascii="Arial" w:hAnsi="Arial"/>
          <w:color w:val="000000"/>
          <w:sz w:val="22"/>
        </w:rPr>
        <w:t>El alcance es académico. La aplicación no ofrece anonimato de metadatos, protección frente a malware en el dispositivo, recuperación de claves privadas perdidas ni secreto futuro mediante Double Ratchet. El servidor conoce los usuarios que se comunican, el tamaño aproximado de los sobres y sus tiempos de entrega. Estas limitaciones evitan presentar el prototipo como un producto de seguridad listo para producción.</w:t>
      </w:r>
    </w:p>
    <w:p>
      <w:pPr>
        <w:pStyle w:val="Heading1"/>
      </w:pPr>
      <w:r>
        <w:t>2 Planificación y ejecución</w:t>
      </w:r>
    </w:p>
    <w:p>
      <w:r>
        <w:rPr>
          <w:rFonts w:ascii="Arial" w:hAnsi="Arial"/>
          <w:color w:val="000000"/>
          <w:sz w:val="22"/>
        </w:rPr>
        <w:t>El trabajo se organizó a partir de una revisión del prototipo heredado. Esa versión comprobaba el intercambio cifrado por TCP, pero no ofrecía una experiencia web, autenticación de cuentas, almacenamiento persistente ni entrega a usuarios desconectados. La planificación priorizó primero el recorrido completo de un mensaje y después los controles que protegen cada etapa.</w:t>
      </w:r>
    </w:p>
    <w:p>
      <w:pPr>
        <w:spacing w:after="60"/>
        <w:ind w:left="360" w:hanging="259"/>
      </w:pPr>
      <w:r>
        <w:rPr>
          <w:rFonts w:ascii="Arial" w:hAnsi="Arial"/>
          <w:color w:val="000000"/>
          <w:sz w:val="22"/>
        </w:rPr>
        <w:t xml:space="preserve">1. </w:t>
      </w:r>
      <w:r>
        <w:rPr>
          <w:rFonts w:ascii="Arial" w:hAnsi="Arial"/>
          <w:b/>
          <w:color w:val="000000"/>
          <w:sz w:val="22"/>
        </w:rPr>
        <w:t>Análisis y requisitos.</w:t>
      </w:r>
      <w:r>
        <w:rPr>
          <w:rFonts w:ascii="Arial" w:hAnsi="Arial"/>
          <w:color w:val="000000"/>
          <w:sz w:val="22"/>
        </w:rPr>
        <w:t xml:space="preserve"> Se revisaron el cliente Tkinter, el servidor TCP y el formato criptográfico anterior. A partir de sus brechas se definieron las funciones, controles de seguridad y criterios de aceptación de la versión web.</w:t>
      </w:r>
    </w:p>
    <w:p>
      <w:pPr>
        <w:spacing w:after="60"/>
        <w:ind w:left="360" w:hanging="259"/>
      </w:pPr>
      <w:r>
        <w:rPr>
          <w:rFonts w:ascii="Arial" w:hAnsi="Arial"/>
          <w:color w:val="000000"/>
          <w:sz w:val="22"/>
        </w:rPr>
        <w:t xml:space="preserve">2. </w:t>
      </w:r>
      <w:r>
        <w:rPr>
          <w:rFonts w:ascii="Arial" w:hAnsi="Arial"/>
          <w:b/>
          <w:color w:val="000000"/>
          <w:sz w:val="22"/>
        </w:rPr>
        <w:t>Diseño.</w:t>
      </w:r>
      <w:r>
        <w:rPr>
          <w:rFonts w:ascii="Arial" w:hAnsi="Arial"/>
          <w:color w:val="000000"/>
          <w:sz w:val="22"/>
        </w:rPr>
        <w:t xml:space="preserve"> Se separaron las responsabilidades del navegador, la API, el WebSocket y la base de datos para que el servidor transportara sobres sin descifrar mensajes.</w:t>
      </w:r>
    </w:p>
    <w:p>
      <w:pPr>
        <w:spacing w:after="60"/>
        <w:ind w:left="360" w:hanging="259"/>
      </w:pPr>
      <w:r>
        <w:rPr>
          <w:rFonts w:ascii="Arial" w:hAnsi="Arial"/>
          <w:color w:val="000000"/>
          <w:sz w:val="22"/>
        </w:rPr>
        <w:t xml:space="preserve">3. </w:t>
      </w:r>
      <w:r>
        <w:rPr>
          <w:rFonts w:ascii="Arial" w:hAnsi="Arial"/>
          <w:b/>
          <w:color w:val="000000"/>
          <w:sz w:val="22"/>
        </w:rPr>
        <w:t>Implementación.</w:t>
      </w:r>
      <w:r>
        <w:rPr>
          <w:rFonts w:ascii="Arial" w:hAnsi="Arial"/>
          <w:color w:val="000000"/>
          <w:sz w:val="22"/>
        </w:rPr>
        <w:t xml:space="preserve"> Se desarrollaron el backend FastAPI, la interfaz web, el almacenamiento SQLite y la criptografía con Web Crypto hasta completar el flujo de registro, contacto, cifrado, entrega y confirmación.</w:t>
      </w:r>
    </w:p>
    <w:p>
      <w:pPr>
        <w:spacing w:after="60"/>
        <w:ind w:left="360" w:hanging="259"/>
      </w:pPr>
      <w:r>
        <w:rPr>
          <w:rFonts w:ascii="Arial" w:hAnsi="Arial"/>
          <w:color w:val="000000"/>
          <w:sz w:val="22"/>
        </w:rPr>
        <w:t xml:space="preserve">4. </w:t>
      </w:r>
      <w:r>
        <w:rPr>
          <w:rFonts w:ascii="Arial" w:hAnsi="Arial"/>
          <w:b/>
          <w:color w:val="000000"/>
          <w:sz w:val="22"/>
        </w:rPr>
        <w:t>Validación.</w:t>
      </w:r>
      <w:r>
        <w:rPr>
          <w:rFonts w:ascii="Arial" w:hAnsi="Arial"/>
          <w:color w:val="000000"/>
          <w:sz w:val="22"/>
        </w:rPr>
        <w:t xml:space="preserve"> Se ejecutaron pruebas del backend, revisiones de sintaxis y comprobaciones de seguridad. El resultado fue un recorrido de demostración reproducible con siete pruebas automatizadas aprobadas.</w:t>
      </w:r>
    </w:p>
    <w:p>
      <w:r>
        <w:rPr>
          <w:rFonts w:ascii="Arial" w:hAnsi="Arial"/>
          <w:color w:val="000000"/>
          <w:sz w:val="22"/>
        </w:rPr>
        <w:t xml:space="preserve">Durante la ejecución se hicieron dos ajustes relevantes. Primero, la autenticación del WebSocket pasó al primer mensaje de la conexión para evitar que el token apareciera en la URL o en registros de acceso. Segundo, las claves privadas se almacenaron como objetos </w:t>
      </w:r>
      <w:r>
        <w:rPr>
          <w:rFonts w:ascii="Courier New" w:hAnsi="Courier New"/>
          <w:color w:val="000000"/>
          <w:sz w:val="21"/>
        </w:rPr>
        <w:t>CryptoKey</w:t>
      </w:r>
      <w:r>
        <w:rPr>
          <w:rFonts w:ascii="Arial" w:hAnsi="Arial"/>
          <w:color w:val="000000"/>
          <w:sz w:val="22"/>
        </w:rPr>
        <w:t xml:space="preserve"> no extraíbles en IndexedDB, en lugar de exportarlas como texto. Ambos cambios surgieron al revisar el flujo completo y no solo el algoritmo de cifrado.</w:t>
      </w:r>
    </w:p>
    <w:p>
      <w:pPr>
        <w:pStyle w:val="Heading1"/>
      </w:pPr>
      <w:r>
        <w:t>3 Trasfondo teórico</w:t>
      </w:r>
    </w:p>
    <w:p>
      <w:r>
        <w:rPr>
          <w:rFonts w:ascii="Arial" w:hAnsi="Arial"/>
          <w:color w:val="000000"/>
          <w:sz w:val="22"/>
        </w:rPr>
        <w:t>El cifrado de extremo a extremo significa que el contenido se transforma en el dispositivo emisor y solo puede recuperarse en el dispositivo receptor. TLS protege la conexión con el servidor, pero no sustituye esta propiedad: sin cifrado de extremo a extremo, el servidor todavía podría leer los mensajes.</w:t>
      </w:r>
    </w:p>
    <w:p>
      <w:r>
        <w:rPr>
          <w:rFonts w:ascii="Arial" w:hAnsi="Arial"/>
          <w:color w:val="000000"/>
          <w:sz w:val="22"/>
        </w:rPr>
        <w:t>La implementación usa X25519 para acordar un secreto a partir de una clave privada local y una clave pública del destinatario. HKDF con SHA-256 transforma ese secreto y un valor aleatorio en una clave de 256 bits con contexto propio para cada mensaje. AES-256-GCM cifra el texto y genera una etiqueta de autenticación que permite detectar modificaciones. Ed25519 firma una representación canónica del sobre para comprobar quién lo creó y proteger sus campos principales.</w:t>
      </w:r>
    </w:p>
    <w:p>
      <w:r>
        <w:rPr>
          <w:rFonts w:ascii="Arial" w:hAnsi="Arial"/>
          <w:color w:val="000000"/>
          <w:sz w:val="22"/>
        </w:rPr>
        <w:t>Cada usuario publica únicamente sus claves públicas. Las claves privadas se generan en el navegador y no se transmiten al backend. La aplicación calcula una huella SHA-256 para que dos personas puedan compararla mediante otro canal. La primera clave aceptada queda fijada con un esquema de confianza en el primer uso. Si cambia posteriormente, el cliente bloquea el envío hasta que el usuario vuelva a verificarla.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72"/>
            <w:tcMar>
              <w:top w:w="90" w:type="dxa"/>
              <w:start w:w="100" w:type="dxa"/>
              <w:bottom w:w="90" w:type="dxa"/>
              <w:end w:w="100" w:type="dxa"/>
            </w:tcMar>
            <w:shd w:fill="17365D"/>
            <w:vAlign w:val="center"/>
          </w:tcPr>
          <w:p>
            <w:pPr>
              <w:spacing w:after="0" w:line="240" w:lineRule="auto"/>
              <w:jc w:val="center"/>
            </w:pPr>
            <w:r>
              <w:rPr>
                <w:rFonts w:ascii="Arial" w:hAnsi="Arial"/>
                <w:b/>
                <w:color w:val="FFFFFF"/>
                <w:sz w:val="19"/>
              </w:rPr>
              <w:t>Componente</w:t>
            </w:r>
          </w:p>
        </w:tc>
        <w:tc>
          <w:tcPr>
            <w:tcW w:type="dxa" w:w="2232"/>
            <w:tcMar>
              <w:top w:w="90" w:type="dxa"/>
              <w:start w:w="100" w:type="dxa"/>
              <w:bottom w:w="90" w:type="dxa"/>
              <w:end w:w="100" w:type="dxa"/>
            </w:tcMar>
            <w:shd w:fill="17365D"/>
            <w:vAlign w:val="center"/>
          </w:tcPr>
          <w:p>
            <w:pPr>
              <w:spacing w:after="0" w:line="240" w:lineRule="auto"/>
              <w:jc w:val="center"/>
            </w:pPr>
            <w:r>
              <w:rPr>
                <w:rFonts w:ascii="Arial" w:hAnsi="Arial"/>
                <w:b/>
                <w:color w:val="FFFFFF"/>
                <w:sz w:val="19"/>
              </w:rPr>
              <w:t>Elección</w:t>
            </w:r>
          </w:p>
        </w:tc>
        <w:tc>
          <w:tcPr>
            <w:tcW w:type="dxa" w:w="5256"/>
            <w:tcMar>
              <w:top w:w="90" w:type="dxa"/>
              <w:start w:w="100" w:type="dxa"/>
              <w:bottom w:w="90" w:type="dxa"/>
              <w:end w:w="100" w:type="dxa"/>
            </w:tcMar>
            <w:shd w:fill="17365D"/>
            <w:vAlign w:val="center"/>
          </w:tcPr>
          <w:p>
            <w:pPr>
              <w:spacing w:after="0" w:line="240" w:lineRule="auto"/>
              <w:jc w:val="center"/>
            </w:pPr>
            <w:r>
              <w:rPr>
                <w:rFonts w:ascii="Arial" w:hAnsi="Arial"/>
                <w:b/>
                <w:color w:val="FFFFFF"/>
                <w:sz w:val="19"/>
              </w:rPr>
              <w:t>Propósito</w:t>
            </w:r>
          </w:p>
        </w:tc>
      </w:tr>
      <w:tr>
        <w:tc>
          <w:tcPr>
            <w:tcW w:type="dxa" w:w="1872"/>
            <w:tcMar>
              <w:top w:w="90" w:type="dxa"/>
              <w:start w:w="100" w:type="dxa"/>
              <w:bottom w:w="90" w:type="dxa"/>
              <w:end w:w="100" w:type="dxa"/>
            </w:tcMar>
            <w:vAlign w:val="center"/>
          </w:tcPr>
          <w:p>
            <w:pPr>
              <w:spacing w:after="0" w:line="240" w:lineRule="auto"/>
              <w:jc w:val="center"/>
            </w:pPr>
            <w:r>
              <w:rPr>
                <w:rFonts w:ascii="Arial" w:hAnsi="Arial"/>
                <w:color w:val="000000"/>
                <w:sz w:val="18"/>
              </w:rPr>
              <w:t>Acuerdo de claves</w:t>
            </w:r>
          </w:p>
        </w:tc>
        <w:tc>
          <w:tcPr>
            <w:tcW w:type="dxa" w:w="2232"/>
            <w:tcMar>
              <w:top w:w="90" w:type="dxa"/>
              <w:start w:w="100" w:type="dxa"/>
              <w:bottom w:w="90" w:type="dxa"/>
              <w:end w:w="100" w:type="dxa"/>
            </w:tcMar>
            <w:vAlign w:val="center"/>
          </w:tcPr>
          <w:p>
            <w:pPr>
              <w:spacing w:after="0" w:line="240" w:lineRule="auto"/>
              <w:jc w:val="left"/>
            </w:pPr>
            <w:r>
              <w:rPr>
                <w:rFonts w:ascii="Arial" w:hAnsi="Arial"/>
                <w:color w:val="000000"/>
                <w:sz w:val="18"/>
              </w:rPr>
              <w:t>X25519</w:t>
            </w:r>
          </w:p>
        </w:tc>
        <w:tc>
          <w:tcPr>
            <w:tcW w:type="dxa" w:w="5256"/>
            <w:tcMar>
              <w:top w:w="90" w:type="dxa"/>
              <w:start w:w="100" w:type="dxa"/>
              <w:bottom w:w="90" w:type="dxa"/>
              <w:end w:w="100" w:type="dxa"/>
            </w:tcMar>
            <w:vAlign w:val="center"/>
          </w:tcPr>
          <w:p>
            <w:pPr>
              <w:spacing w:after="0" w:line="240" w:lineRule="auto"/>
              <w:jc w:val="left"/>
            </w:pPr>
            <w:r>
              <w:rPr>
                <w:rFonts w:ascii="Arial" w:hAnsi="Arial"/>
                <w:color w:val="000000"/>
                <w:sz w:val="18"/>
              </w:rPr>
              <w:t>Obtener un secreto compartido sin transmitir claves privadas</w:t>
            </w:r>
          </w:p>
        </w:tc>
      </w:tr>
      <w:tr>
        <w:tc>
          <w:tcPr>
            <w:tcW w:type="dxa" w:w="1872"/>
            <w:tcMar>
              <w:top w:w="90" w:type="dxa"/>
              <w:start w:w="100" w:type="dxa"/>
              <w:bottom w:w="90" w:type="dxa"/>
              <w:end w:w="100" w:type="dxa"/>
            </w:tcMar>
            <w:shd w:fill="EAF2F8"/>
            <w:vAlign w:val="center"/>
          </w:tcPr>
          <w:p>
            <w:pPr>
              <w:spacing w:after="0" w:line="240" w:lineRule="auto"/>
              <w:jc w:val="center"/>
            </w:pPr>
            <w:r>
              <w:rPr>
                <w:rFonts w:ascii="Arial" w:hAnsi="Arial"/>
                <w:color w:val="000000"/>
                <w:sz w:val="18"/>
              </w:rPr>
              <w:t>Derivación</w:t>
            </w:r>
          </w:p>
        </w:tc>
        <w:tc>
          <w:tcPr>
            <w:tcW w:type="dxa" w:w="2232"/>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HKDF con SHA-256</w:t>
            </w:r>
          </w:p>
        </w:tc>
        <w:tc>
          <w:tcPr>
            <w:tcW w:type="dxa" w:w="5256"/>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Producir una clave diferente y contextualizada por mensaje</w:t>
            </w:r>
          </w:p>
        </w:tc>
      </w:tr>
      <w:tr>
        <w:tc>
          <w:tcPr>
            <w:tcW w:type="dxa" w:w="1872"/>
            <w:tcMar>
              <w:top w:w="90" w:type="dxa"/>
              <w:start w:w="100" w:type="dxa"/>
              <w:bottom w:w="90" w:type="dxa"/>
              <w:end w:w="100" w:type="dxa"/>
            </w:tcMar>
            <w:vAlign w:val="center"/>
          </w:tcPr>
          <w:p>
            <w:pPr>
              <w:spacing w:after="0" w:line="240" w:lineRule="auto"/>
              <w:jc w:val="center"/>
            </w:pPr>
            <w:r>
              <w:rPr>
                <w:rFonts w:ascii="Arial" w:hAnsi="Arial"/>
                <w:color w:val="000000"/>
                <w:sz w:val="18"/>
              </w:rPr>
              <w:t>Cifrado autenticado</w:t>
            </w:r>
          </w:p>
        </w:tc>
        <w:tc>
          <w:tcPr>
            <w:tcW w:type="dxa" w:w="2232"/>
            <w:tcMar>
              <w:top w:w="90" w:type="dxa"/>
              <w:start w:w="100" w:type="dxa"/>
              <w:bottom w:w="90" w:type="dxa"/>
              <w:end w:w="100" w:type="dxa"/>
            </w:tcMar>
            <w:vAlign w:val="center"/>
          </w:tcPr>
          <w:p>
            <w:pPr>
              <w:spacing w:after="0" w:line="240" w:lineRule="auto"/>
              <w:jc w:val="left"/>
            </w:pPr>
            <w:r>
              <w:rPr>
                <w:rFonts w:ascii="Arial" w:hAnsi="Arial"/>
                <w:color w:val="000000"/>
                <w:sz w:val="18"/>
              </w:rPr>
              <w:t>AES-256-GCM</w:t>
            </w:r>
          </w:p>
        </w:tc>
        <w:tc>
          <w:tcPr>
            <w:tcW w:type="dxa" w:w="5256"/>
            <w:tcMar>
              <w:top w:w="90" w:type="dxa"/>
              <w:start w:w="100" w:type="dxa"/>
              <w:bottom w:w="90" w:type="dxa"/>
              <w:end w:w="100" w:type="dxa"/>
            </w:tcMar>
            <w:vAlign w:val="center"/>
          </w:tcPr>
          <w:p>
            <w:pPr>
              <w:spacing w:after="0" w:line="240" w:lineRule="auto"/>
              <w:jc w:val="left"/>
            </w:pPr>
            <w:r>
              <w:rPr>
                <w:rFonts w:ascii="Arial" w:hAnsi="Arial"/>
                <w:color w:val="000000"/>
                <w:sz w:val="18"/>
              </w:rPr>
              <w:t>Proteger confidencialidad e integridad del texto</w:t>
            </w:r>
          </w:p>
        </w:tc>
      </w:tr>
      <w:tr>
        <w:tc>
          <w:tcPr>
            <w:tcW w:type="dxa" w:w="1872"/>
            <w:tcMar>
              <w:top w:w="90" w:type="dxa"/>
              <w:start w:w="100" w:type="dxa"/>
              <w:bottom w:w="90" w:type="dxa"/>
              <w:end w:w="100" w:type="dxa"/>
            </w:tcMar>
            <w:shd w:fill="EAF2F8"/>
            <w:vAlign w:val="center"/>
          </w:tcPr>
          <w:p>
            <w:pPr>
              <w:spacing w:after="0" w:line="240" w:lineRule="auto"/>
              <w:jc w:val="center"/>
            </w:pPr>
            <w:r>
              <w:rPr>
                <w:rFonts w:ascii="Arial" w:hAnsi="Arial"/>
                <w:color w:val="000000"/>
                <w:sz w:val="18"/>
              </w:rPr>
              <w:t>Firma digital</w:t>
            </w:r>
          </w:p>
        </w:tc>
        <w:tc>
          <w:tcPr>
            <w:tcW w:type="dxa" w:w="2232"/>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Ed25519</w:t>
            </w:r>
          </w:p>
        </w:tc>
        <w:tc>
          <w:tcPr>
            <w:tcW w:type="dxa" w:w="5256"/>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Autenticar el sobre y detectar alteraciones</w:t>
            </w:r>
          </w:p>
        </w:tc>
      </w:tr>
      <w:tr>
        <w:tc>
          <w:tcPr>
            <w:tcW w:type="dxa" w:w="1872"/>
            <w:tcMar>
              <w:top w:w="90" w:type="dxa"/>
              <w:start w:w="100" w:type="dxa"/>
              <w:bottom w:w="90" w:type="dxa"/>
              <w:end w:w="100" w:type="dxa"/>
            </w:tcMar>
            <w:vAlign w:val="center"/>
          </w:tcPr>
          <w:p>
            <w:pPr>
              <w:spacing w:after="0" w:line="240" w:lineRule="auto"/>
              <w:jc w:val="center"/>
            </w:pPr>
            <w:r>
              <w:rPr>
                <w:rFonts w:ascii="Arial" w:hAnsi="Arial"/>
                <w:color w:val="000000"/>
                <w:sz w:val="18"/>
              </w:rPr>
              <w:t>Contraseñas</w:t>
            </w:r>
          </w:p>
        </w:tc>
        <w:tc>
          <w:tcPr>
            <w:tcW w:type="dxa" w:w="2232"/>
            <w:tcMar>
              <w:top w:w="90" w:type="dxa"/>
              <w:start w:w="100" w:type="dxa"/>
              <w:bottom w:w="90" w:type="dxa"/>
              <w:end w:w="100" w:type="dxa"/>
            </w:tcMar>
            <w:vAlign w:val="center"/>
          </w:tcPr>
          <w:p>
            <w:pPr>
              <w:spacing w:after="0" w:line="240" w:lineRule="auto"/>
              <w:jc w:val="left"/>
            </w:pPr>
            <w:r>
              <w:rPr>
                <w:rFonts w:ascii="Arial" w:hAnsi="Arial"/>
                <w:color w:val="000000"/>
                <w:sz w:val="18"/>
              </w:rPr>
              <w:t>Argon2id</w:t>
            </w:r>
          </w:p>
        </w:tc>
        <w:tc>
          <w:tcPr>
            <w:tcW w:type="dxa" w:w="5256"/>
            <w:tcMar>
              <w:top w:w="90" w:type="dxa"/>
              <w:start w:w="100" w:type="dxa"/>
              <w:bottom w:w="90" w:type="dxa"/>
              <w:end w:w="100" w:type="dxa"/>
            </w:tcMar>
            <w:vAlign w:val="center"/>
          </w:tcPr>
          <w:p>
            <w:pPr>
              <w:spacing w:after="0" w:line="240" w:lineRule="auto"/>
              <w:jc w:val="left"/>
            </w:pPr>
            <w:r>
              <w:rPr>
                <w:rFonts w:ascii="Arial" w:hAnsi="Arial"/>
                <w:color w:val="000000"/>
                <w:sz w:val="18"/>
              </w:rPr>
              <w:t>Reducir el impacto de una filtración de hashes</w:t>
            </w:r>
          </w:p>
        </w:tc>
      </w:tr>
    </w:tbl>
    <w:p>
      <w:pPr>
        <w:spacing w:after="0"/>
      </w:pPr>
    </w:p>
    <w:p>
      <w:pPr>
        <w:pStyle w:val="Heading1"/>
      </w:pPr>
      <w:r>
        <w:t>4 Requisitos funcionales y de seguridad</w:t>
      </w:r>
    </w:p>
    <w:p>
      <w:r>
        <w:rPr>
          <w:rFonts w:ascii="Arial" w:hAnsi="Arial"/>
          <w:color w:val="000000"/>
          <w:sz w:val="22"/>
        </w:rPr>
        <w:t>Los requisitos funcionales describen las acciones que debe completar una persona. Los requisitos de seguridad establecen las condiciones bajo las que esas acciones pueden considerarse protegidas.</w:t>
      </w:r>
    </w:p>
    <w:p>
      <w:pPr>
        <w:pStyle w:val="Heading2"/>
      </w:pPr>
      <w:r>
        <w:t>4.1 Requisitos funcionales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036"/>
            <w:tcMar>
              <w:top w:w="90" w:type="dxa"/>
              <w:start w:w="100" w:type="dxa"/>
              <w:bottom w:w="90" w:type="dxa"/>
              <w:end w:w="100" w:type="dxa"/>
            </w:tcMar>
            <w:shd w:fill="17365D"/>
            <w:vAlign w:val="center"/>
          </w:tcPr>
          <w:p>
            <w:pPr>
              <w:spacing w:after="0" w:line="240" w:lineRule="auto"/>
              <w:jc w:val="center"/>
            </w:pPr>
            <w:r>
              <w:rPr>
                <w:rFonts w:ascii="Arial" w:hAnsi="Arial"/>
                <w:b/>
                <w:color w:val="FFFFFF"/>
                <w:sz w:val="19"/>
              </w:rPr>
              <w:t>ID</w:t>
            </w:r>
          </w:p>
        </w:tc>
        <w:tc>
          <w:tcPr>
            <w:tcW w:type="dxa" w:w="3916"/>
            <w:tcMar>
              <w:top w:w="90" w:type="dxa"/>
              <w:start w:w="100" w:type="dxa"/>
              <w:bottom w:w="90" w:type="dxa"/>
              <w:end w:w="100" w:type="dxa"/>
            </w:tcMar>
            <w:shd w:fill="17365D"/>
            <w:vAlign w:val="center"/>
          </w:tcPr>
          <w:p>
            <w:pPr>
              <w:spacing w:after="0" w:line="240" w:lineRule="auto"/>
              <w:jc w:val="center"/>
            </w:pPr>
            <w:r>
              <w:rPr>
                <w:rFonts w:ascii="Arial" w:hAnsi="Arial"/>
                <w:b/>
                <w:color w:val="FFFFFF"/>
                <w:sz w:val="19"/>
              </w:rPr>
              <w:t>Requisito</w:t>
            </w:r>
          </w:p>
        </w:tc>
        <w:tc>
          <w:tcPr>
            <w:tcW w:type="dxa" w:w="4392"/>
            <w:tcMar>
              <w:top w:w="90" w:type="dxa"/>
              <w:start w:w="100" w:type="dxa"/>
              <w:bottom w:w="90" w:type="dxa"/>
              <w:end w:w="100" w:type="dxa"/>
            </w:tcMar>
            <w:shd w:fill="17365D"/>
            <w:vAlign w:val="center"/>
          </w:tcPr>
          <w:p>
            <w:pPr>
              <w:spacing w:after="0" w:line="240" w:lineRule="auto"/>
              <w:jc w:val="center"/>
            </w:pPr>
            <w:r>
              <w:rPr>
                <w:rFonts w:ascii="Arial" w:hAnsi="Arial"/>
                <w:b/>
                <w:color w:val="FFFFFF"/>
                <w:sz w:val="19"/>
              </w:rPr>
              <w:t>Cumplimiento</w:t>
            </w:r>
          </w:p>
        </w:tc>
      </w:tr>
      <w:tr>
        <w:tc>
          <w:tcPr>
            <w:tcW w:type="dxa" w:w="1036"/>
            <w:tcMar>
              <w:top w:w="90" w:type="dxa"/>
              <w:start w:w="100" w:type="dxa"/>
              <w:bottom w:w="90" w:type="dxa"/>
              <w:end w:w="100" w:type="dxa"/>
            </w:tcMar>
            <w:vAlign w:val="center"/>
          </w:tcPr>
          <w:p>
            <w:pPr>
              <w:spacing w:after="0" w:line="240" w:lineRule="auto"/>
              <w:jc w:val="center"/>
            </w:pPr>
            <w:r>
              <w:rPr>
                <w:rFonts w:ascii="Arial" w:hAnsi="Arial"/>
                <w:color w:val="000000"/>
                <w:sz w:val="18"/>
              </w:rPr>
              <w:t>F1</w:t>
            </w:r>
          </w:p>
        </w:tc>
        <w:tc>
          <w:tcPr>
            <w:tcW w:type="dxa" w:w="3916"/>
            <w:tcMar>
              <w:top w:w="90" w:type="dxa"/>
              <w:start w:w="100" w:type="dxa"/>
              <w:bottom w:w="90" w:type="dxa"/>
              <w:end w:w="100" w:type="dxa"/>
            </w:tcMar>
            <w:vAlign w:val="center"/>
          </w:tcPr>
          <w:p>
            <w:pPr>
              <w:spacing w:after="0" w:line="240" w:lineRule="auto"/>
              <w:jc w:val="left"/>
            </w:pPr>
            <w:r>
              <w:rPr>
                <w:rFonts w:ascii="Arial" w:hAnsi="Arial"/>
                <w:color w:val="000000"/>
                <w:sz w:val="18"/>
              </w:rPr>
              <w:t>Registrar una cuenta e iniciar sesión</w:t>
            </w:r>
          </w:p>
        </w:tc>
        <w:tc>
          <w:tcPr>
            <w:tcW w:type="dxa" w:w="4392"/>
            <w:tcMar>
              <w:top w:w="90" w:type="dxa"/>
              <w:start w:w="100" w:type="dxa"/>
              <w:bottom w:w="90" w:type="dxa"/>
              <w:end w:w="100" w:type="dxa"/>
            </w:tcMar>
            <w:vAlign w:val="center"/>
          </w:tcPr>
          <w:p>
            <w:pPr>
              <w:spacing w:after="0" w:line="240" w:lineRule="auto"/>
              <w:jc w:val="left"/>
            </w:pPr>
            <w:r>
              <w:rPr>
                <w:rFonts w:ascii="Arial" w:hAnsi="Arial"/>
                <w:color w:val="000000"/>
                <w:sz w:val="18"/>
              </w:rPr>
              <w:t>Implementado mediante API y sesión firmada con expiración</w:t>
            </w:r>
          </w:p>
        </w:tc>
      </w:tr>
      <w:tr>
        <w:tc>
          <w:tcPr>
            <w:tcW w:type="dxa" w:w="1036"/>
            <w:tcMar>
              <w:top w:w="90" w:type="dxa"/>
              <w:start w:w="100" w:type="dxa"/>
              <w:bottom w:w="90" w:type="dxa"/>
              <w:end w:w="100" w:type="dxa"/>
            </w:tcMar>
            <w:shd w:fill="EAF2F8"/>
            <w:vAlign w:val="center"/>
          </w:tcPr>
          <w:p>
            <w:pPr>
              <w:spacing w:after="0" w:line="240" w:lineRule="auto"/>
              <w:jc w:val="center"/>
            </w:pPr>
            <w:r>
              <w:rPr>
                <w:rFonts w:ascii="Arial" w:hAnsi="Arial"/>
                <w:color w:val="000000"/>
                <w:sz w:val="18"/>
              </w:rPr>
              <w:t>F2</w:t>
            </w:r>
          </w:p>
        </w:tc>
        <w:tc>
          <w:tcPr>
            <w:tcW w:type="dxa" w:w="3916"/>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Consultar usuarios disponibles</w:t>
            </w:r>
          </w:p>
        </w:tc>
        <w:tc>
          <w:tcPr>
            <w:tcW w:type="dxa" w:w="4392"/>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Implementado sin exponer contraseñas ni claves privadas</w:t>
            </w:r>
          </w:p>
        </w:tc>
      </w:tr>
      <w:tr>
        <w:tc>
          <w:tcPr>
            <w:tcW w:type="dxa" w:w="1036"/>
            <w:tcMar>
              <w:top w:w="90" w:type="dxa"/>
              <w:start w:w="100" w:type="dxa"/>
              <w:bottom w:w="90" w:type="dxa"/>
              <w:end w:w="100" w:type="dxa"/>
            </w:tcMar>
            <w:vAlign w:val="center"/>
          </w:tcPr>
          <w:p>
            <w:pPr>
              <w:spacing w:after="0" w:line="240" w:lineRule="auto"/>
              <w:jc w:val="center"/>
            </w:pPr>
            <w:r>
              <w:rPr>
                <w:rFonts w:ascii="Arial" w:hAnsi="Arial"/>
                <w:color w:val="000000"/>
                <w:sz w:val="18"/>
              </w:rPr>
              <w:t>F3</w:t>
            </w:r>
          </w:p>
        </w:tc>
        <w:tc>
          <w:tcPr>
            <w:tcW w:type="dxa" w:w="3916"/>
            <w:tcMar>
              <w:top w:w="90" w:type="dxa"/>
              <w:start w:w="100" w:type="dxa"/>
              <w:bottom w:w="90" w:type="dxa"/>
              <w:end w:w="100" w:type="dxa"/>
            </w:tcMar>
            <w:vAlign w:val="center"/>
          </w:tcPr>
          <w:p>
            <w:pPr>
              <w:spacing w:after="0" w:line="240" w:lineRule="auto"/>
              <w:jc w:val="left"/>
            </w:pPr>
            <w:r>
              <w:rPr>
                <w:rFonts w:ascii="Arial" w:hAnsi="Arial"/>
                <w:color w:val="000000"/>
                <w:sz w:val="18"/>
              </w:rPr>
              <w:t>Publicar y consultar claves públicas</w:t>
            </w:r>
          </w:p>
        </w:tc>
        <w:tc>
          <w:tcPr>
            <w:tcW w:type="dxa" w:w="4392"/>
            <w:tcMar>
              <w:top w:w="90" w:type="dxa"/>
              <w:start w:w="100" w:type="dxa"/>
              <w:bottom w:w="90" w:type="dxa"/>
              <w:end w:w="100" w:type="dxa"/>
            </w:tcMar>
            <w:vAlign w:val="center"/>
          </w:tcPr>
          <w:p>
            <w:pPr>
              <w:spacing w:after="0" w:line="240" w:lineRule="auto"/>
              <w:jc w:val="left"/>
            </w:pPr>
            <w:r>
              <w:rPr>
                <w:rFonts w:ascii="Arial" w:hAnsi="Arial"/>
                <w:color w:val="000000"/>
                <w:sz w:val="18"/>
              </w:rPr>
              <w:t>Implementado con claves X25519 y Ed25519</w:t>
            </w:r>
          </w:p>
        </w:tc>
      </w:tr>
      <w:tr>
        <w:tc>
          <w:tcPr>
            <w:tcW w:type="dxa" w:w="1036"/>
            <w:tcMar>
              <w:top w:w="90" w:type="dxa"/>
              <w:start w:w="100" w:type="dxa"/>
              <w:bottom w:w="90" w:type="dxa"/>
              <w:end w:w="100" w:type="dxa"/>
            </w:tcMar>
            <w:shd w:fill="EAF2F8"/>
            <w:vAlign w:val="center"/>
          </w:tcPr>
          <w:p>
            <w:pPr>
              <w:spacing w:after="0" w:line="240" w:lineRule="auto"/>
              <w:jc w:val="center"/>
            </w:pPr>
            <w:r>
              <w:rPr>
                <w:rFonts w:ascii="Arial" w:hAnsi="Arial"/>
                <w:color w:val="000000"/>
                <w:sz w:val="18"/>
              </w:rPr>
              <w:t>F4</w:t>
            </w:r>
          </w:p>
        </w:tc>
        <w:tc>
          <w:tcPr>
            <w:tcW w:type="dxa" w:w="3916"/>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Verificar la identidad de un contacto</w:t>
            </w:r>
          </w:p>
        </w:tc>
        <w:tc>
          <w:tcPr>
            <w:tcW w:type="dxa" w:w="4392"/>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Implementado mediante huellas y confirmación fuera de banda</w:t>
            </w:r>
          </w:p>
        </w:tc>
      </w:tr>
      <w:tr>
        <w:tc>
          <w:tcPr>
            <w:tcW w:type="dxa" w:w="1036"/>
            <w:tcMar>
              <w:top w:w="90" w:type="dxa"/>
              <w:start w:w="100" w:type="dxa"/>
              <w:bottom w:w="90" w:type="dxa"/>
              <w:end w:w="100" w:type="dxa"/>
            </w:tcMar>
            <w:vAlign w:val="center"/>
          </w:tcPr>
          <w:p>
            <w:pPr>
              <w:spacing w:after="0" w:line="240" w:lineRule="auto"/>
              <w:jc w:val="center"/>
            </w:pPr>
            <w:r>
              <w:rPr>
                <w:rFonts w:ascii="Arial" w:hAnsi="Arial"/>
                <w:color w:val="000000"/>
                <w:sz w:val="18"/>
              </w:rPr>
              <w:t>F5</w:t>
            </w:r>
          </w:p>
        </w:tc>
        <w:tc>
          <w:tcPr>
            <w:tcW w:type="dxa" w:w="3916"/>
            <w:tcMar>
              <w:top w:w="90" w:type="dxa"/>
              <w:start w:w="100" w:type="dxa"/>
              <w:bottom w:w="90" w:type="dxa"/>
              <w:end w:w="100" w:type="dxa"/>
            </w:tcMar>
            <w:vAlign w:val="center"/>
          </w:tcPr>
          <w:p>
            <w:pPr>
              <w:spacing w:after="0" w:line="240" w:lineRule="auto"/>
              <w:jc w:val="left"/>
            </w:pPr>
            <w:r>
              <w:rPr>
                <w:rFonts w:ascii="Arial" w:hAnsi="Arial"/>
                <w:color w:val="000000"/>
                <w:sz w:val="18"/>
              </w:rPr>
              <w:t>Enviar y recibir mensajes en tiempo real</w:t>
            </w:r>
          </w:p>
        </w:tc>
        <w:tc>
          <w:tcPr>
            <w:tcW w:type="dxa" w:w="4392"/>
            <w:tcMar>
              <w:top w:w="90" w:type="dxa"/>
              <w:start w:w="100" w:type="dxa"/>
              <w:bottom w:w="90" w:type="dxa"/>
              <w:end w:w="100" w:type="dxa"/>
            </w:tcMar>
            <w:vAlign w:val="center"/>
          </w:tcPr>
          <w:p>
            <w:pPr>
              <w:spacing w:after="0" w:line="240" w:lineRule="auto"/>
              <w:jc w:val="left"/>
            </w:pPr>
            <w:r>
              <w:rPr>
                <w:rFonts w:ascii="Arial" w:hAnsi="Arial"/>
                <w:color w:val="000000"/>
                <w:sz w:val="18"/>
              </w:rPr>
              <w:t>Implementado mediante WebSocket autenticado</w:t>
            </w:r>
          </w:p>
        </w:tc>
      </w:tr>
      <w:tr>
        <w:tc>
          <w:tcPr>
            <w:tcW w:type="dxa" w:w="1036"/>
            <w:tcMar>
              <w:top w:w="90" w:type="dxa"/>
              <w:start w:w="100" w:type="dxa"/>
              <w:bottom w:w="90" w:type="dxa"/>
              <w:end w:w="100" w:type="dxa"/>
            </w:tcMar>
            <w:shd w:fill="EAF2F8"/>
            <w:vAlign w:val="center"/>
          </w:tcPr>
          <w:p>
            <w:pPr>
              <w:spacing w:after="0" w:line="240" w:lineRule="auto"/>
              <w:jc w:val="center"/>
            </w:pPr>
            <w:r>
              <w:rPr>
                <w:rFonts w:ascii="Arial" w:hAnsi="Arial"/>
                <w:color w:val="000000"/>
                <w:sz w:val="18"/>
              </w:rPr>
              <w:t>F6</w:t>
            </w:r>
          </w:p>
        </w:tc>
        <w:tc>
          <w:tcPr>
            <w:tcW w:type="dxa" w:w="3916"/>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Recibir mensajes enviados durante una desconexión</w:t>
            </w:r>
          </w:p>
        </w:tc>
        <w:tc>
          <w:tcPr>
            <w:tcW w:type="dxa" w:w="4392"/>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Implementado con cola cifrada persistente</w:t>
            </w:r>
          </w:p>
        </w:tc>
      </w:tr>
      <w:tr>
        <w:tc>
          <w:tcPr>
            <w:tcW w:type="dxa" w:w="1036"/>
            <w:tcMar>
              <w:top w:w="90" w:type="dxa"/>
              <w:start w:w="100" w:type="dxa"/>
              <w:bottom w:w="90" w:type="dxa"/>
              <w:end w:w="100" w:type="dxa"/>
            </w:tcMar>
            <w:vAlign w:val="center"/>
          </w:tcPr>
          <w:p>
            <w:pPr>
              <w:spacing w:after="0" w:line="240" w:lineRule="auto"/>
              <w:jc w:val="center"/>
            </w:pPr>
            <w:r>
              <w:rPr>
                <w:rFonts w:ascii="Arial" w:hAnsi="Arial"/>
                <w:color w:val="000000"/>
                <w:sz w:val="18"/>
              </w:rPr>
              <w:t>F7</w:t>
            </w:r>
          </w:p>
        </w:tc>
        <w:tc>
          <w:tcPr>
            <w:tcW w:type="dxa" w:w="3916"/>
            <w:tcMar>
              <w:top w:w="90" w:type="dxa"/>
              <w:start w:w="100" w:type="dxa"/>
              <w:bottom w:w="90" w:type="dxa"/>
              <w:end w:w="100" w:type="dxa"/>
            </w:tcMar>
            <w:vAlign w:val="center"/>
          </w:tcPr>
          <w:p>
            <w:pPr>
              <w:spacing w:after="0" w:line="240" w:lineRule="auto"/>
              <w:jc w:val="left"/>
            </w:pPr>
            <w:r>
              <w:rPr>
                <w:rFonts w:ascii="Arial" w:hAnsi="Arial"/>
                <w:color w:val="000000"/>
                <w:sz w:val="18"/>
              </w:rPr>
              <w:t>Confirmar la entrega y evitar duplicados</w:t>
            </w:r>
          </w:p>
        </w:tc>
        <w:tc>
          <w:tcPr>
            <w:tcW w:type="dxa" w:w="4392"/>
            <w:tcMar>
              <w:top w:w="90" w:type="dxa"/>
              <w:start w:w="100" w:type="dxa"/>
              <w:bottom w:w="90" w:type="dxa"/>
              <w:end w:w="100" w:type="dxa"/>
            </w:tcMar>
            <w:vAlign w:val="center"/>
          </w:tcPr>
          <w:p>
            <w:pPr>
              <w:spacing w:after="0" w:line="240" w:lineRule="auto"/>
              <w:jc w:val="left"/>
            </w:pPr>
            <w:r>
              <w:rPr>
                <w:rFonts w:ascii="Arial" w:hAnsi="Arial"/>
                <w:color w:val="000000"/>
                <w:sz w:val="18"/>
              </w:rPr>
              <w:t>Implementado con identificadores únicos y ACK</w:t>
            </w:r>
          </w:p>
        </w:tc>
      </w:tr>
      <w:tr>
        <w:tc>
          <w:tcPr>
            <w:tcW w:type="dxa" w:w="1036"/>
            <w:tcMar>
              <w:top w:w="90" w:type="dxa"/>
              <w:start w:w="100" w:type="dxa"/>
              <w:bottom w:w="90" w:type="dxa"/>
              <w:end w:w="100" w:type="dxa"/>
            </w:tcMar>
            <w:shd w:fill="EAF2F8"/>
            <w:vAlign w:val="center"/>
          </w:tcPr>
          <w:p>
            <w:pPr>
              <w:spacing w:after="0" w:line="240" w:lineRule="auto"/>
              <w:jc w:val="center"/>
            </w:pPr>
            <w:r>
              <w:rPr>
                <w:rFonts w:ascii="Arial" w:hAnsi="Arial"/>
                <w:color w:val="000000"/>
                <w:sz w:val="18"/>
              </w:rPr>
              <w:t>F8</w:t>
            </w:r>
          </w:p>
        </w:tc>
        <w:tc>
          <w:tcPr>
            <w:tcW w:type="dxa" w:w="3916"/>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Utilizar la aplicación desde escritorio o móvil</w:t>
            </w:r>
          </w:p>
        </w:tc>
        <w:tc>
          <w:tcPr>
            <w:tcW w:type="dxa" w:w="4392"/>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Implementado con una interfaz web adaptable</w:t>
            </w:r>
          </w:p>
        </w:tc>
      </w:tr>
    </w:tbl>
    <w:p>
      <w:pPr>
        <w:spacing w:after="0"/>
      </w:pPr>
    </w:p>
    <w:p>
      <w:pPr>
        <w:pStyle w:val="Heading2"/>
      </w:pPr>
      <w:r>
        <w:t>4.2 Requisitos de seguridad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036"/>
            <w:tcMar>
              <w:top w:w="90" w:type="dxa"/>
              <w:start w:w="100" w:type="dxa"/>
              <w:bottom w:w="90" w:type="dxa"/>
              <w:end w:w="100" w:type="dxa"/>
            </w:tcMar>
            <w:shd w:fill="17365D"/>
            <w:vAlign w:val="center"/>
          </w:tcPr>
          <w:p>
            <w:pPr>
              <w:spacing w:after="0" w:line="240" w:lineRule="auto"/>
              <w:jc w:val="center"/>
            </w:pPr>
            <w:r>
              <w:rPr>
                <w:rFonts w:ascii="Arial" w:hAnsi="Arial"/>
                <w:b/>
                <w:color w:val="FFFFFF"/>
                <w:sz w:val="19"/>
              </w:rPr>
              <w:t>ID</w:t>
            </w:r>
          </w:p>
        </w:tc>
        <w:tc>
          <w:tcPr>
            <w:tcW w:type="dxa" w:w="3916"/>
            <w:tcMar>
              <w:top w:w="90" w:type="dxa"/>
              <w:start w:w="100" w:type="dxa"/>
              <w:bottom w:w="90" w:type="dxa"/>
              <w:end w:w="100" w:type="dxa"/>
            </w:tcMar>
            <w:shd w:fill="17365D"/>
            <w:vAlign w:val="center"/>
          </w:tcPr>
          <w:p>
            <w:pPr>
              <w:spacing w:after="0" w:line="240" w:lineRule="auto"/>
              <w:jc w:val="center"/>
            </w:pPr>
            <w:r>
              <w:rPr>
                <w:rFonts w:ascii="Arial" w:hAnsi="Arial"/>
                <w:b/>
                <w:color w:val="FFFFFF"/>
                <w:sz w:val="19"/>
              </w:rPr>
              <w:t>Requisito</w:t>
            </w:r>
          </w:p>
        </w:tc>
        <w:tc>
          <w:tcPr>
            <w:tcW w:type="dxa" w:w="4392"/>
            <w:tcMar>
              <w:top w:w="90" w:type="dxa"/>
              <w:start w:w="100" w:type="dxa"/>
              <w:bottom w:w="90" w:type="dxa"/>
              <w:end w:w="100" w:type="dxa"/>
            </w:tcMar>
            <w:shd w:fill="17365D"/>
            <w:vAlign w:val="center"/>
          </w:tcPr>
          <w:p>
            <w:pPr>
              <w:spacing w:after="0" w:line="240" w:lineRule="auto"/>
              <w:jc w:val="center"/>
            </w:pPr>
            <w:r>
              <w:rPr>
                <w:rFonts w:ascii="Arial" w:hAnsi="Arial"/>
                <w:b/>
                <w:color w:val="FFFFFF"/>
                <w:sz w:val="19"/>
              </w:rPr>
              <w:t>Cumplimiento</w:t>
            </w:r>
          </w:p>
        </w:tc>
      </w:tr>
      <w:tr>
        <w:tc>
          <w:tcPr>
            <w:tcW w:type="dxa" w:w="1036"/>
            <w:tcMar>
              <w:top w:w="90" w:type="dxa"/>
              <w:start w:w="100" w:type="dxa"/>
              <w:bottom w:w="90" w:type="dxa"/>
              <w:end w:w="100" w:type="dxa"/>
            </w:tcMar>
            <w:vAlign w:val="center"/>
          </w:tcPr>
          <w:p>
            <w:pPr>
              <w:spacing w:after="0" w:line="240" w:lineRule="auto"/>
              <w:jc w:val="center"/>
            </w:pPr>
            <w:r>
              <w:rPr>
                <w:rFonts w:ascii="Arial" w:hAnsi="Arial"/>
                <w:color w:val="000000"/>
                <w:sz w:val="18"/>
              </w:rPr>
              <w:t>S1</w:t>
            </w:r>
          </w:p>
        </w:tc>
        <w:tc>
          <w:tcPr>
            <w:tcW w:type="dxa" w:w="3916"/>
            <w:tcMar>
              <w:top w:w="90" w:type="dxa"/>
              <w:start w:w="100" w:type="dxa"/>
              <w:bottom w:w="90" w:type="dxa"/>
              <w:end w:w="100" w:type="dxa"/>
            </w:tcMar>
            <w:vAlign w:val="center"/>
          </w:tcPr>
          <w:p>
            <w:pPr>
              <w:spacing w:after="0" w:line="240" w:lineRule="auto"/>
              <w:jc w:val="left"/>
            </w:pPr>
            <w:r>
              <w:rPr>
                <w:rFonts w:ascii="Arial" w:hAnsi="Arial"/>
                <w:color w:val="000000"/>
                <w:sz w:val="18"/>
              </w:rPr>
              <w:t>El servidor no debe recibir mensajes en texto claro</w:t>
            </w:r>
          </w:p>
        </w:tc>
        <w:tc>
          <w:tcPr>
            <w:tcW w:type="dxa" w:w="4392"/>
            <w:tcMar>
              <w:top w:w="90" w:type="dxa"/>
              <w:start w:w="100" w:type="dxa"/>
              <w:bottom w:w="90" w:type="dxa"/>
              <w:end w:w="100" w:type="dxa"/>
            </w:tcMar>
            <w:vAlign w:val="center"/>
          </w:tcPr>
          <w:p>
            <w:pPr>
              <w:spacing w:after="0" w:line="240" w:lineRule="auto"/>
              <w:jc w:val="left"/>
            </w:pPr>
            <w:r>
              <w:rPr>
                <w:rFonts w:ascii="Arial" w:hAnsi="Arial"/>
                <w:color w:val="000000"/>
                <w:sz w:val="18"/>
              </w:rPr>
              <w:t>El cifrado y descifrado ocurren en el navegador</w:t>
            </w:r>
          </w:p>
        </w:tc>
      </w:tr>
      <w:tr>
        <w:tc>
          <w:tcPr>
            <w:tcW w:type="dxa" w:w="1036"/>
            <w:tcMar>
              <w:top w:w="90" w:type="dxa"/>
              <w:start w:w="100" w:type="dxa"/>
              <w:bottom w:w="90" w:type="dxa"/>
              <w:end w:w="100" w:type="dxa"/>
            </w:tcMar>
            <w:shd w:fill="EAF2F8"/>
            <w:vAlign w:val="center"/>
          </w:tcPr>
          <w:p>
            <w:pPr>
              <w:spacing w:after="0" w:line="240" w:lineRule="auto"/>
              <w:jc w:val="center"/>
            </w:pPr>
            <w:r>
              <w:rPr>
                <w:rFonts w:ascii="Arial" w:hAnsi="Arial"/>
                <w:color w:val="000000"/>
                <w:sz w:val="18"/>
              </w:rPr>
              <w:t>S2</w:t>
            </w:r>
          </w:p>
        </w:tc>
        <w:tc>
          <w:tcPr>
            <w:tcW w:type="dxa" w:w="3916"/>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Las claves privadas no deben salir del dispositivo</w:t>
            </w:r>
          </w:p>
        </w:tc>
        <w:tc>
          <w:tcPr>
            <w:tcW w:type="dxa" w:w="4392"/>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 xml:space="preserve">Se crean como </w:t>
            </w:r>
            <w:r>
              <w:rPr>
                <w:rFonts w:ascii="Courier New" w:hAnsi="Courier New"/>
                <w:color w:val="000000"/>
                <w:sz w:val="17"/>
              </w:rPr>
              <w:t>CryptoKey</w:t>
            </w:r>
            <w:r>
              <w:rPr>
                <w:rFonts w:ascii="Arial" w:hAnsi="Arial"/>
                <w:color w:val="000000"/>
                <w:sz w:val="18"/>
              </w:rPr>
              <w:t xml:space="preserve"> no extraíbles en IndexedDB</w:t>
            </w:r>
          </w:p>
        </w:tc>
      </w:tr>
      <w:tr>
        <w:tc>
          <w:tcPr>
            <w:tcW w:type="dxa" w:w="1036"/>
            <w:tcMar>
              <w:top w:w="90" w:type="dxa"/>
              <w:start w:w="100" w:type="dxa"/>
              <w:bottom w:w="90" w:type="dxa"/>
              <w:end w:w="100" w:type="dxa"/>
            </w:tcMar>
            <w:vAlign w:val="center"/>
          </w:tcPr>
          <w:p>
            <w:pPr>
              <w:spacing w:after="0" w:line="240" w:lineRule="auto"/>
              <w:jc w:val="center"/>
            </w:pPr>
            <w:r>
              <w:rPr>
                <w:rFonts w:ascii="Arial" w:hAnsi="Arial"/>
                <w:color w:val="000000"/>
                <w:sz w:val="18"/>
              </w:rPr>
              <w:t>S3</w:t>
            </w:r>
          </w:p>
        </w:tc>
        <w:tc>
          <w:tcPr>
            <w:tcW w:type="dxa" w:w="3916"/>
            <w:tcMar>
              <w:top w:w="90" w:type="dxa"/>
              <w:start w:w="100" w:type="dxa"/>
              <w:bottom w:w="90" w:type="dxa"/>
              <w:end w:w="100" w:type="dxa"/>
            </w:tcMar>
            <w:vAlign w:val="center"/>
          </w:tcPr>
          <w:p>
            <w:pPr>
              <w:spacing w:after="0" w:line="240" w:lineRule="auto"/>
              <w:jc w:val="left"/>
            </w:pPr>
            <w:r>
              <w:rPr>
                <w:rFonts w:ascii="Arial" w:hAnsi="Arial"/>
                <w:color w:val="000000"/>
                <w:sz w:val="18"/>
              </w:rPr>
              <w:t>La modificación de un sobre debe detectarse</w:t>
            </w:r>
          </w:p>
        </w:tc>
        <w:tc>
          <w:tcPr>
            <w:tcW w:type="dxa" w:w="4392"/>
            <w:tcMar>
              <w:top w:w="90" w:type="dxa"/>
              <w:start w:w="100" w:type="dxa"/>
              <w:bottom w:w="90" w:type="dxa"/>
              <w:end w:w="100" w:type="dxa"/>
            </w:tcMar>
            <w:vAlign w:val="center"/>
          </w:tcPr>
          <w:p>
            <w:pPr>
              <w:spacing w:after="0" w:line="240" w:lineRule="auto"/>
              <w:jc w:val="left"/>
            </w:pPr>
            <w:r>
              <w:rPr>
                <w:rFonts w:ascii="Arial" w:hAnsi="Arial"/>
                <w:color w:val="000000"/>
                <w:sz w:val="18"/>
              </w:rPr>
              <w:t>AES-GCM y Ed25519 validan contenido y campos firmados</w:t>
            </w:r>
          </w:p>
        </w:tc>
      </w:tr>
      <w:tr>
        <w:tc>
          <w:tcPr>
            <w:tcW w:type="dxa" w:w="1036"/>
            <w:tcMar>
              <w:top w:w="90" w:type="dxa"/>
              <w:start w:w="100" w:type="dxa"/>
              <w:bottom w:w="90" w:type="dxa"/>
              <w:end w:w="100" w:type="dxa"/>
            </w:tcMar>
            <w:shd w:fill="EAF2F8"/>
            <w:vAlign w:val="center"/>
          </w:tcPr>
          <w:p>
            <w:pPr>
              <w:spacing w:after="0" w:line="240" w:lineRule="auto"/>
              <w:jc w:val="center"/>
            </w:pPr>
            <w:r>
              <w:rPr>
                <w:rFonts w:ascii="Arial" w:hAnsi="Arial"/>
                <w:color w:val="000000"/>
                <w:sz w:val="18"/>
              </w:rPr>
              <w:t>S4</w:t>
            </w:r>
          </w:p>
        </w:tc>
        <w:tc>
          <w:tcPr>
            <w:tcW w:type="dxa" w:w="3916"/>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La sustitución de una clave debe ser visible</w:t>
            </w:r>
          </w:p>
        </w:tc>
        <w:tc>
          <w:tcPr>
            <w:tcW w:type="dxa" w:w="4392"/>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La huella queda fijada y un cambio bloquea el envío</w:t>
            </w:r>
          </w:p>
        </w:tc>
      </w:tr>
      <w:tr>
        <w:tc>
          <w:tcPr>
            <w:tcW w:type="dxa" w:w="1036"/>
            <w:tcMar>
              <w:top w:w="90" w:type="dxa"/>
              <w:start w:w="100" w:type="dxa"/>
              <w:bottom w:w="90" w:type="dxa"/>
              <w:end w:w="100" w:type="dxa"/>
            </w:tcMar>
            <w:vAlign w:val="center"/>
          </w:tcPr>
          <w:p>
            <w:pPr>
              <w:spacing w:after="0" w:line="240" w:lineRule="auto"/>
              <w:jc w:val="center"/>
            </w:pPr>
            <w:r>
              <w:rPr>
                <w:rFonts w:ascii="Arial" w:hAnsi="Arial"/>
                <w:color w:val="000000"/>
                <w:sz w:val="18"/>
              </w:rPr>
              <w:t>S5</w:t>
            </w:r>
          </w:p>
        </w:tc>
        <w:tc>
          <w:tcPr>
            <w:tcW w:type="dxa" w:w="3916"/>
            <w:tcMar>
              <w:top w:w="90" w:type="dxa"/>
              <w:start w:w="100" w:type="dxa"/>
              <w:bottom w:w="90" w:type="dxa"/>
              <w:end w:w="100" w:type="dxa"/>
            </w:tcMar>
            <w:vAlign w:val="center"/>
          </w:tcPr>
          <w:p>
            <w:pPr>
              <w:spacing w:after="0" w:line="240" w:lineRule="auto"/>
              <w:jc w:val="left"/>
            </w:pPr>
            <w:r>
              <w:rPr>
                <w:rFonts w:ascii="Arial" w:hAnsi="Arial"/>
                <w:color w:val="000000"/>
                <w:sz w:val="18"/>
              </w:rPr>
              <w:t>Las contraseñas no deben almacenarse directamente</w:t>
            </w:r>
          </w:p>
        </w:tc>
        <w:tc>
          <w:tcPr>
            <w:tcW w:type="dxa" w:w="4392"/>
            <w:tcMar>
              <w:top w:w="90" w:type="dxa"/>
              <w:start w:w="100" w:type="dxa"/>
              <w:bottom w:w="90" w:type="dxa"/>
              <w:end w:w="100" w:type="dxa"/>
            </w:tcMar>
            <w:vAlign w:val="center"/>
          </w:tcPr>
          <w:p>
            <w:pPr>
              <w:spacing w:after="0" w:line="240" w:lineRule="auto"/>
              <w:jc w:val="left"/>
            </w:pPr>
            <w:r>
              <w:rPr>
                <w:rFonts w:ascii="Arial" w:hAnsi="Arial"/>
                <w:color w:val="000000"/>
                <w:sz w:val="18"/>
              </w:rPr>
              <w:t>El backend guarda hashes Argon2id</w:t>
            </w:r>
          </w:p>
        </w:tc>
      </w:tr>
      <w:tr>
        <w:tc>
          <w:tcPr>
            <w:tcW w:type="dxa" w:w="1036"/>
            <w:tcMar>
              <w:top w:w="90" w:type="dxa"/>
              <w:start w:w="100" w:type="dxa"/>
              <w:bottom w:w="90" w:type="dxa"/>
              <w:end w:w="100" w:type="dxa"/>
            </w:tcMar>
            <w:shd w:fill="EAF2F8"/>
            <w:vAlign w:val="center"/>
          </w:tcPr>
          <w:p>
            <w:pPr>
              <w:spacing w:after="0" w:line="240" w:lineRule="auto"/>
              <w:jc w:val="center"/>
            </w:pPr>
            <w:r>
              <w:rPr>
                <w:rFonts w:ascii="Arial" w:hAnsi="Arial"/>
                <w:color w:val="000000"/>
                <w:sz w:val="18"/>
              </w:rPr>
              <w:t>S6</w:t>
            </w:r>
          </w:p>
        </w:tc>
        <w:tc>
          <w:tcPr>
            <w:tcW w:type="dxa" w:w="3916"/>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Un usuario no debe enviar en nombre de otro</w:t>
            </w:r>
          </w:p>
        </w:tc>
        <w:tc>
          <w:tcPr>
            <w:tcW w:type="dxa" w:w="4392"/>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El backend contrasta la sesión con el remitente del sobre</w:t>
            </w:r>
          </w:p>
        </w:tc>
      </w:tr>
      <w:tr>
        <w:tc>
          <w:tcPr>
            <w:tcW w:type="dxa" w:w="1036"/>
            <w:tcMar>
              <w:top w:w="90" w:type="dxa"/>
              <w:start w:w="100" w:type="dxa"/>
              <w:bottom w:w="90" w:type="dxa"/>
              <w:end w:w="100" w:type="dxa"/>
            </w:tcMar>
            <w:vAlign w:val="center"/>
          </w:tcPr>
          <w:p>
            <w:pPr>
              <w:spacing w:after="0" w:line="240" w:lineRule="auto"/>
              <w:jc w:val="center"/>
            </w:pPr>
            <w:r>
              <w:rPr>
                <w:rFonts w:ascii="Arial" w:hAnsi="Arial"/>
                <w:color w:val="000000"/>
                <w:sz w:val="18"/>
              </w:rPr>
              <w:t>S7</w:t>
            </w:r>
          </w:p>
        </w:tc>
        <w:tc>
          <w:tcPr>
            <w:tcW w:type="dxa" w:w="3916"/>
            <w:tcMar>
              <w:top w:w="90" w:type="dxa"/>
              <w:start w:w="100" w:type="dxa"/>
              <w:bottom w:w="90" w:type="dxa"/>
              <w:end w:w="100" w:type="dxa"/>
            </w:tcMar>
            <w:vAlign w:val="center"/>
          </w:tcPr>
          <w:p>
            <w:pPr>
              <w:spacing w:after="0" w:line="240" w:lineRule="auto"/>
              <w:jc w:val="left"/>
            </w:pPr>
            <w:r>
              <w:rPr>
                <w:rFonts w:ascii="Arial" w:hAnsi="Arial"/>
                <w:color w:val="000000"/>
                <w:sz w:val="18"/>
              </w:rPr>
              <w:t>Un mismo mensaje no debe procesarse repetidamente</w:t>
            </w:r>
          </w:p>
        </w:tc>
        <w:tc>
          <w:tcPr>
            <w:tcW w:type="dxa" w:w="4392"/>
            <w:tcMar>
              <w:top w:w="90" w:type="dxa"/>
              <w:start w:w="100" w:type="dxa"/>
              <w:bottom w:w="90" w:type="dxa"/>
              <w:end w:w="100" w:type="dxa"/>
            </w:tcMar>
            <w:vAlign w:val="center"/>
          </w:tcPr>
          <w:p>
            <w:pPr>
              <w:spacing w:after="0" w:line="240" w:lineRule="auto"/>
              <w:jc w:val="left"/>
            </w:pPr>
            <w:r>
              <w:rPr>
                <w:rFonts w:ascii="Arial" w:hAnsi="Arial"/>
                <w:color w:val="000000"/>
                <w:sz w:val="18"/>
              </w:rPr>
              <w:t>Los identificadores se deduplican y persisten</w:t>
            </w:r>
          </w:p>
        </w:tc>
      </w:tr>
      <w:tr>
        <w:tc>
          <w:tcPr>
            <w:tcW w:type="dxa" w:w="1036"/>
            <w:tcMar>
              <w:top w:w="90" w:type="dxa"/>
              <w:start w:w="100" w:type="dxa"/>
              <w:bottom w:w="90" w:type="dxa"/>
              <w:end w:w="100" w:type="dxa"/>
            </w:tcMar>
            <w:shd w:fill="EAF2F8"/>
            <w:vAlign w:val="center"/>
          </w:tcPr>
          <w:p>
            <w:pPr>
              <w:spacing w:after="0" w:line="240" w:lineRule="auto"/>
              <w:jc w:val="center"/>
            </w:pPr>
            <w:r>
              <w:rPr>
                <w:rFonts w:ascii="Arial" w:hAnsi="Arial"/>
                <w:color w:val="000000"/>
                <w:sz w:val="18"/>
              </w:rPr>
              <w:t>S8</w:t>
            </w:r>
          </w:p>
        </w:tc>
        <w:tc>
          <w:tcPr>
            <w:tcW w:type="dxa" w:w="3916"/>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Credenciales y metadatos deben viajar por un canal seguro</w:t>
            </w:r>
          </w:p>
        </w:tc>
        <w:tc>
          <w:tcPr>
            <w:tcW w:type="dxa" w:w="4392"/>
            <w:tcMar>
              <w:top w:w="90" w:type="dxa"/>
              <w:start w:w="100" w:type="dxa"/>
              <w:bottom w:w="90" w:type="dxa"/>
              <w:end w:w="100" w:type="dxa"/>
            </w:tcMar>
            <w:shd w:fill="EAF2F8"/>
            <w:vAlign w:val="center"/>
          </w:tcPr>
          <w:p>
            <w:pPr>
              <w:spacing w:after="0" w:line="240" w:lineRule="auto"/>
              <w:jc w:val="left"/>
            </w:pPr>
            <w:r>
              <w:rPr>
                <w:rFonts w:ascii="Arial" w:hAnsi="Arial"/>
                <w:color w:val="000000"/>
                <w:sz w:val="18"/>
              </w:rPr>
              <w:t>El despliegue admite HTTPS/WSS con certificado TLS</w:t>
            </w:r>
          </w:p>
        </w:tc>
      </w:tr>
      <w:tr>
        <w:tc>
          <w:tcPr>
            <w:tcW w:type="dxa" w:w="1036"/>
            <w:tcMar>
              <w:top w:w="90" w:type="dxa"/>
              <w:start w:w="100" w:type="dxa"/>
              <w:bottom w:w="90" w:type="dxa"/>
              <w:end w:w="100" w:type="dxa"/>
            </w:tcMar>
            <w:vAlign w:val="center"/>
          </w:tcPr>
          <w:p>
            <w:pPr>
              <w:spacing w:after="0" w:line="240" w:lineRule="auto"/>
              <w:jc w:val="center"/>
            </w:pPr>
            <w:r>
              <w:rPr>
                <w:rFonts w:ascii="Arial" w:hAnsi="Arial"/>
                <w:color w:val="000000"/>
                <w:sz w:val="18"/>
              </w:rPr>
              <w:t>S9</w:t>
            </w:r>
          </w:p>
        </w:tc>
        <w:tc>
          <w:tcPr>
            <w:tcW w:type="dxa" w:w="3916"/>
            <w:tcMar>
              <w:top w:w="90" w:type="dxa"/>
              <w:start w:w="100" w:type="dxa"/>
              <w:bottom w:w="90" w:type="dxa"/>
              <w:end w:w="100" w:type="dxa"/>
            </w:tcMar>
            <w:vAlign w:val="center"/>
          </w:tcPr>
          <w:p>
            <w:pPr>
              <w:spacing w:after="0" w:line="240" w:lineRule="auto"/>
              <w:jc w:val="left"/>
            </w:pPr>
            <w:r>
              <w:rPr>
                <w:rFonts w:ascii="Arial" w:hAnsi="Arial"/>
                <w:color w:val="000000"/>
                <w:sz w:val="18"/>
              </w:rPr>
              <w:t>Entradas inválidas o excesivas deben rechazarse</w:t>
            </w:r>
          </w:p>
        </w:tc>
        <w:tc>
          <w:tcPr>
            <w:tcW w:type="dxa" w:w="4392"/>
            <w:tcMar>
              <w:top w:w="90" w:type="dxa"/>
              <w:start w:w="100" w:type="dxa"/>
              <w:bottom w:w="90" w:type="dxa"/>
              <w:end w:w="100" w:type="dxa"/>
            </w:tcMar>
            <w:vAlign w:val="center"/>
          </w:tcPr>
          <w:p>
            <w:pPr>
              <w:spacing w:after="0" w:line="240" w:lineRule="auto"/>
              <w:jc w:val="left"/>
            </w:pPr>
            <w:r>
              <w:rPr>
                <w:rFonts w:ascii="Arial" w:hAnsi="Arial"/>
                <w:color w:val="000000"/>
                <w:sz w:val="18"/>
              </w:rPr>
              <w:t>Existen validación estructural, límites de tamaño y rate limit de login</w:t>
            </w:r>
          </w:p>
        </w:tc>
      </w:tr>
    </w:tbl>
    <w:p>
      <w:pPr>
        <w:spacing w:after="0"/>
      </w:pPr>
    </w:p>
    <w:p>
      <w:pPr>
        <w:pStyle w:val="Heading1"/>
      </w:pPr>
      <w:r>
        <w:t>5 Diseño de la solución</w:t>
      </w:r>
    </w:p>
    <w:p>
      <w:r>
        <w:rPr>
          <w:rFonts w:ascii="Arial" w:hAnsi="Arial"/>
          <w:color w:val="000000"/>
          <w:sz w:val="22"/>
        </w:rPr>
        <w:t>La arquitectura tiene tres componentes. El frontend se ejecuta en el navegador y concentra la interfaz, las claves privadas y las operaciones criptográficas. El backend FastAPI registra cuentas, verifica sesiones, publica claves públicas y administra conexiones WebSocket. SQLite almacena usuarios, claves públicas, sobres cifrados, estados de entrega y eventos de auditoría sin contenido legible.</w:t>
      </w:r>
    </w:p>
    <w:p>
      <w:r>
        <w:rPr>
          <w:rFonts w:ascii="Arial" w:hAnsi="Arial"/>
          <w:color w:val="000000"/>
          <w:sz w:val="22"/>
        </w:rPr>
        <w:t>La experiencia de uso sigue el recorrido habitual de una aplicación de chat. Después de iniciar sesión, el usuario ve sus contactos, selecciona uno y puede consultar su huella. La caja de texto se habilita cuando existe una identidad local válida y la clave del contacto está verificada. Los estados de conexión, entrega, error o cambio de identidad se muestran dentro de la interfaz para que la seguridad no dependa de mensajes de consola.</w:t>
      </w:r>
    </w:p>
    <w:p>
      <w:pPr>
        <w:pStyle w:val="Heading2"/>
      </w:pPr>
      <w:r>
        <w:t>5.1 Flujo de registro y contacto</w:t>
      </w:r>
    </w:p>
    <w:p>
      <w:pPr>
        <w:spacing w:after="60"/>
        <w:ind w:left="360" w:hanging="259"/>
      </w:pPr>
      <w:r>
        <w:rPr>
          <w:rFonts w:ascii="Arial" w:hAnsi="Arial"/>
          <w:color w:val="000000"/>
          <w:sz w:val="22"/>
        </w:rPr>
        <w:t>1. El navegador genera los pares X25519 y Ed25519.</w:t>
      </w:r>
    </w:p>
    <w:p>
      <w:pPr>
        <w:spacing w:after="60"/>
        <w:ind w:left="360" w:hanging="259"/>
      </w:pPr>
      <w:r>
        <w:rPr>
          <w:rFonts w:ascii="Arial" w:hAnsi="Arial"/>
          <w:color w:val="000000"/>
          <w:sz w:val="22"/>
        </w:rPr>
        <w:t>2. La persona registra su cuenta a través de TLS.</w:t>
      </w:r>
    </w:p>
    <w:p>
      <w:pPr>
        <w:spacing w:after="60"/>
        <w:ind w:left="360" w:hanging="259"/>
      </w:pPr>
      <w:r>
        <w:rPr>
          <w:rFonts w:ascii="Arial" w:hAnsi="Arial"/>
          <w:color w:val="000000"/>
          <w:sz w:val="22"/>
        </w:rPr>
        <w:t>3. El backend almacena el hash Argon2id y las claves públicas.</w:t>
      </w:r>
    </w:p>
    <w:p>
      <w:pPr>
        <w:spacing w:after="60"/>
        <w:ind w:left="360" w:hanging="259"/>
      </w:pPr>
      <w:r>
        <w:rPr>
          <w:rFonts w:ascii="Arial" w:hAnsi="Arial"/>
          <w:color w:val="000000"/>
          <w:sz w:val="22"/>
        </w:rPr>
        <w:t>4. Las claves privadas permanecen en IndexedDB como no extraíbles.</w:t>
      </w:r>
    </w:p>
    <w:p>
      <w:pPr>
        <w:spacing w:after="60"/>
        <w:ind w:left="360" w:hanging="259"/>
      </w:pPr>
      <w:r>
        <w:rPr>
          <w:rFonts w:ascii="Arial" w:hAnsi="Arial"/>
          <w:color w:val="000000"/>
          <w:sz w:val="22"/>
        </w:rPr>
        <w:t>5. Antes de conversar, los usuarios comparan sus huellas por un canal distinto.</w:t>
      </w:r>
    </w:p>
    <w:p>
      <w:pPr>
        <w:pStyle w:val="Heading2"/>
      </w:pPr>
      <w:r>
        <w:t>5.2 Flujo de un mensaje</w:t>
      </w:r>
    </w:p>
    <w:p>
      <w:pPr>
        <w:spacing w:after="60"/>
        <w:ind w:left="360" w:hanging="259"/>
      </w:pPr>
      <w:r>
        <w:rPr>
          <w:rFonts w:ascii="Arial" w:hAnsi="Arial"/>
          <w:color w:val="000000"/>
          <w:sz w:val="22"/>
        </w:rPr>
        <w:t>1. El emisor obtiene la clave pública fijada del destinatario.</w:t>
      </w:r>
    </w:p>
    <w:p>
      <w:pPr>
        <w:spacing w:after="60"/>
        <w:ind w:left="360" w:hanging="259"/>
      </w:pPr>
      <w:r>
        <w:rPr>
          <w:rFonts w:ascii="Arial" w:hAnsi="Arial"/>
          <w:color w:val="000000"/>
          <w:sz w:val="22"/>
        </w:rPr>
        <w:t>2. El navegador genera una clave X25519 efímera y deriva una clave con HKDF.</w:t>
      </w:r>
    </w:p>
    <w:p>
      <w:pPr>
        <w:spacing w:after="60"/>
        <w:ind w:left="360" w:hanging="259"/>
      </w:pPr>
      <w:r>
        <w:rPr>
          <w:rFonts w:ascii="Arial" w:hAnsi="Arial"/>
          <w:color w:val="000000"/>
          <w:sz w:val="22"/>
        </w:rPr>
        <w:t>3. El texto se cifra con AES-256-GCM y el sobre se firma con Ed25519.</w:t>
      </w:r>
    </w:p>
    <w:p>
      <w:pPr>
        <w:spacing w:after="60"/>
        <w:ind w:left="360" w:hanging="259"/>
      </w:pPr>
      <w:r>
        <w:rPr>
          <w:rFonts w:ascii="Arial" w:hAnsi="Arial"/>
          <w:color w:val="000000"/>
          <w:sz w:val="22"/>
        </w:rPr>
        <w:t>4. El sobre viaja por WSS. El backend valida sesión, remitente, destinatario, versión, tamaño e identificador, y lo conserva cifrado hasta entregarlo.</w:t>
      </w:r>
    </w:p>
    <w:p>
      <w:pPr>
        <w:spacing w:after="60"/>
        <w:ind w:left="360" w:hanging="259"/>
      </w:pPr>
      <w:r>
        <w:rPr>
          <w:rFonts w:ascii="Arial" w:hAnsi="Arial"/>
          <w:color w:val="000000"/>
          <w:sz w:val="22"/>
        </w:rPr>
        <w:t>5. El receptor verifica la firma y la huella, descarta repeticiones y descifra localmente. Después envía una confirmación para actualizar el estado.</w:t>
      </w:r>
    </w:p>
    <w:p>
      <w:r>
        <w:rPr>
          <w:rFonts w:ascii="Arial" w:hAnsi="Arial"/>
          <w:color w:val="000000"/>
          <w:sz w:val="22"/>
        </w:rPr>
        <w:t>Este flujo aplica defensa en profundidad. El cifrado de extremo a extremo protege el contenido frente al servidor; TLS protege la sesión y los metadatos en tránsito; la firma protege la autoría del sobre; y la verificación manual reduce el riesgo de que el servidor sustituya silenciosamente una clave.</w:t>
      </w:r>
    </w:p>
    <w:p>
      <w:pPr>
        <w:pStyle w:val="Heading1"/>
      </w:pPr>
      <w:r>
        <w:t>6 Implementación y validación</w:t>
      </w:r>
    </w:p>
    <w:p>
      <w:r>
        <w:rPr>
          <w:rFonts w:ascii="Arial" w:hAnsi="Arial"/>
          <w:color w:val="000000"/>
          <w:sz w:val="22"/>
        </w:rPr>
        <w:t xml:space="preserve">El backend utiliza Python, FastAPI, Uvicorn y SQLite. La autenticación y las sesiones se implementan en </w:t>
      </w:r>
      <w:r>
        <w:rPr>
          <w:rFonts w:ascii="Courier New" w:hAnsi="Courier New"/>
          <w:color w:val="000000"/>
          <w:sz w:val="21"/>
        </w:rPr>
        <w:t>app/auth.py</w:t>
      </w:r>
      <w:r>
        <w:rPr>
          <w:rFonts w:ascii="Arial" w:hAnsi="Arial"/>
          <w:color w:val="000000"/>
          <w:sz w:val="22"/>
        </w:rPr>
        <w:t xml:space="preserve">; los modelos de persistencia se encuentran en </w:t>
      </w:r>
      <w:r>
        <w:rPr>
          <w:rFonts w:ascii="Courier New" w:hAnsi="Courier New"/>
          <w:color w:val="000000"/>
          <w:sz w:val="21"/>
        </w:rPr>
        <w:t>app/db.py</w:t>
      </w:r>
      <w:r>
        <w:rPr>
          <w:rFonts w:ascii="Arial" w:hAnsi="Arial"/>
          <w:color w:val="000000"/>
          <w:sz w:val="22"/>
        </w:rPr>
        <w:t xml:space="preserve">; y la API, validaciones y WebSocket se coordinan desde </w:t>
      </w:r>
      <w:r>
        <w:rPr>
          <w:rFonts w:ascii="Courier New" w:hAnsi="Courier New"/>
          <w:color w:val="000000"/>
          <w:sz w:val="21"/>
        </w:rPr>
        <w:t>app/main.py</w:t>
      </w:r>
      <w:r>
        <w:rPr>
          <w:rFonts w:ascii="Arial" w:hAnsi="Arial"/>
          <w:color w:val="000000"/>
          <w:sz w:val="22"/>
        </w:rPr>
        <w:t>. El frontend usa HTML, CSS y JavaScript sin frameworks externos. La criptografía se ejecuta con Web Crypto y el estado local se conserva en IndexedDB.</w:t>
      </w:r>
    </w:p>
    <w:p>
      <w:r>
        <w:rPr>
          <w:rFonts w:ascii="Arial" w:hAnsi="Arial"/>
          <w:color w:val="000000"/>
          <w:sz w:val="22"/>
        </w:rPr>
        <w:t>El repositorio incluye configuración para ejecutar el servicio directamente o en Docker. El contenedor usa un usuario sin privilegios y un sistema de archivos de solo lectura, salvo los directorios destinados a datos y registros. Los certificados de laboratorio se generan con una autoridad certificadora local. Estas medidas apoyan la demostración, pero el núcleo evaluado es el flujo funcional y criptográfico de la aplicación.</w:t>
      </w:r>
    </w:p>
    <w:p>
      <w:r>
        <w:rPr>
          <w:rFonts w:ascii="Arial" w:hAnsi="Arial"/>
          <w:color w:val="000000"/>
          <w:sz w:val="22"/>
        </w:rPr>
        <w:t>La validación automatizada cubre registro, login, limitación de intentos, rechazo de suplantación, validación del formato del sobre, cola para usuarios desconectados y confirmación de entrega. La ejecución final produjo siete pruebas aprobadas. También se comprobó la sintaxis del JavaScript y de los scripts de operación. Las verificaciones de dependencias y análisis estático no reportaron vulnerabilidades conocidas ni hallazgos de severidad media o alta en la versión entregada.</w:t>
      </w:r>
    </w:p>
    <w:p>
      <w:r>
        <w:rPr>
          <w:rFonts w:ascii="Arial" w:hAnsi="Arial"/>
          <w:color w:val="000000"/>
          <w:sz w:val="22"/>
        </w:rPr>
        <w:t>La principal limitación criptográfica es la ausencia de Double Ratchet y prekeys. La aplicación tampoco recupera una identidad si se pierde el perfil del navegador y no oculta metadatos de comunicación. Para un despliegue real se recomienda adoptar un protocolo auditado, incorporar revocación de sesiones y usar almacenamiento y colas preparados para múltiples procesos.</w:t>
      </w:r>
    </w:p>
    <w:p>
      <w:pPr>
        <w:pStyle w:val="Heading1"/>
      </w:pPr>
      <w:r>
        <w:t>7 Lecciones aprendidas y retrospectiva del equipo</w:t>
      </w:r>
    </w:p>
    <w:p>
      <w:r>
        <w:rPr>
          <w:rFonts w:ascii="Arial" w:hAnsi="Arial"/>
          <w:color w:val="000000"/>
          <w:sz w:val="22"/>
        </w:rPr>
        <w:t>El primer aprendizaje fue que usar algoritmos correctos no basta para construir un sistema seguro. El prototipo anterior cifraba mensajes, pero la nueva versión obligó al equipo a tratar autenticación, identidad, persistencia, estados de entrega y errores de interfaz como partes del mismo diseño. Revisar el recorrido completo permitió detectar riesgos que no aparecían al observar únicamente la función de cifrado.</w:t>
      </w:r>
    </w:p>
    <w:p>
      <w:r>
        <w:rPr>
          <w:rFonts w:ascii="Arial" w:hAnsi="Arial"/>
          <w:color w:val="000000"/>
          <w:sz w:val="22"/>
        </w:rPr>
        <w:t>El segundo aprendizaje fue separar las capacidades implementadas de las propuestas futuras. Durante el trabajo se documentaron límites concretos, como la falta de Double Ratchet, revocación individual y recuperación de claves. Esta distinción mejora la comunicación ética del proyecto porque evita atribuir al prototipo garantías que todavía no ofrece.</w:t>
      </w:r>
    </w:p>
    <w:p>
      <w:r>
        <w:rPr>
          <w:rFonts w:ascii="Arial" w:hAnsi="Arial"/>
          <w:color w:val="000000"/>
          <w:sz w:val="22"/>
        </w:rPr>
        <w:t>Como equipo, podemos mejorar la coordinación mediante responsables explícitos por cada requisito, revisiones cruzadas y criterios de aceptación acordados antes de programar. En un siguiente proyecto registraríamos las decisiones de arquitectura desde el inicio y desarrollaríamos en entregas verticales pequeñas: autenticación, primer mensaje cifrado, persistencia, experiencia de usuario y endurecimiento. Cada etapa terminaría con una demostración y una prueba asociada al riesgo que busca reducir.</w:t>
      </w:r>
    </w:p>
    <w:p>
      <w:pPr>
        <w:pStyle w:val="Heading1"/>
      </w:pPr>
      <w:r>
        <w:t>Referencias</w:t>
      </w:r>
    </w:p>
    <w:p>
      <w:r>
        <w:rPr>
          <w:rFonts w:ascii="Arial" w:hAnsi="Arial"/>
          <w:color w:val="000000"/>
          <w:sz w:val="22"/>
        </w:rPr>
        <w:t xml:space="preserve">RFC 7748 para X25519; RFC 5869 para HKDF; RFC 8032 para Ed25519; NIST SP 800-38D para GCM; RFC 8446 para TLS 1.3; OWASP Application Security Verification Standard; y documentación de Web Crypto, FastAPI, Argon2 y </w:t>
      </w:r>
      <w:r>
        <w:rPr>
          <w:rFonts w:ascii="Courier New" w:hAnsi="Courier New"/>
          <w:color w:val="000000"/>
          <w:sz w:val="21"/>
        </w:rPr>
        <w:t>cryptography</w:t>
      </w:r>
      <w:r>
        <w:rPr>
          <w:rFonts w:ascii="Arial" w:hAnsi="Arial"/>
          <w:color w:val="000000"/>
          <w:sz w:val="22"/>
        </w:rPr>
        <w:t>.</w:t>
      </w:r>
    </w:p>
    <w:sectPr w:rsidR="00FC693F" w:rsidRPr="0006063C" w:rsidSect="00034616">
      <w:footerReference w:type="default" r:id="rId10"/>
      <w:pgSz w:w="12240" w:h="15840"/>
      <w:pgMar w:top="1008" w:right="1440" w:bottom="93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8"/>
      </w:rPr>
      <w:t xml:space="preserve">Clave  |  </w:t>
    </w:r>
    <w:r>
      <w:rPr>
        <w:rFonts w:ascii="Arial" w:hAnsi="Arial"/>
        <w:color w:val="5A5A5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jc w:val="center"/>
    </w:pPr>
    <w:rPr>
      <w:rFonts w:asciiTheme="majorHAnsi" w:eastAsiaTheme="majorEastAsia" w:hAnsiTheme="majorHAnsi" w:cstheme="majorBidi" w:ascii="Arial" w:hAnsi="Arial"/>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Clave Mensajería instantánea cifrada de extremo a extremo</dc:title>
  <dc:subject>Informe del proyecto de Ética y Seguridad de Datos</dc:subject>
  <dc:creator>Vasco Diaz Hurtado; Enzo Gomez Villegas; Bladimir Alferez</dc:creator>
  <cp:keywords>UTEC, mensajería, cifrado de extremo a extremo, seguridad</cp:keywords>
  <dc:description>generated by python-docx</dc:description>
  <cp:lastModifiedBy/>
  <cp:revision>1</cp:revision>
  <dcterms:created xsi:type="dcterms:W3CDTF">2013-12-23T23:15:00Z</dcterms:created>
  <dcterms:modified xsi:type="dcterms:W3CDTF">2013-12-23T23:15:00Z</dcterms:modified>
  <cp:category/>
</cp:coreProperties>
</file>