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1) Идентификаторы именуются в lowerCamelCasе, например: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$userName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function getQueryStringParameter(string $name): ?string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rtl w:val="0"/>
        </w:rPr>
        <w:t xml:space="preserve">Константы именуются в UPPER_SNAKE_CASE, например: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ITEMS_COUNT = 20;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3) Код внутри блока должен отделяться </w:t>
      </w:r>
      <w:r w:rsidDel="00000000" w:rsidR="00000000" w:rsidRPr="00000000">
        <w:rPr>
          <w:b w:val="1"/>
          <w:rtl w:val="0"/>
        </w:rPr>
        <w:t xml:space="preserve">4 пробелами, </w:t>
      </w:r>
      <w:r w:rsidDel="00000000" w:rsidR="00000000" w:rsidRPr="00000000">
        <w:rPr>
          <w:rtl w:val="0"/>
        </w:rPr>
        <w:t xml:space="preserve">внутри файла отделять пробелами не нужно, например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&lt;?php</w:t>
      </w:r>
    </w:p>
    <w:p w:rsidR="00000000" w:rsidDel="00000000" w:rsidP="00000000" w:rsidRDefault="00000000" w:rsidRPr="00000000" w14:paraId="00000008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echo ‘Hello world’;</w:t>
      </w:r>
    </w:p>
    <w:p w:rsidR="00000000" w:rsidDel="00000000" w:rsidP="00000000" w:rsidRDefault="00000000" w:rsidRPr="00000000" w14:paraId="0000000A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(date(‘m-d’) === ‘12-31’)</w:t>
      </w:r>
    </w:p>
    <w:p w:rsidR="00000000" w:rsidDel="00000000" w:rsidP="00000000" w:rsidRDefault="00000000" w:rsidRPr="00000000" w14:paraId="0000000B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0C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echo ‘New Year!’;</w:t>
      </w:r>
    </w:p>
    <w:p w:rsidR="00000000" w:rsidDel="00000000" w:rsidP="00000000" w:rsidRDefault="00000000" w:rsidRPr="00000000" w14:paraId="0000000D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rtl w:val="0"/>
        </w:rPr>
        <w:t xml:space="preserve">Операторные скобки должны быть на новой строке, например: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($userName !== null)</w:t>
      </w:r>
    </w:p>
    <w:p w:rsidR="00000000" w:rsidDel="00000000" w:rsidP="00000000" w:rsidRDefault="00000000" w:rsidRPr="00000000" w14:paraId="00000010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echo ‘Hello dear, ’ . $userName;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($userName !== null)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16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echo ‘Hello dear, ’ . $userName;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echo ‘Hello Anonymous!’;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 (!$sorted)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1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$sorted = sortOnce($items);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($i = 0; $i &lt; 12; ++$i)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echo $i;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5) Функция объявляются как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function&lt;пробел&gt;&lt;идентификатор&gt;(&lt;список параметров&gt;):&lt;пробел&gt;&lt;тип возвращаемого значения&gt;, например: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function getQueryStringParameter(string $name): ?string</w:t>
      </w:r>
    </w:p>
    <w:p w:rsidR="00000000" w:rsidDel="00000000" w:rsidP="00000000" w:rsidRDefault="00000000" w:rsidRPr="00000000" w14:paraId="00000029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2A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isset($_GET[$name]) ? $_GET[$name] : null;</w:t>
      </w:r>
    </w:p>
    <w:p w:rsidR="00000000" w:rsidDel="00000000" w:rsidP="00000000" w:rsidRDefault="00000000" w:rsidRPr="00000000" w14:paraId="0000002B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6) В выражениях унарные операторы пишутся слитно с аргументом, например: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!$sorted // булевое отрицание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7) Бинарные операторы отделяются пробелом с каждой стороны, например: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echo ($number % 2 == 0) ? ‘Even’ : ‘Odd’; // % это MOD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8) Оператор доступа к массиву пишется слитно c идентификатором, например: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$words = [‘Hello’, ‘world’];</w:t>
      </w:r>
    </w:p>
    <w:p w:rsidR="00000000" w:rsidDel="00000000" w:rsidP="00000000" w:rsidRDefault="00000000" w:rsidRPr="00000000" w14:paraId="00000032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$words[0] = ‘Hi’;</w:t>
      </w:r>
    </w:p>
    <w:p w:rsidR="00000000" w:rsidDel="00000000" w:rsidP="00000000" w:rsidRDefault="00000000" w:rsidRPr="00000000" w14:paraId="00000033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echo $words[0] . ‘ : ‘ . $words[1];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$pairs = [</w:t>
      </w:r>
    </w:p>
    <w:p w:rsidR="00000000" w:rsidDel="00000000" w:rsidP="00000000" w:rsidRDefault="00000000" w:rsidRPr="00000000" w14:paraId="00000035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‘name’ =&gt; ‘Peter’,</w:t>
      </w:r>
    </w:p>
    <w:p w:rsidR="00000000" w:rsidDel="00000000" w:rsidP="00000000" w:rsidRDefault="00000000" w:rsidRPr="00000000" w14:paraId="00000036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‘lastName’ =&gt; ‘Griffin’,</w:t>
      </w:r>
    </w:p>
    <w:p w:rsidR="00000000" w:rsidDel="00000000" w:rsidP="00000000" w:rsidRDefault="00000000" w:rsidRPr="00000000" w14:paraId="00000037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];</w:t>
      </w:r>
    </w:p>
    <w:p w:rsidR="00000000" w:rsidDel="00000000" w:rsidP="00000000" w:rsidRDefault="00000000" w:rsidRPr="00000000" w14:paraId="00000038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$pairs[‘name’] = ‘Stuie’;</w:t>
      </w:r>
    </w:p>
    <w:p w:rsidR="00000000" w:rsidDel="00000000" w:rsidP="00000000" w:rsidRDefault="00000000" w:rsidRPr="00000000" w14:paraId="00000039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echo $pairs[‘name’] . ‘ ‘ . $pairs[‘lastName’];</w:t>
      </w:r>
    </w:p>
    <w:p w:rsidR="00000000" w:rsidDel="00000000" w:rsidP="00000000" w:rsidRDefault="00000000" w:rsidRPr="00000000" w14:paraId="0000003A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 оформлении массивов в несколько строк, в каждой строке нужно писать ‘,’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9) При вызове функции круглые скобки записываются слитно, например: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echo getQueryStringParameter(‘name’);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10) Несколько последовательных присваиваний записываются как есть, выравнивать их не нужно, например: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$name = ‘Peter’; // так правильно</w:t>
      </w:r>
    </w:p>
    <w:p w:rsidR="00000000" w:rsidDel="00000000" w:rsidP="00000000" w:rsidRDefault="00000000" w:rsidRPr="00000000" w14:paraId="00000040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$lastName = ‘Griffin’;</w:t>
      </w:r>
    </w:p>
    <w:p w:rsidR="00000000" w:rsidDel="00000000" w:rsidP="00000000" w:rsidRDefault="00000000" w:rsidRPr="00000000" w14:paraId="00000041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$name     = ‘Peter’;</w:t>
        <w:tab/>
        <w:t xml:space="preserve">//так неправильно</w:t>
      </w:r>
    </w:p>
    <w:p w:rsidR="00000000" w:rsidDel="00000000" w:rsidP="00000000" w:rsidRDefault="00000000" w:rsidRPr="00000000" w14:paraId="00000043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$lastName = ‘Griffin’;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11) При написании строковых литералов, следует использовать одинарные кавычки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echo ‘Hello world!’;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Если есть необходимость вставлять переменные в строки, стоит использовать двойные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echo “Hello dear, {$name}”;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12) Классы именуются в UpperCamelCase, например </w:t>
      </w:r>
    </w:p>
    <w:p w:rsidR="00000000" w:rsidDel="00000000" w:rsidP="00000000" w:rsidRDefault="00000000" w:rsidRPr="00000000" w14:paraId="0000004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LoginPage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13) Поля классов </w:t>
      </w:r>
      <w:r w:rsidDel="00000000" w:rsidR="00000000" w:rsidRPr="00000000">
        <w:rPr>
          <w:b w:val="1"/>
          <w:rtl w:val="0"/>
        </w:rPr>
        <w:t xml:space="preserve">всегда</w:t>
      </w:r>
      <w:r w:rsidDel="00000000" w:rsidR="00000000" w:rsidRPr="00000000">
        <w:rPr>
          <w:rtl w:val="0"/>
        </w:rPr>
        <w:t xml:space="preserve"> должны иметь тип и быть private, например </w:t>
      </w:r>
    </w:p>
    <w:p w:rsidR="00000000" w:rsidDel="00000000" w:rsidP="00000000" w:rsidRDefault="00000000" w:rsidRPr="00000000" w14:paraId="0000004B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private string $email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14) Сигнатуры методов всегда должны иметь явно указанный уровень доступа, порядок &lt;уровень доступа&gt; &lt;static&gt; function, например</w:t>
      </w:r>
    </w:p>
    <w:p w:rsidR="00000000" w:rsidDel="00000000" w:rsidP="00000000" w:rsidRDefault="00000000" w:rsidRPr="00000000" w14:paraId="0000004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function printHello(): void</w:t>
      </w:r>
    </w:p>
    <w:p w:rsidR="00000000" w:rsidDel="00000000" w:rsidP="00000000" w:rsidRDefault="00000000" w:rsidRPr="00000000" w14:paraId="0000004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static function getPostParameter(string $key): string</w:t>
      </w:r>
    </w:p>
    <w:p w:rsidR="00000000" w:rsidDel="00000000" w:rsidP="00000000" w:rsidRDefault="00000000" w:rsidRPr="00000000" w14:paraId="0000004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function getPostParameter(string $key): string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private function isEmailValid(string $email): bool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15) Порядок методов в классе (сортировка по уровням доступа)</w:t>
      </w:r>
    </w:p>
    <w:p w:rsidR="00000000" w:rsidDel="00000000" w:rsidP="00000000" w:rsidRDefault="00000000" w:rsidRPr="00000000" w14:paraId="0000005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function</w:t>
      </w:r>
    </w:p>
    <w:p w:rsidR="00000000" w:rsidDel="00000000" w:rsidP="00000000" w:rsidRDefault="00000000" w:rsidRPr="00000000" w14:paraId="0000005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private function</w:t>
      </w:r>
    </w:p>
    <w:p w:rsidR="00000000" w:rsidDel="00000000" w:rsidP="00000000" w:rsidRDefault="00000000" w:rsidRPr="00000000" w14:paraId="0000005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static function</w:t>
      </w:r>
    </w:p>
    <w:p w:rsidR="00000000" w:rsidDel="00000000" w:rsidP="00000000" w:rsidRDefault="00000000" w:rsidRPr="00000000" w14:paraId="0000005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private static function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16) Использование оператора </w:t>
      </w:r>
      <w:r w:rsidDel="00000000" w:rsidR="00000000" w:rsidRPr="00000000">
        <w:rPr>
          <w:i w:val="1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запрещено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70" w:top="17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