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748465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726AE2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2841" w:history="1">
            <w:r w:rsidR="00726AE2" w:rsidRPr="005E1004">
              <w:rPr>
                <w:rStyle w:val="Hyperlink"/>
                <w:noProof/>
              </w:rPr>
              <w:t>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Introdução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2" w:history="1">
            <w:r w:rsidRPr="005E100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3" w:history="1">
            <w:r w:rsidRPr="005E100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Objectivos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4" w:history="1">
            <w:r w:rsidRPr="005E10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Estado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5" w:history="1">
            <w:r w:rsidRPr="005E100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Blablacar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6" w:history="1">
            <w:r w:rsidRPr="005E100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Boleia.net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7" w:history="1">
            <w:r w:rsidRPr="005E100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Pendura.pt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8" w:history="1">
            <w:r w:rsidRPr="005E100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Avaliação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9" w:history="1">
            <w:r w:rsidRPr="005E10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Metodologia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0" w:history="1">
            <w:r w:rsidRPr="005E100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1" w:history="1">
            <w:r w:rsidRPr="005E100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2" w:history="1">
            <w:r w:rsidRPr="005E100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3" w:history="1">
            <w:r w:rsidRPr="005E1004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4" w:history="1">
            <w:r w:rsidRPr="005E1004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5" w:history="1">
            <w:r w:rsidRPr="005E10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6" w:history="1">
            <w:r w:rsidRPr="005E100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7" w:history="1">
            <w:r w:rsidRPr="005E100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8" w:history="1">
            <w:r w:rsidRPr="005E100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AE2" w:rsidRDefault="00726A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9" w:history="1">
            <w:r w:rsidRPr="005E100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E100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Pr="009706C3" w:rsidRDefault="009706C3" w:rsidP="009706C3">
      <w:r>
        <w:t>IPG- Instituto Politécnico da Guarda</w:t>
      </w:r>
    </w:p>
    <w:p w:rsidR="009A4448" w:rsidRDefault="009A4448">
      <w:pPr>
        <w:jc w:val="left"/>
      </w:pPr>
      <w:r>
        <w:br w:type="page"/>
      </w:r>
    </w:p>
    <w:p w:rsidR="001741CE" w:rsidRDefault="001741CE" w:rsidP="004D4E1E">
      <w:pPr>
        <w:jc w:val="left"/>
        <w:sectPr w:rsidR="001741CE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222841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  <w:bookmarkStart w:id="4" w:name="_GoBack"/>
      <w:bookmarkEnd w:id="4"/>
    </w:p>
    <w:p w:rsidR="00145F11" w:rsidRPr="004D4E1E" w:rsidRDefault="00145F11" w:rsidP="004D4E1E">
      <w:pPr>
        <w:pStyle w:val="Heading2"/>
      </w:pPr>
      <w:bookmarkStart w:id="5" w:name="_Toc424134748"/>
      <w:bookmarkStart w:id="6" w:name="_Toc424222842"/>
      <w:r w:rsidRPr="004D4E1E">
        <w:t>Contexto do projeto</w:t>
      </w:r>
      <w:bookmarkEnd w:id="5"/>
      <w:bookmarkEnd w:id="6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 xml:space="preserve">Especificamente, um grupo de docentes do IPG faz </w:t>
      </w:r>
      <w:r w:rsidR="004A36AB">
        <w:t>partilhas de boleias entre os seus membros. Eles utilizam uma folha de excel</w:t>
      </w:r>
      <w:r w:rsidR="00A118AD">
        <w:t xml:space="preserve"> partilhada</w:t>
      </w:r>
      <w:r w:rsidR="004A36AB">
        <w:t xml:space="preserve"> no Google Spreadsheet para organizar e planear as boleias entre si. Mas utilizar uma folha de excel para esta tarefa torna-se num processo muito demoroso e exaustivo, especialmente quando </w:t>
      </w:r>
      <w:r w:rsidR="00A118AD">
        <w:t>se pretende organizar boleias a longo prazo.</w:t>
      </w:r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 xml:space="preserve">estas ferramentas </w:t>
      </w:r>
      <w:r w:rsidR="00A118AD">
        <w:t>não</w:t>
      </w:r>
      <w:r>
        <w:t xml:space="preserve"> providenciam a troca de informações entre</w:t>
      </w:r>
      <w:r w:rsidR="00A118AD">
        <w:t xml:space="preserve"> grupos de utilizadores</w:t>
      </w:r>
      <w:r>
        <w:t xml:space="preserve"> e não permitem o planeamento fácil de múltiplas viagens quer a curto ou a longo prazo.</w:t>
      </w:r>
    </w:p>
    <w:p w:rsidR="00F50898" w:rsidRDefault="00145F11" w:rsidP="008A6590">
      <w:r>
        <w:t xml:space="preserve">Este projeto visa responder </w:t>
      </w:r>
      <w:r w:rsidR="00A118AD">
        <w:t xml:space="preserve">às </w:t>
      </w:r>
      <w:r>
        <w:t xml:space="preserve">necessidades </w:t>
      </w:r>
      <w:r w:rsidR="00A118AD">
        <w:t xml:space="preserve">do grupo, </w:t>
      </w:r>
      <w:r>
        <w:t>através de uma ap</w:t>
      </w:r>
      <w:r w:rsidR="00A118AD">
        <w:t>licação online que permita automatizar, ao máximo, o planeamento e a organização de boleia</w:t>
      </w:r>
      <w:r w:rsidR="004763EF">
        <w:t>s</w:t>
      </w:r>
      <w:r w:rsidR="009E739F">
        <w:t xml:space="preserve"> e tornar a sua utilização rápida e eficaz por parte do utilizador.</w:t>
      </w:r>
      <w:r>
        <w:t xml:space="preserve"> </w:t>
      </w:r>
      <w:r w:rsidR="009E739F">
        <w:t>A utilização da aplicação vai se centralizar n</w:t>
      </w:r>
      <w:r>
        <w:t xml:space="preserve">um único mapa de boleias </w:t>
      </w:r>
      <w:r w:rsidR="00460B58">
        <w:t xml:space="preserve">visível </w:t>
      </w:r>
      <w:r w:rsidR="009E739F">
        <w:t xml:space="preserve">para </w:t>
      </w:r>
      <w:r w:rsidR="00460B58">
        <w:t xml:space="preserve">todo </w:t>
      </w:r>
      <w:r w:rsidR="009E739F">
        <w:t>o grupo</w:t>
      </w:r>
      <w:r>
        <w:t xml:space="preserve">. </w:t>
      </w:r>
      <w:r w:rsidR="009E739F">
        <w:t>Este mapa consistirá num horário onde estão registadas todas as boleias e os seus atributos (hora, data, partida, etc)</w:t>
      </w:r>
      <w:r w:rsidR="00460B58">
        <w:t>.</w:t>
      </w:r>
      <w:r w:rsidR="009E739F">
        <w:t xml:space="preserve"> </w:t>
      </w:r>
      <w:r>
        <w:t>Existirá uma variedade de ferramentas e opções disponíveis aos utilizadores para conseguirem</w:t>
      </w:r>
      <w:r w:rsidR="00B17028">
        <w:t xml:space="preserve"> criar, aceitar, duplicar e </w:t>
      </w:r>
      <w:r w:rsidR="00460B58">
        <w:t xml:space="preserve">costumizar ofertas de boleias dentro deste mapa </w:t>
      </w:r>
      <w:r>
        <w:t xml:space="preserve">. </w:t>
      </w:r>
    </w:p>
    <w:p w:rsidR="006E0A97" w:rsidRDefault="00460B58" w:rsidP="008A6590">
      <w:r>
        <w:t xml:space="preserve">O design da aplicação terá de ser </w:t>
      </w:r>
      <w:r w:rsidR="00F50898">
        <w:t>simples e eficiente, de modo ao utilizador conseguir ler o mapa de boleias rapidamente e sem esforço</w:t>
      </w:r>
      <w:r w:rsidR="00E04F15">
        <w:t xml:space="preserve">. </w:t>
      </w:r>
      <w:r w:rsidR="003A343A">
        <w:t>Assim, o design focar-se-á</w:t>
      </w:r>
      <w:r w:rsidR="005B2E85">
        <w:t xml:space="preserve"> </w:t>
      </w:r>
      <w:r w:rsidR="003A343A">
        <w:t xml:space="preserve">numa vista semanal do mapa de boleias. </w:t>
      </w:r>
      <w:r w:rsidR="0038726C">
        <w:t xml:space="preserve">Esta vista consisterá de uma tabela </w:t>
      </w:r>
      <w:r w:rsidR="008348C3">
        <w:t xml:space="preserve">preenchido </w:t>
      </w:r>
      <w:r w:rsidR="0038726C">
        <w:t xml:space="preserve">com </w:t>
      </w:r>
      <w:r w:rsidR="00A74089">
        <w:t>as horas</w:t>
      </w:r>
      <w:r w:rsidR="008348C3">
        <w:t xml:space="preserve"> do dia  </w:t>
      </w:r>
      <w:r w:rsidR="00A74089">
        <w:t xml:space="preserve"> verticalmente e os dias da semana horizontalmente e cada espaço será preenchido consoante as boleias existentes. A cada utilizador será atribuído </w:t>
      </w:r>
      <w:r w:rsidR="008348C3">
        <w:t>uma cor, que serão utilizadas para colorir cada boleia na</w:t>
      </w:r>
      <w:r w:rsidR="009B01A1">
        <w:t xml:space="preserve"> tabela de modo a identificar rapidamente quem é o condutor.</w:t>
      </w:r>
    </w:p>
    <w:p w:rsidR="00145F11" w:rsidRDefault="006E0A97" w:rsidP="008A6590">
      <w:r>
        <w:lastRenderedPageBreak/>
        <w:t>Para maior usabilidade e acessibilidade, a aplicação será responsiva, ou seja, a aplicação web adaptará o seu formato consoante o tamanho do ecrã do dispositivo. Assim, pode ser visualisada a partir de qualquer dispositivo móvel sem perder eficiência do design.</w:t>
      </w:r>
    </w:p>
    <w:p w:rsidR="00B12C84" w:rsidRDefault="001741CE" w:rsidP="00FD11AD">
      <w:pPr>
        <w:jc w:val="left"/>
      </w:pPr>
      <w:r>
        <w:br w:type="page"/>
      </w:r>
    </w:p>
    <w:p w:rsidR="00145F11" w:rsidRPr="00525E39" w:rsidRDefault="00145F11" w:rsidP="001741CE">
      <w:pPr>
        <w:pStyle w:val="Heading2"/>
      </w:pPr>
      <w:bookmarkStart w:id="7" w:name="_Toc424222843"/>
      <w:r w:rsidRPr="00525E39">
        <w:lastRenderedPageBreak/>
        <w:t>Objectivos da aplicação</w:t>
      </w:r>
      <w:bookmarkEnd w:id="7"/>
    </w:p>
    <w:p w:rsidR="00145F11" w:rsidRDefault="00145F11" w:rsidP="008A6590">
      <w:r>
        <w:t>Tendo em conta os p</w:t>
      </w:r>
      <w:r w:rsidR="00B17028">
        <w:t>ontos</w:t>
      </w:r>
      <w:r>
        <w:t xml:space="preserve">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</w:t>
      </w:r>
      <w:r w:rsidR="00B17028">
        <w:t>nar e remover membros do grupo</w:t>
      </w:r>
      <w:r w:rsidRPr="00525E39">
        <w:t>.</w:t>
      </w:r>
    </w:p>
    <w:p w:rsidR="00145F11" w:rsidRPr="00525E39" w:rsidRDefault="00145F11" w:rsidP="00B17028">
      <w:pPr>
        <w:pStyle w:val="ListParagraph"/>
        <w:numPr>
          <w:ilvl w:val="2"/>
          <w:numId w:val="14"/>
        </w:numPr>
      </w:pPr>
      <w:r w:rsidRPr="00525E39">
        <w:t xml:space="preserve">Organizar pedidos </w:t>
      </w:r>
      <w:r w:rsidR="00B17028">
        <w:t>e ofertas de boleias dentro do grupo</w:t>
      </w:r>
      <w:r w:rsidRPr="00525E39"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  <w:r w:rsidR="00B17028">
        <w:t>.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920FF4" w:rsidRDefault="00920FF4" w:rsidP="008A6590"/>
    <w:p w:rsidR="00920FF4" w:rsidRDefault="00920FF4" w:rsidP="008A6590">
      <w:pPr>
        <w:sectPr w:rsidR="00920FF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1261FF" w:rsidP="008A6590">
      <w:pPr>
        <w:pStyle w:val="Heading1"/>
      </w:pPr>
      <w:bookmarkStart w:id="8" w:name="_Toc424222844"/>
      <w:r>
        <w:lastRenderedPageBreak/>
        <w:t>Estado de arte</w:t>
      </w:r>
      <w:bookmarkEnd w:id="8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9" w:name="_Toc424222845"/>
      <w:r w:rsidRPr="00B83CC1">
        <w:t>Blablacar</w:t>
      </w:r>
      <w:r w:rsidR="009B2EE7">
        <w:rPr>
          <w:rStyle w:val="FootnoteReference"/>
        </w:rPr>
        <w:footnoteReference w:id="2"/>
      </w:r>
      <w:bookmarkEnd w:id="9"/>
    </w:p>
    <w:p w:rsidR="00CF5CA7" w:rsidRPr="00525E39" w:rsidRDefault="0081106B" w:rsidP="008A6590">
      <w:r w:rsidRPr="008738CC">
        <w:t>Blablacar é um</w:t>
      </w:r>
      <w:r>
        <w:t>a das aplicações web mais populares para a partilha de boleias.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726AE2" w:rsidP="008A6590">
            <w:r>
              <w:t>Tem registo de utilizadores</w:t>
            </w:r>
            <w:r w:rsidR="006722E1"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726AE2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6722E1" w:rsidP="00726AE2">
            <w:pPr>
              <w:jc w:val="center"/>
            </w:pPr>
            <w:r w:rsidRPr="006722E1">
              <w:t>X</w:t>
            </w:r>
          </w:p>
        </w:tc>
      </w:tr>
      <w:tr w:rsidR="00726AE2" w:rsidTr="00877AA5">
        <w:tc>
          <w:tcPr>
            <w:tcW w:w="5484" w:type="dxa"/>
            <w:shd w:val="pct15" w:color="auto" w:fill="auto"/>
          </w:tcPr>
          <w:p w:rsidR="00726AE2" w:rsidRPr="006722E1" w:rsidRDefault="00726AE2" w:rsidP="008A6590">
            <w:r>
              <w:t>Permite a criação de mapas de boleias?</w:t>
            </w:r>
          </w:p>
        </w:tc>
        <w:tc>
          <w:tcPr>
            <w:tcW w:w="1275" w:type="dxa"/>
          </w:tcPr>
          <w:p w:rsidR="00726AE2" w:rsidRPr="006722E1" w:rsidRDefault="00726AE2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726AE2" w:rsidP="00726AE2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726AE2">
            <w:r w:rsidRPr="006722E1">
              <w:t xml:space="preserve">Consigo </w:t>
            </w:r>
            <w:r w:rsidR="00726AE2">
              <w:t>duplicar</w:t>
            </w:r>
            <w:r w:rsidR="006E0A97">
              <w:t xml:space="preserve"> ofertas</w:t>
            </w:r>
            <w:r w:rsidR="00726AE2">
              <w:t xml:space="preserve"> a longo prazo</w:t>
            </w:r>
            <w:r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r w:rsidR="004D719A">
        <w:fldChar w:fldCharType="begin"/>
      </w:r>
      <w:r w:rsidR="004D719A">
        <w:instrText xml:space="preserve"> SEQ Tabela \* ARABIC </w:instrText>
      </w:r>
      <w:r w:rsidR="004D719A">
        <w:fldChar w:fldCharType="separate"/>
      </w:r>
      <w:r w:rsidR="000A587E">
        <w:rPr>
          <w:noProof/>
        </w:rPr>
        <w:t>1</w:t>
      </w:r>
      <w:r w:rsidR="004D719A">
        <w:rPr>
          <w:noProof/>
        </w:rPr>
        <w:fldChar w:fldCharType="end"/>
      </w:r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10" w:name="_Toc424222846"/>
      <w:r>
        <w:lastRenderedPageBreak/>
        <w:t>Boleia.net</w:t>
      </w:r>
      <w:r>
        <w:rPr>
          <w:rStyle w:val="FootnoteReference"/>
        </w:rPr>
        <w:footnoteReference w:id="3"/>
      </w:r>
      <w:bookmarkEnd w:id="10"/>
    </w:p>
    <w:p w:rsidR="009B2EE7" w:rsidRPr="008C25FF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8C25FF">
        <w:t xml:space="preserve"> </w:t>
      </w:r>
      <w:r>
        <w:t>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036F03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036F03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036F03">
            <w:r w:rsidRPr="006722E1">
              <w:t>Não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r w:rsidR="004D719A">
        <w:fldChar w:fldCharType="begin"/>
      </w:r>
      <w:r w:rsidR="004D719A">
        <w:instrText xml:space="preserve"> SEQ Tabela \* ARABIC </w:instrText>
      </w:r>
      <w:r w:rsidR="004D719A">
        <w:fldChar w:fldCharType="separate"/>
      </w:r>
      <w:r>
        <w:rPr>
          <w:noProof/>
        </w:rPr>
        <w:t>2</w:t>
      </w:r>
      <w:r w:rsidR="004D719A">
        <w:rPr>
          <w:noProof/>
        </w:rPr>
        <w:fldChar w:fldCharType="end"/>
      </w:r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1" w:name="_Toc424222847"/>
      <w:r w:rsidRPr="00B83CC1">
        <w:lastRenderedPageBreak/>
        <w:t>P</w:t>
      </w:r>
      <w:r w:rsidR="00DB2B15" w:rsidRPr="00B83CC1">
        <w:t>endura.pt</w:t>
      </w:r>
      <w:bookmarkEnd w:id="11"/>
    </w:p>
    <w:p w:rsidR="009B2EE7" w:rsidRDefault="00F22434" w:rsidP="008A6590">
      <w:r>
        <w:t>Pendura.pt</w:t>
      </w:r>
      <w:r w:rsidR="008C25FF">
        <w:t xml:space="preserve"> </w:t>
      </w:r>
      <w:r>
        <w:t>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A118AD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036F03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036F03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036F03">
            <w:r w:rsidRPr="006722E1">
              <w:t>Não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r w:rsidR="004D719A">
        <w:fldChar w:fldCharType="begin"/>
      </w:r>
      <w:r w:rsidR="004D719A">
        <w:instrText xml:space="preserve"> SEQ Tabela \* ARABIC </w:instrText>
      </w:r>
      <w:r w:rsidR="004D719A">
        <w:fldChar w:fldCharType="separate"/>
      </w:r>
      <w:r>
        <w:rPr>
          <w:noProof/>
        </w:rPr>
        <w:t>3</w:t>
      </w:r>
      <w:r w:rsidR="004D719A">
        <w:rPr>
          <w:noProof/>
        </w:rPr>
        <w:fldChar w:fldCharType="end"/>
      </w:r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2" w:name="_Toc424222848"/>
      <w:r w:rsidRPr="005E7483">
        <w:lastRenderedPageBreak/>
        <w:t>Avaliação</w:t>
      </w:r>
      <w:r w:rsidR="000A587E" w:rsidRPr="00B83CC1">
        <w:t xml:space="preserve"> das aplicações</w:t>
      </w:r>
      <w:bookmarkEnd w:id="12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13" w:name="_Toc424134503"/>
      <w:bookmarkStart w:id="14" w:name="_Toc424134583"/>
      <w:bookmarkStart w:id="15" w:name="_Toc424134750"/>
      <w:bookmarkStart w:id="16" w:name="_Toc424222849"/>
      <w:r>
        <w:lastRenderedPageBreak/>
        <w:t>Metodologia e Análise de requisitos</w:t>
      </w:r>
      <w:bookmarkEnd w:id="13"/>
      <w:bookmarkEnd w:id="14"/>
      <w:bookmarkEnd w:id="15"/>
      <w:bookmarkEnd w:id="16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17" w:name="_Toc424222850"/>
      <w:r>
        <w:t>Metodologia</w:t>
      </w:r>
      <w:bookmarkEnd w:id="17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18" w:name="_Toc424222851"/>
      <w:r>
        <w:t>Planeamento</w:t>
      </w:r>
      <w:bookmarkEnd w:id="18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19" w:name="_Toc424222852"/>
      <w:r>
        <w:lastRenderedPageBreak/>
        <w:t>Diagrama de contexto</w:t>
      </w:r>
      <w:bookmarkEnd w:id="19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670F15" w:rsidRPr="008A6590">
        <w:t>Nesta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3" o:title=""/>
          </v:shape>
          <o:OLEObject Type="Embed" ProgID="Visio.Drawing.15" ShapeID="_x0000_i1025" DrawAspect="Content" ObjectID="_1497964969" r:id="rId14"/>
        </w:object>
      </w:r>
    </w:p>
    <w:p w:rsidR="008A6590" w:rsidRDefault="008A6590" w:rsidP="008A6590">
      <w:pPr>
        <w:pStyle w:val="Caption"/>
      </w:pPr>
      <w:r>
        <w:t xml:space="preserve">Figura </w:t>
      </w:r>
      <w:r w:rsidR="004D719A">
        <w:fldChar w:fldCharType="begin"/>
      </w:r>
      <w:r w:rsidR="004D719A">
        <w:instrText xml:space="preserve"> SEQ Figura \* ARABIC </w:instrText>
      </w:r>
      <w:r w:rsidR="004D719A">
        <w:fldChar w:fldCharType="separate"/>
      </w:r>
      <w:r>
        <w:rPr>
          <w:noProof/>
        </w:rPr>
        <w:t>4</w:t>
      </w:r>
      <w:r w:rsidR="004D719A">
        <w:rPr>
          <w:noProof/>
        </w:rPr>
        <w:fldChar w:fldCharType="end"/>
      </w:r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20" w:name="_Toc424222853"/>
      <w:r>
        <w:lastRenderedPageBreak/>
        <w:t>Diagrama de casos de uso</w:t>
      </w:r>
      <w:bookmarkEnd w:id="20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5" o:title=""/>
          </v:shape>
          <o:OLEObject Type="Embed" ProgID="Visio.Drawing.15" ShapeID="_x0000_i1026" DrawAspect="Content" ObjectID="_1497964970" r:id="rId16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Inserir boleia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Alta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  <w:r>
              <w:t>Login válido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A118AD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r>
              <w:t>O ator pode cancelar a operação a qualquer momento.</w:t>
            </w:r>
          </w:p>
          <w:p w:rsidR="00170E67" w:rsidRDefault="00170E67" w:rsidP="00A118AD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A118AD">
            <w:r>
              <w:t>4. a. O ator não preenche todos os campos obrigatórios e aparece uma mensagem de erro</w:t>
            </w:r>
          </w:p>
          <w:p w:rsidR="00170E67" w:rsidRDefault="00170E67" w:rsidP="00A118AD">
            <w:r>
              <w:t>4. b. Se a sintaxe de algum campo estiver incorreta, mostra mensagem de erro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A118AD"/>
        </w:tc>
      </w:tr>
    </w:tbl>
    <w:p w:rsidR="00602B83" w:rsidRDefault="00602B83" w:rsidP="00BD5DAA"/>
    <w:p w:rsidR="00602B83" w:rsidRDefault="00602B83">
      <w:pPr>
        <w:jc w:val="left"/>
      </w:pPr>
      <w:r>
        <w:br w:type="page"/>
      </w:r>
    </w:p>
    <w:p w:rsidR="00BD5DAA" w:rsidRDefault="00602B83" w:rsidP="00602B83">
      <w:pPr>
        <w:pStyle w:val="Heading2"/>
      </w:pPr>
      <w:bookmarkStart w:id="21" w:name="_Toc424222854"/>
      <w:r>
        <w:lastRenderedPageBreak/>
        <w:t>Modelo ER</w:t>
      </w:r>
      <w:bookmarkEnd w:id="21"/>
    </w:p>
    <w:p w:rsidR="00602B83" w:rsidRPr="00602B83" w:rsidRDefault="00602B83" w:rsidP="00602B83"/>
    <w:p w:rsidR="00602B83" w:rsidRPr="00602B83" w:rsidRDefault="00602B83" w:rsidP="00602B83">
      <w:r>
        <w:rPr>
          <w:noProof/>
          <w:lang w:eastAsia="ja-JP"/>
        </w:rPr>
        <w:drawing>
          <wp:inline distT="0" distB="0" distL="0" distR="0" wp14:anchorId="0A509ACD" wp14:editId="514F5EB2">
            <wp:extent cx="5391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AA" w:rsidRDefault="00BD5DAA" w:rsidP="008A6590"/>
    <w:p w:rsidR="00BD5DAA" w:rsidRDefault="00BD5DAA" w:rsidP="008A6590">
      <w:pPr>
        <w:sectPr w:rsidR="00BD5DAA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2" w:name="_Toc424134504"/>
      <w:bookmarkStart w:id="23" w:name="_Toc424134584"/>
      <w:bookmarkStart w:id="24" w:name="_Toc424134751"/>
      <w:bookmarkStart w:id="25" w:name="_Toc424222855"/>
      <w:r w:rsidRPr="007C3D9E">
        <w:lastRenderedPageBreak/>
        <w:t>Tecnologias</w:t>
      </w:r>
      <w:r>
        <w:t xml:space="preserve"> utilizadas</w:t>
      </w:r>
      <w:bookmarkEnd w:id="22"/>
      <w:bookmarkEnd w:id="23"/>
      <w:bookmarkEnd w:id="24"/>
      <w:bookmarkEnd w:id="25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8C25FF" w:rsidRDefault="005E7483" w:rsidP="008A6590">
      <w:pPr>
        <w:sectPr w:rsidR="008C25FF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5E7483" w:rsidRPr="007C3D9E" w:rsidRDefault="005017E3" w:rsidP="005017E3">
      <w:pPr>
        <w:pStyle w:val="Heading1"/>
      </w:pPr>
      <w:bookmarkStart w:id="26" w:name="_Toc424222856"/>
      <w:r>
        <w:lastRenderedPageBreak/>
        <w:t>Desenvolvimento</w:t>
      </w:r>
      <w:bookmarkEnd w:id="26"/>
    </w:p>
    <w:p w:rsidR="0026118C" w:rsidRDefault="0026118C" w:rsidP="008A6590"/>
    <w:p w:rsidR="008C25FF" w:rsidRDefault="008C25FF">
      <w:pPr>
        <w:jc w:val="left"/>
        <w:sectPr w:rsidR="008C25FF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C25FF" w:rsidRDefault="008C25FF" w:rsidP="008C25FF">
      <w:pPr>
        <w:pStyle w:val="Heading1"/>
      </w:pPr>
      <w:bookmarkStart w:id="27" w:name="_Toc424222857"/>
      <w:r>
        <w:lastRenderedPageBreak/>
        <w:t>Avaliação</w:t>
      </w:r>
      <w:bookmarkEnd w:id="27"/>
    </w:p>
    <w:p w:rsidR="008C25FF" w:rsidRDefault="008C25FF" w:rsidP="008C25FF">
      <w:pPr>
        <w:pStyle w:val="Heading2"/>
      </w:pPr>
      <w:bookmarkStart w:id="28" w:name="_Toc424222858"/>
      <w:r>
        <w:t>Conclusão</w:t>
      </w:r>
      <w:bookmarkEnd w:id="28"/>
    </w:p>
    <w:p w:rsidR="008C25FF" w:rsidRPr="008C25FF" w:rsidRDefault="008C25FF" w:rsidP="008C25FF">
      <w:pPr>
        <w:pStyle w:val="Heading2"/>
      </w:pPr>
      <w:bookmarkStart w:id="29" w:name="_Toc424222859"/>
      <w:r>
        <w:t>Bibliografia</w:t>
      </w:r>
      <w:bookmarkEnd w:id="29"/>
    </w:p>
    <w:p w:rsidR="00A118AD" w:rsidRPr="00525E39" w:rsidRDefault="00A118AD" w:rsidP="008C25FF">
      <w:pPr>
        <w:jc w:val="left"/>
      </w:pPr>
    </w:p>
    <w:sectPr w:rsidR="00A118AD" w:rsidRPr="00525E3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19A" w:rsidRDefault="004D719A" w:rsidP="008A6590">
      <w:r>
        <w:separator/>
      </w:r>
    </w:p>
  </w:endnote>
  <w:endnote w:type="continuationSeparator" w:id="0">
    <w:p w:rsidR="004D719A" w:rsidRDefault="004D719A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310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9A1" w:rsidRDefault="003C1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C19A1" w:rsidRDefault="003C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19A" w:rsidRDefault="004D719A" w:rsidP="008A6590">
      <w:r>
        <w:separator/>
      </w:r>
    </w:p>
  </w:footnote>
  <w:footnote w:type="continuationSeparator" w:id="0">
    <w:p w:rsidR="004D719A" w:rsidRDefault="004D719A" w:rsidP="008A6590">
      <w:r>
        <w:continuationSeparator/>
      </w:r>
    </w:p>
  </w:footnote>
  <w:footnote w:id="1">
    <w:p w:rsidR="00A118AD" w:rsidRPr="005363FC" w:rsidRDefault="00A118AD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r w:rsidRPr="005363FC">
        <w:t>http://www.pordata.pt/Portugal/Pre%C3%A7os+m%C3%A9dios+de+venda+ao+p%C3%BAblico+dos+combust%C3%ADveis+l%C3%ADquidos+e+gasosos+%E2%80%93+Continente-1265</w:t>
      </w:r>
    </w:p>
  </w:footnote>
  <w:footnote w:id="2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3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A118AD" w:rsidRDefault="00A118AD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3.METODOLOGIA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4.</w:t>
    </w:r>
    <w:r w:rsidRPr="005017E3">
      <w:t>TECNOLOGIAS UTILIZADAS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5.DESENVOLVIMENTO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6.AVALIAÇÃO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2ECE"/>
    <w:rsid w:val="00044400"/>
    <w:rsid w:val="000551FD"/>
    <w:rsid w:val="000606AA"/>
    <w:rsid w:val="00080BD8"/>
    <w:rsid w:val="000A587E"/>
    <w:rsid w:val="000C0B95"/>
    <w:rsid w:val="000D7D85"/>
    <w:rsid w:val="000F56D7"/>
    <w:rsid w:val="0010453C"/>
    <w:rsid w:val="001244CB"/>
    <w:rsid w:val="001261FF"/>
    <w:rsid w:val="00126B26"/>
    <w:rsid w:val="00145F11"/>
    <w:rsid w:val="001704BF"/>
    <w:rsid w:val="00170E67"/>
    <w:rsid w:val="00171F87"/>
    <w:rsid w:val="001741CE"/>
    <w:rsid w:val="001B20AF"/>
    <w:rsid w:val="001E3483"/>
    <w:rsid w:val="001E38B3"/>
    <w:rsid w:val="00203616"/>
    <w:rsid w:val="0026118C"/>
    <w:rsid w:val="00287C2E"/>
    <w:rsid w:val="00294A95"/>
    <w:rsid w:val="00295528"/>
    <w:rsid w:val="002B053B"/>
    <w:rsid w:val="00354357"/>
    <w:rsid w:val="0038726C"/>
    <w:rsid w:val="003A0651"/>
    <w:rsid w:val="003A343A"/>
    <w:rsid w:val="003A743A"/>
    <w:rsid w:val="003C19A1"/>
    <w:rsid w:val="003C279F"/>
    <w:rsid w:val="003E13BC"/>
    <w:rsid w:val="00410C8D"/>
    <w:rsid w:val="00460B58"/>
    <w:rsid w:val="004733CA"/>
    <w:rsid w:val="004763EF"/>
    <w:rsid w:val="004A36AB"/>
    <w:rsid w:val="004B0498"/>
    <w:rsid w:val="004B1F92"/>
    <w:rsid w:val="004C11CF"/>
    <w:rsid w:val="004D4E1E"/>
    <w:rsid w:val="004D719A"/>
    <w:rsid w:val="005017E3"/>
    <w:rsid w:val="00525E39"/>
    <w:rsid w:val="005363FC"/>
    <w:rsid w:val="00565A6A"/>
    <w:rsid w:val="005B2E85"/>
    <w:rsid w:val="005B64E9"/>
    <w:rsid w:val="005C71D4"/>
    <w:rsid w:val="005D0534"/>
    <w:rsid w:val="005E7483"/>
    <w:rsid w:val="00602B83"/>
    <w:rsid w:val="00620F75"/>
    <w:rsid w:val="006601D0"/>
    <w:rsid w:val="00670F15"/>
    <w:rsid w:val="006722E1"/>
    <w:rsid w:val="00673C21"/>
    <w:rsid w:val="006907C8"/>
    <w:rsid w:val="006928E6"/>
    <w:rsid w:val="006A6A7B"/>
    <w:rsid w:val="006C4E9B"/>
    <w:rsid w:val="006D5CF1"/>
    <w:rsid w:val="006E0A97"/>
    <w:rsid w:val="00725656"/>
    <w:rsid w:val="00726AE2"/>
    <w:rsid w:val="007316C4"/>
    <w:rsid w:val="007341D9"/>
    <w:rsid w:val="0075561A"/>
    <w:rsid w:val="0079289B"/>
    <w:rsid w:val="007B476D"/>
    <w:rsid w:val="007C3D9E"/>
    <w:rsid w:val="007F2844"/>
    <w:rsid w:val="0081106B"/>
    <w:rsid w:val="008348C3"/>
    <w:rsid w:val="00863073"/>
    <w:rsid w:val="008738CC"/>
    <w:rsid w:val="00873FD1"/>
    <w:rsid w:val="00877AA5"/>
    <w:rsid w:val="008952CE"/>
    <w:rsid w:val="008A6590"/>
    <w:rsid w:val="008C25FF"/>
    <w:rsid w:val="00920FF4"/>
    <w:rsid w:val="0097015F"/>
    <w:rsid w:val="009706C3"/>
    <w:rsid w:val="0097447F"/>
    <w:rsid w:val="009A4448"/>
    <w:rsid w:val="009B01A1"/>
    <w:rsid w:val="009B2EE7"/>
    <w:rsid w:val="009D7010"/>
    <w:rsid w:val="009E739F"/>
    <w:rsid w:val="00A118AD"/>
    <w:rsid w:val="00A13420"/>
    <w:rsid w:val="00A15AB3"/>
    <w:rsid w:val="00A66621"/>
    <w:rsid w:val="00A74089"/>
    <w:rsid w:val="00A75C6B"/>
    <w:rsid w:val="00A96A93"/>
    <w:rsid w:val="00AB55C3"/>
    <w:rsid w:val="00AD6330"/>
    <w:rsid w:val="00B12C84"/>
    <w:rsid w:val="00B17028"/>
    <w:rsid w:val="00B17A58"/>
    <w:rsid w:val="00B83CC1"/>
    <w:rsid w:val="00BA34D2"/>
    <w:rsid w:val="00BD5DAA"/>
    <w:rsid w:val="00BE12FA"/>
    <w:rsid w:val="00BE2B40"/>
    <w:rsid w:val="00BF4046"/>
    <w:rsid w:val="00C03323"/>
    <w:rsid w:val="00C66981"/>
    <w:rsid w:val="00CA3080"/>
    <w:rsid w:val="00CC413A"/>
    <w:rsid w:val="00CD0E3F"/>
    <w:rsid w:val="00CE7124"/>
    <w:rsid w:val="00CF5CA7"/>
    <w:rsid w:val="00D325B8"/>
    <w:rsid w:val="00D41DD0"/>
    <w:rsid w:val="00D52775"/>
    <w:rsid w:val="00D664BB"/>
    <w:rsid w:val="00DB2B15"/>
    <w:rsid w:val="00DF0993"/>
    <w:rsid w:val="00E011CB"/>
    <w:rsid w:val="00E04F15"/>
    <w:rsid w:val="00E136AF"/>
    <w:rsid w:val="00E629F2"/>
    <w:rsid w:val="00E63A9D"/>
    <w:rsid w:val="00E77BDC"/>
    <w:rsid w:val="00EB0A3F"/>
    <w:rsid w:val="00EE7FB4"/>
    <w:rsid w:val="00F16201"/>
    <w:rsid w:val="00F22434"/>
    <w:rsid w:val="00F50898"/>
    <w:rsid w:val="00F851D7"/>
    <w:rsid w:val="00FC0958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6B1CC-71DF-427A-912D-938613D5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20</Pages>
  <Words>2058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36</cp:revision>
  <dcterms:created xsi:type="dcterms:W3CDTF">2015-05-19T09:33:00Z</dcterms:created>
  <dcterms:modified xsi:type="dcterms:W3CDTF">2015-07-09T15:36:00Z</dcterms:modified>
</cp:coreProperties>
</file>