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30663B" w:rsidRDefault="00000000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57626126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30663B" w:rsidRDefault="0030663B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30663B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Faculdade UnB Gama - FGA </w:t>
      </w:r>
    </w:p>
    <w:p w14:paraId="068372B5" w14:textId="20E00481" w:rsidR="0030663B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Disciplina: </w:t>
      </w:r>
      <w:r w:rsidR="007562E9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Fundamentos </w:t>
      </w:r>
      <w:r w:rsidR="002D5DF1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de Redes </w:t>
      </w:r>
    </w:p>
    <w:p w14:paraId="792F480D" w14:textId="198FD85C" w:rsidR="0030663B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Professor:  </w:t>
      </w:r>
    </w:p>
    <w:p w14:paraId="3A048122" w14:textId="26C7C933" w:rsidR="0030663B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>Matrícula: 19/0089601</w:t>
      </w:r>
      <w:r w:rsidR="00000000">
        <w:tab/>
      </w:r>
      <w:r w:rsidR="00000000">
        <w:tab/>
      </w: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>Nome: João Lucas Pinto Vasconcelos</w:t>
      </w:r>
    </w:p>
    <w:p w14:paraId="1E207724" w14:textId="15DCEC4F" w:rsidR="0030663B" w:rsidRDefault="0030663B" w:rsidP="6D95EC9C"/>
    <w:p w14:paraId="38DDCF0B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TCP/IP</w:t>
      </w:r>
    </w:p>
    <w:p w14:paraId="305CAF51" w14:textId="541FD9B9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TCP/IP é a combinação dos protocolos TCP e IP, sendo o mais utilizado e a base para o envio e recebimento de dados na internet. O TCP é responsável pelo controle da transmissão, garantindo a entrega dos pacotes, enquanto o IP cuida do endereçamento e </w:t>
      </w:r>
      <w:r w:rsidR="00BD6F83" w:rsidRPr="0088234C">
        <w:rPr>
          <w:rFonts w:ascii="Arial" w:hAnsi="Arial" w:cs="Arial"/>
          <w:sz w:val="24"/>
          <w:szCs w:val="24"/>
        </w:rPr>
        <w:t>roteamento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6EBE737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B61840A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06349ED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Baseado em comutação de pacotes</w:t>
      </w:r>
    </w:p>
    <w:p w14:paraId="2BBD384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comunicação entre redes heterogêneas</w:t>
      </w:r>
    </w:p>
    <w:p w14:paraId="1525B84B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endereçamento lógico (IP)</w:t>
      </w:r>
    </w:p>
    <w:p w14:paraId="2561FD09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3D602253" w14:textId="4AE78B3B" w:rsidR="0088234C" w:rsidRDefault="00610640" w:rsidP="0088234C">
      <w:pPr>
        <w:rPr>
          <w:rFonts w:ascii="Arial" w:hAnsi="Arial" w:cs="Arial"/>
          <w:sz w:val="24"/>
          <w:szCs w:val="24"/>
        </w:rPr>
      </w:pPr>
      <w:r w:rsidRPr="00610640">
        <w:rPr>
          <w:rFonts w:ascii="Arial" w:hAnsi="Arial" w:cs="Arial"/>
          <w:sz w:val="24"/>
          <w:szCs w:val="24"/>
        </w:rPr>
        <w:drawing>
          <wp:inline distT="0" distB="0" distL="0" distR="0" wp14:anchorId="2FD5258F" wp14:editId="7BB49414">
            <wp:extent cx="5731510" cy="234950"/>
            <wp:effectExtent l="0" t="0" r="2540" b="0"/>
            <wp:docPr id="131530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CFFD" w14:textId="77777777" w:rsidR="00610640" w:rsidRPr="0088234C" w:rsidRDefault="00610640" w:rsidP="0088234C">
      <w:pPr>
        <w:rPr>
          <w:rFonts w:ascii="Arial" w:hAnsi="Arial" w:cs="Arial"/>
          <w:sz w:val="24"/>
          <w:szCs w:val="24"/>
        </w:rPr>
      </w:pPr>
    </w:p>
    <w:p w14:paraId="2C11AD22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HTTP</w:t>
      </w:r>
    </w:p>
    <w:p w14:paraId="3D2BC92B" w14:textId="63C031D3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HTTP é essencial para acesso a sites, estabelecendo a conexão entre o navegador e o servidor web. Permite que o navegador solicite páginas e o servidor responda com os arquivos </w:t>
      </w:r>
      <w:r w:rsidR="00BD6F83" w:rsidRPr="0088234C">
        <w:rPr>
          <w:rFonts w:ascii="Arial" w:hAnsi="Arial" w:cs="Arial"/>
          <w:sz w:val="24"/>
          <w:szCs w:val="24"/>
        </w:rPr>
        <w:t>correspondentes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53D14BF7" w14:textId="029A3686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F5C184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2B1D0616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37F31BE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Baseado em requisição/resposta</w:t>
      </w:r>
    </w:p>
    <w:p w14:paraId="11A3FEE6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portas TCP 80 (HTTP) e 443 (HTTPS)</w:t>
      </w:r>
    </w:p>
    <w:p w14:paraId="5B766BDC" w14:textId="5B35ECE8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Suporta diversos tipos de mídia (HTML, imagens, </w:t>
      </w:r>
      <w:r w:rsidR="00BD6F83" w:rsidRPr="0088234C">
        <w:rPr>
          <w:rFonts w:ascii="Arial" w:hAnsi="Arial" w:cs="Arial"/>
          <w:sz w:val="24"/>
          <w:szCs w:val="24"/>
        </w:rPr>
        <w:t>vídeos etc.</w:t>
      </w:r>
      <w:r w:rsidRPr="0088234C">
        <w:rPr>
          <w:rFonts w:ascii="Arial" w:hAnsi="Arial" w:cs="Arial"/>
          <w:sz w:val="24"/>
          <w:szCs w:val="24"/>
        </w:rPr>
        <w:t>)</w:t>
      </w:r>
    </w:p>
    <w:p w14:paraId="5B43A9B3" w14:textId="3B5332F8" w:rsidR="0088234C" w:rsidRPr="0088234C" w:rsidRDefault="00485887" w:rsidP="0088234C">
      <w:pPr>
        <w:rPr>
          <w:rFonts w:ascii="Arial" w:hAnsi="Arial" w:cs="Arial"/>
          <w:sz w:val="24"/>
          <w:szCs w:val="24"/>
        </w:rPr>
      </w:pPr>
      <w:r w:rsidRPr="0048588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1D716C9" wp14:editId="552A7B3F">
            <wp:extent cx="5731510" cy="140335"/>
            <wp:effectExtent l="0" t="0" r="2540" b="0"/>
            <wp:docPr id="308905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12C4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FTP</w:t>
      </w:r>
    </w:p>
    <w:p w14:paraId="0F26C1C6" w14:textId="682F91E5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FTP é usado para transferência de arquivos entre computadores. Permite upload, download e gerenciamento de arquivos em servidores </w:t>
      </w:r>
      <w:r w:rsidRPr="0088234C">
        <w:rPr>
          <w:rFonts w:ascii="Arial" w:hAnsi="Arial" w:cs="Arial"/>
          <w:sz w:val="24"/>
          <w:szCs w:val="24"/>
        </w:rPr>
        <w:t>remotos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5CE470D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2CAC75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15A4AA69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portas TCP 21 (comando) e 20 (dados)</w:t>
      </w:r>
    </w:p>
    <w:p w14:paraId="692A28E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autenticação com usuário e senha</w:t>
      </w:r>
    </w:p>
    <w:p w14:paraId="1171017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transferência de arquivos em modo texto ou binário</w:t>
      </w:r>
    </w:p>
    <w:p w14:paraId="3260B030" w14:textId="77777777" w:rsidR="001B69F2" w:rsidRDefault="001B69F2" w:rsidP="0088234C">
      <w:pPr>
        <w:rPr>
          <w:rFonts w:ascii="Arial" w:hAnsi="Arial" w:cs="Arial"/>
          <w:sz w:val="24"/>
          <w:szCs w:val="24"/>
        </w:rPr>
      </w:pPr>
    </w:p>
    <w:p w14:paraId="42AA14A0" w14:textId="0664F6F9" w:rsidR="001B69F2" w:rsidRPr="001B69F2" w:rsidRDefault="00F95D5B" w:rsidP="0088234C">
      <w:pPr>
        <w:rPr>
          <w:rFonts w:ascii="Arial" w:hAnsi="Arial" w:cs="Arial"/>
          <w:sz w:val="24"/>
          <w:szCs w:val="24"/>
          <w:u w:val="single"/>
        </w:rPr>
      </w:pPr>
      <w:r w:rsidRPr="00F95D5B">
        <w:rPr>
          <w:rFonts w:ascii="Arial" w:hAnsi="Arial" w:cs="Arial"/>
          <w:sz w:val="24"/>
          <w:szCs w:val="24"/>
          <w:u w:val="single"/>
        </w:rPr>
        <w:drawing>
          <wp:inline distT="0" distB="0" distL="0" distR="0" wp14:anchorId="6A636766" wp14:editId="3F56AFCF">
            <wp:extent cx="5731510" cy="474345"/>
            <wp:effectExtent l="0" t="0" r="2540" b="1905"/>
            <wp:docPr id="74229470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4701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43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603C33B4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SMTP</w:t>
      </w:r>
    </w:p>
    <w:p w14:paraId="00985810" w14:textId="21B9B15B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SMTP é usado para envio de e-mails entre servidores de correio eletrônico. Define como os clientes de e-mail se comunicam com os servidores para enviar </w:t>
      </w:r>
      <w:r w:rsidRPr="0088234C">
        <w:rPr>
          <w:rFonts w:ascii="Arial" w:hAnsi="Arial" w:cs="Arial"/>
          <w:sz w:val="24"/>
          <w:szCs w:val="24"/>
        </w:rPr>
        <w:t>mensagens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6F76FEDA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31BF55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22A10C6A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765FC4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 TCP 25</w:t>
      </w:r>
    </w:p>
    <w:p w14:paraId="3E8AF08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autenticação e criptografia (STARTTLS)</w:t>
      </w:r>
    </w:p>
    <w:p w14:paraId="733942C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envio de anexos</w:t>
      </w:r>
    </w:p>
    <w:p w14:paraId="76C2C14C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Exemplo no Wireshark: SMTP packet capture</w:t>
      </w:r>
    </w:p>
    <w:p w14:paraId="287E831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876B96F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POP3</w:t>
      </w:r>
    </w:p>
    <w:p w14:paraId="1DB488C8" w14:textId="58CB8268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POP3 é usado para recebimento de e-mails pelos clientes de correio eletrônico. Define como os clientes baixam as mensagens do servidor de </w:t>
      </w:r>
      <w:r w:rsidRPr="0088234C">
        <w:rPr>
          <w:rFonts w:ascii="Arial" w:hAnsi="Arial" w:cs="Arial"/>
          <w:sz w:val="24"/>
          <w:szCs w:val="24"/>
        </w:rPr>
        <w:t>e-mail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31F00FA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6194B5C8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210EA422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9BB6419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 TCP 110</w:t>
      </w:r>
    </w:p>
    <w:p w14:paraId="34FBF251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download de e-mails para o cliente</w:t>
      </w:r>
    </w:p>
    <w:p w14:paraId="408BE218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autenticação com usuário e senha</w:t>
      </w:r>
    </w:p>
    <w:p w14:paraId="516D964C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Exemplo no Wireshark: POP3 packet capture</w:t>
      </w:r>
    </w:p>
    <w:p w14:paraId="742BCACE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F1041F0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IMAP</w:t>
      </w:r>
    </w:p>
    <w:p w14:paraId="3DBE6CD4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IMAP é uma alternativa ao POP3 para recebimento de e-mails. Permite que os clientes acessem e gerenciem as mensagens diretamente no </w:t>
      </w:r>
      <w:proofErr w:type="gramStart"/>
      <w:r w:rsidRPr="0088234C">
        <w:rPr>
          <w:rFonts w:ascii="Arial" w:hAnsi="Arial" w:cs="Arial"/>
          <w:sz w:val="24"/>
          <w:szCs w:val="24"/>
        </w:rPr>
        <w:t>servidor[</w:t>
      </w:r>
      <w:proofErr w:type="gramEnd"/>
      <w:r w:rsidRPr="0088234C">
        <w:rPr>
          <w:rFonts w:ascii="Arial" w:hAnsi="Arial" w:cs="Arial"/>
          <w:sz w:val="24"/>
          <w:szCs w:val="24"/>
        </w:rPr>
        <w:t>1][3].</w:t>
      </w:r>
    </w:p>
    <w:p w14:paraId="4D61D649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3D667D1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1FDAD67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29637D8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 TCP 143</w:t>
      </w:r>
    </w:p>
    <w:p w14:paraId="68D2C6FB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acesso às mensagens de qualquer lugar</w:t>
      </w:r>
    </w:p>
    <w:p w14:paraId="79287474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organização de e-mails em pastas</w:t>
      </w:r>
    </w:p>
    <w:p w14:paraId="03448211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01065541" w14:textId="5A014653" w:rsidR="00BA27E5" w:rsidRDefault="00BA27E5" w:rsidP="0088234C">
      <w:pPr>
        <w:rPr>
          <w:rFonts w:ascii="Arial" w:hAnsi="Arial" w:cs="Arial"/>
          <w:sz w:val="24"/>
          <w:szCs w:val="24"/>
        </w:rPr>
      </w:pPr>
      <w:r w:rsidRPr="00BA27E5">
        <w:rPr>
          <w:rFonts w:ascii="Arial" w:hAnsi="Arial" w:cs="Arial"/>
          <w:sz w:val="24"/>
          <w:szCs w:val="24"/>
        </w:rPr>
        <w:drawing>
          <wp:inline distT="0" distB="0" distL="0" distR="0" wp14:anchorId="7DF3C82C" wp14:editId="465742B3">
            <wp:extent cx="5731510" cy="219075"/>
            <wp:effectExtent l="0" t="0" r="2540" b="9525"/>
            <wp:docPr id="325404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0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03EF" w14:textId="77777777" w:rsidR="00BA27E5" w:rsidRPr="00BA27E5" w:rsidRDefault="00BA27E5" w:rsidP="0088234C">
      <w:pPr>
        <w:rPr>
          <w:rFonts w:ascii="Arial" w:hAnsi="Arial" w:cs="Arial"/>
          <w:sz w:val="24"/>
          <w:szCs w:val="24"/>
          <w:u w:val="single"/>
        </w:rPr>
      </w:pPr>
    </w:p>
    <w:p w14:paraId="763E6E7C" w14:textId="77777777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t>Protocolo DNS</w:t>
      </w:r>
    </w:p>
    <w:p w14:paraId="5421809C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DNS é responsável pela tradução de nomes de domínio em endereços IP. Permite que os usuários acessem sites usando nomes amigáveis em vez de endereços </w:t>
      </w:r>
      <w:proofErr w:type="gramStart"/>
      <w:r w:rsidRPr="0088234C">
        <w:rPr>
          <w:rFonts w:ascii="Arial" w:hAnsi="Arial" w:cs="Arial"/>
          <w:sz w:val="24"/>
          <w:szCs w:val="24"/>
        </w:rPr>
        <w:t>IP[</w:t>
      </w:r>
      <w:proofErr w:type="gramEnd"/>
      <w:r w:rsidRPr="0088234C">
        <w:rPr>
          <w:rFonts w:ascii="Arial" w:hAnsi="Arial" w:cs="Arial"/>
          <w:sz w:val="24"/>
          <w:szCs w:val="24"/>
        </w:rPr>
        <w:t>1][3].</w:t>
      </w:r>
    </w:p>
    <w:p w14:paraId="244FD14B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251CDDF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5F7B737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E0A75C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portas UDP/TCP 53</w:t>
      </w:r>
    </w:p>
    <w:p w14:paraId="125608D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Organizado em uma hierarquia de servidores</w:t>
      </w:r>
    </w:p>
    <w:p w14:paraId="099D47D8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Suporta diversos tipos de registros (A, AAAA, </w:t>
      </w:r>
      <w:proofErr w:type="gramStart"/>
      <w:r w:rsidRPr="0088234C">
        <w:rPr>
          <w:rFonts w:ascii="Arial" w:hAnsi="Arial" w:cs="Arial"/>
          <w:sz w:val="24"/>
          <w:szCs w:val="24"/>
        </w:rPr>
        <w:t>MX, etc.</w:t>
      </w:r>
      <w:proofErr w:type="gramEnd"/>
      <w:r w:rsidRPr="0088234C">
        <w:rPr>
          <w:rFonts w:ascii="Arial" w:hAnsi="Arial" w:cs="Arial"/>
          <w:sz w:val="24"/>
          <w:szCs w:val="24"/>
        </w:rPr>
        <w:t>)</w:t>
      </w:r>
    </w:p>
    <w:p w14:paraId="4E263FC6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5EC6DB42" w14:textId="77777777" w:rsidR="001A24CA" w:rsidRDefault="001A24CA" w:rsidP="0088234C">
      <w:pPr>
        <w:rPr>
          <w:rFonts w:ascii="Arial" w:hAnsi="Arial" w:cs="Arial"/>
          <w:b/>
          <w:bCs/>
          <w:sz w:val="24"/>
          <w:szCs w:val="24"/>
        </w:rPr>
      </w:pPr>
      <w:r w:rsidRPr="001A24CA">
        <w:rPr>
          <w:rFonts w:ascii="Arial" w:hAnsi="Arial" w:cs="Arial"/>
          <w:sz w:val="24"/>
          <w:szCs w:val="24"/>
        </w:rPr>
        <w:drawing>
          <wp:inline distT="0" distB="0" distL="0" distR="0" wp14:anchorId="33A3BB90" wp14:editId="58C6FE14">
            <wp:extent cx="5731510" cy="170180"/>
            <wp:effectExtent l="0" t="0" r="2540" b="1270"/>
            <wp:docPr id="838012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12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7818" w14:textId="77777777" w:rsidR="001A24CA" w:rsidRDefault="001A24CA" w:rsidP="0088234C">
      <w:pPr>
        <w:rPr>
          <w:rFonts w:ascii="Arial" w:hAnsi="Arial" w:cs="Arial"/>
          <w:b/>
          <w:bCs/>
          <w:sz w:val="24"/>
          <w:szCs w:val="24"/>
        </w:rPr>
      </w:pPr>
    </w:p>
    <w:p w14:paraId="2C697B5A" w14:textId="0DD6512A" w:rsidR="0088234C" w:rsidRPr="0088234C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88234C">
        <w:rPr>
          <w:rFonts w:ascii="Arial" w:hAnsi="Arial" w:cs="Arial"/>
          <w:b/>
          <w:bCs/>
          <w:sz w:val="24"/>
          <w:szCs w:val="24"/>
        </w:rPr>
        <w:lastRenderedPageBreak/>
        <w:t>Protocolo DHCP</w:t>
      </w:r>
    </w:p>
    <w:p w14:paraId="65ADFF2A" w14:textId="65D756DC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DHCP automatiza a atribuição de endereços IP aos dispositivos em uma rede. Permite que os hosts obtenham configurações de rede, como endereço IP, máscara de </w:t>
      </w:r>
      <w:proofErr w:type="spellStart"/>
      <w:r w:rsidRPr="0088234C">
        <w:rPr>
          <w:rFonts w:ascii="Arial" w:hAnsi="Arial" w:cs="Arial"/>
          <w:sz w:val="24"/>
          <w:szCs w:val="24"/>
        </w:rPr>
        <w:t>sub-rede</w:t>
      </w:r>
      <w:proofErr w:type="spellEnd"/>
      <w:r w:rsidRPr="0088234C">
        <w:rPr>
          <w:rFonts w:ascii="Arial" w:hAnsi="Arial" w:cs="Arial"/>
          <w:sz w:val="24"/>
          <w:szCs w:val="24"/>
        </w:rPr>
        <w:t xml:space="preserve"> e </w:t>
      </w:r>
      <w:r w:rsidR="00BD6F83" w:rsidRPr="0088234C">
        <w:rPr>
          <w:rFonts w:ascii="Arial" w:hAnsi="Arial" w:cs="Arial"/>
          <w:sz w:val="24"/>
          <w:szCs w:val="24"/>
        </w:rPr>
        <w:t>gateway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5F22D56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5662E1BC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2A7ABE0B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1D9702E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portas UDP 67 (servidor) e 68 (cliente)</w:t>
      </w:r>
    </w:p>
    <w:p w14:paraId="4DB179CA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Permite configuração dinâmica ou estática de endereços IP</w:t>
      </w:r>
    </w:p>
    <w:p w14:paraId="2C9A157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opções adicionais, como endereço do servidor DNS</w:t>
      </w:r>
    </w:p>
    <w:p w14:paraId="21F08AC5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20FBE1E0" w14:textId="0AA92AE4" w:rsidR="0092475E" w:rsidRDefault="0003255D" w:rsidP="0088234C">
      <w:pPr>
        <w:rPr>
          <w:rFonts w:ascii="Arial" w:hAnsi="Arial" w:cs="Arial"/>
          <w:sz w:val="24"/>
          <w:szCs w:val="24"/>
        </w:rPr>
      </w:pPr>
      <w:r w:rsidRPr="0003255D">
        <w:rPr>
          <w:rFonts w:ascii="Arial" w:hAnsi="Arial" w:cs="Arial"/>
          <w:sz w:val="24"/>
          <w:szCs w:val="24"/>
        </w:rPr>
        <w:drawing>
          <wp:inline distT="0" distB="0" distL="0" distR="0" wp14:anchorId="16DF2BEC" wp14:editId="169F7693">
            <wp:extent cx="5731510" cy="176530"/>
            <wp:effectExtent l="0" t="0" r="2540" b="0"/>
            <wp:docPr id="1752593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9FAE" w14:textId="77777777" w:rsidR="0092475E" w:rsidRPr="0092475E" w:rsidRDefault="0092475E" w:rsidP="0088234C">
      <w:pPr>
        <w:rPr>
          <w:rFonts w:ascii="Arial" w:hAnsi="Arial" w:cs="Arial"/>
          <w:sz w:val="24"/>
          <w:szCs w:val="24"/>
          <w:u w:val="single"/>
        </w:rPr>
      </w:pPr>
    </w:p>
    <w:p w14:paraId="24087C2A" w14:textId="77777777" w:rsidR="0088234C" w:rsidRPr="00BD6F83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BD6F83">
        <w:rPr>
          <w:rFonts w:ascii="Arial" w:hAnsi="Arial" w:cs="Arial"/>
          <w:b/>
          <w:bCs/>
          <w:sz w:val="24"/>
          <w:szCs w:val="24"/>
        </w:rPr>
        <w:t>Protocolo ICMP</w:t>
      </w:r>
    </w:p>
    <w:p w14:paraId="74900D81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ICMP é usado para enviar mensagens de controle e erro na camada de rede. Permite que os dispositivos se comuniquem problemas e informações sobre o tráfego </w:t>
      </w:r>
      <w:proofErr w:type="gramStart"/>
      <w:r w:rsidRPr="0088234C">
        <w:rPr>
          <w:rFonts w:ascii="Arial" w:hAnsi="Arial" w:cs="Arial"/>
          <w:sz w:val="24"/>
          <w:szCs w:val="24"/>
        </w:rPr>
        <w:t>IP[</w:t>
      </w:r>
      <w:proofErr w:type="gramEnd"/>
      <w:r w:rsidRPr="0088234C">
        <w:rPr>
          <w:rFonts w:ascii="Arial" w:hAnsi="Arial" w:cs="Arial"/>
          <w:sz w:val="24"/>
          <w:szCs w:val="24"/>
        </w:rPr>
        <w:t>1][2].</w:t>
      </w:r>
    </w:p>
    <w:p w14:paraId="5562FB2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514B148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485EC8A5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774440B9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Utilizado pelo protocolo IP</w:t>
      </w:r>
    </w:p>
    <w:p w14:paraId="1073F0CC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Mensagens comuns: Echo </w:t>
      </w:r>
      <w:proofErr w:type="spellStart"/>
      <w:r w:rsidRPr="0088234C">
        <w:rPr>
          <w:rFonts w:ascii="Arial" w:hAnsi="Arial" w:cs="Arial"/>
          <w:sz w:val="24"/>
          <w:szCs w:val="24"/>
        </w:rPr>
        <w:t>Request</w:t>
      </w:r>
      <w:proofErr w:type="spellEnd"/>
      <w:r w:rsidRPr="0088234C">
        <w:rPr>
          <w:rFonts w:ascii="Arial" w:hAnsi="Arial" w:cs="Arial"/>
          <w:sz w:val="24"/>
          <w:szCs w:val="24"/>
        </w:rPr>
        <w:t>/</w:t>
      </w:r>
      <w:proofErr w:type="spellStart"/>
      <w:r w:rsidRPr="0088234C">
        <w:rPr>
          <w:rFonts w:ascii="Arial" w:hAnsi="Arial" w:cs="Arial"/>
          <w:sz w:val="24"/>
          <w:szCs w:val="24"/>
        </w:rPr>
        <w:t>Reply</w:t>
      </w:r>
      <w:proofErr w:type="spellEnd"/>
      <w:r w:rsidRPr="0088234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8234C">
        <w:rPr>
          <w:rFonts w:ascii="Arial" w:hAnsi="Arial" w:cs="Arial"/>
          <w:sz w:val="24"/>
          <w:szCs w:val="24"/>
        </w:rPr>
        <w:t>ping</w:t>
      </w:r>
      <w:proofErr w:type="spellEnd"/>
      <w:r w:rsidRPr="0088234C">
        <w:rPr>
          <w:rFonts w:ascii="Arial" w:hAnsi="Arial" w:cs="Arial"/>
          <w:sz w:val="24"/>
          <w:szCs w:val="24"/>
        </w:rPr>
        <w:t xml:space="preserve">), Destination </w:t>
      </w:r>
      <w:proofErr w:type="spellStart"/>
      <w:r w:rsidRPr="0088234C">
        <w:rPr>
          <w:rFonts w:ascii="Arial" w:hAnsi="Arial" w:cs="Arial"/>
          <w:sz w:val="24"/>
          <w:szCs w:val="24"/>
        </w:rPr>
        <w:t>Unreachable</w:t>
      </w:r>
      <w:proofErr w:type="spellEnd"/>
      <w:r w:rsidRPr="0088234C">
        <w:rPr>
          <w:rFonts w:ascii="Arial" w:hAnsi="Arial" w:cs="Arial"/>
          <w:sz w:val="24"/>
          <w:szCs w:val="24"/>
        </w:rPr>
        <w:t xml:space="preserve">, Time </w:t>
      </w:r>
      <w:proofErr w:type="spellStart"/>
      <w:r w:rsidRPr="0088234C">
        <w:rPr>
          <w:rFonts w:ascii="Arial" w:hAnsi="Arial" w:cs="Arial"/>
          <w:sz w:val="24"/>
          <w:szCs w:val="24"/>
        </w:rPr>
        <w:t>Exceeded</w:t>
      </w:r>
      <w:proofErr w:type="spellEnd"/>
    </w:p>
    <w:p w14:paraId="4AE971B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Não fornece confiabilidade nem controle de fluxo</w:t>
      </w:r>
    </w:p>
    <w:p w14:paraId="458E1B55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56D090C1" w14:textId="470A98DA" w:rsidR="00E27CB8" w:rsidRDefault="00E27CB8" w:rsidP="0088234C">
      <w:pPr>
        <w:rPr>
          <w:rFonts w:ascii="Arial" w:hAnsi="Arial" w:cs="Arial"/>
          <w:sz w:val="24"/>
          <w:szCs w:val="24"/>
        </w:rPr>
      </w:pPr>
      <w:r w:rsidRPr="00E27CB8">
        <w:rPr>
          <w:rFonts w:ascii="Arial" w:hAnsi="Arial" w:cs="Arial"/>
          <w:sz w:val="24"/>
          <w:szCs w:val="24"/>
        </w:rPr>
        <w:drawing>
          <wp:inline distT="0" distB="0" distL="0" distR="0" wp14:anchorId="7C96CA4B" wp14:editId="7E8E943F">
            <wp:extent cx="5731510" cy="179705"/>
            <wp:effectExtent l="0" t="0" r="2540" b="0"/>
            <wp:docPr id="184330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80D5" w14:textId="77777777" w:rsidR="00E27CB8" w:rsidRPr="00E27CB8" w:rsidRDefault="00E27CB8" w:rsidP="0088234C">
      <w:pPr>
        <w:rPr>
          <w:rFonts w:ascii="Arial" w:hAnsi="Arial" w:cs="Arial"/>
          <w:sz w:val="24"/>
          <w:szCs w:val="24"/>
          <w:u w:val="single"/>
        </w:rPr>
      </w:pPr>
    </w:p>
    <w:p w14:paraId="77BB6D0F" w14:textId="77777777" w:rsidR="0088234C" w:rsidRPr="00BD6F83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BD6F83">
        <w:rPr>
          <w:rFonts w:ascii="Arial" w:hAnsi="Arial" w:cs="Arial"/>
          <w:b/>
          <w:bCs/>
          <w:sz w:val="24"/>
          <w:szCs w:val="24"/>
        </w:rPr>
        <w:t>Protocolo ARP</w:t>
      </w:r>
    </w:p>
    <w:p w14:paraId="6C53C8D7" w14:textId="62BF9E84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ARP é responsável pela tradução de endereços IP em endereços MAC. Permite que os dispositivos descubram o endereço físico de destino para enviar quadros de nível de </w:t>
      </w:r>
      <w:r w:rsidR="00BD6F83" w:rsidRPr="0088234C">
        <w:rPr>
          <w:rFonts w:ascii="Arial" w:hAnsi="Arial" w:cs="Arial"/>
          <w:sz w:val="24"/>
          <w:szCs w:val="24"/>
        </w:rPr>
        <w:t>enlace [</w:t>
      </w:r>
      <w:r w:rsidRPr="0088234C">
        <w:rPr>
          <w:rFonts w:ascii="Arial" w:hAnsi="Arial" w:cs="Arial"/>
          <w:sz w:val="24"/>
          <w:szCs w:val="24"/>
        </w:rPr>
        <w:t>2].</w:t>
      </w:r>
    </w:p>
    <w:p w14:paraId="654CCBA0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4E2CAC24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22D4B3F3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55084712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broadcast para descobrir endereços MAC</w:t>
      </w:r>
    </w:p>
    <w:p w14:paraId="399B568E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Mantém uma tabela ARP com os mapeamentos IP-MAC</w:t>
      </w:r>
    </w:p>
    <w:p w14:paraId="17545756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Suporta resolução de endereços IPv4 para MAC</w:t>
      </w:r>
    </w:p>
    <w:p w14:paraId="3F254644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76EAB0CE" w14:textId="72E0CB12" w:rsidR="00996D62" w:rsidRDefault="00996D62" w:rsidP="0088234C">
      <w:pPr>
        <w:rPr>
          <w:rFonts w:ascii="Arial" w:hAnsi="Arial" w:cs="Arial"/>
          <w:sz w:val="24"/>
          <w:szCs w:val="24"/>
        </w:rPr>
      </w:pPr>
      <w:r w:rsidRPr="00996D62">
        <w:rPr>
          <w:rFonts w:ascii="Arial" w:hAnsi="Arial" w:cs="Arial"/>
          <w:sz w:val="24"/>
          <w:szCs w:val="24"/>
        </w:rPr>
        <w:drawing>
          <wp:inline distT="0" distB="0" distL="0" distR="0" wp14:anchorId="34DB5904" wp14:editId="70F64D3F">
            <wp:extent cx="5731510" cy="170180"/>
            <wp:effectExtent l="0" t="0" r="2540" b="1270"/>
            <wp:docPr id="1969610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0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13D0" w14:textId="77777777" w:rsidR="00996D62" w:rsidRPr="00996D62" w:rsidRDefault="00996D62" w:rsidP="0088234C">
      <w:pPr>
        <w:rPr>
          <w:rFonts w:ascii="Arial" w:hAnsi="Arial" w:cs="Arial"/>
          <w:sz w:val="24"/>
          <w:szCs w:val="24"/>
          <w:u w:val="single"/>
        </w:rPr>
      </w:pPr>
    </w:p>
    <w:p w14:paraId="14056AD5" w14:textId="77777777" w:rsidR="0088234C" w:rsidRPr="00BD6F83" w:rsidRDefault="0088234C" w:rsidP="0088234C">
      <w:pPr>
        <w:rPr>
          <w:rFonts w:ascii="Arial" w:hAnsi="Arial" w:cs="Arial"/>
          <w:b/>
          <w:bCs/>
          <w:sz w:val="24"/>
          <w:szCs w:val="24"/>
        </w:rPr>
      </w:pPr>
      <w:r w:rsidRPr="00BD6F83">
        <w:rPr>
          <w:rFonts w:ascii="Arial" w:hAnsi="Arial" w:cs="Arial"/>
          <w:b/>
          <w:bCs/>
          <w:sz w:val="24"/>
          <w:szCs w:val="24"/>
        </w:rPr>
        <w:t>Protocolo SNMP</w:t>
      </w:r>
    </w:p>
    <w:p w14:paraId="2EE035D6" w14:textId="0B6BC7F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O protocolo SNMP é usado para gerenciamento e monitoramento de dispositivos de rede. Permite que sistemas de gerenciamento coletem informações e configurem dispositivos </w:t>
      </w:r>
      <w:r w:rsidR="00BD6F83" w:rsidRPr="0088234C">
        <w:rPr>
          <w:rFonts w:ascii="Arial" w:hAnsi="Arial" w:cs="Arial"/>
          <w:sz w:val="24"/>
          <w:szCs w:val="24"/>
        </w:rPr>
        <w:t>remotamente [</w:t>
      </w:r>
      <w:r w:rsidRPr="0088234C">
        <w:rPr>
          <w:rFonts w:ascii="Arial" w:hAnsi="Arial" w:cs="Arial"/>
          <w:sz w:val="24"/>
          <w:szCs w:val="24"/>
        </w:rPr>
        <w:t>1][3].</w:t>
      </w:r>
    </w:p>
    <w:p w14:paraId="6A7E1F04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0378D936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Características:</w:t>
      </w:r>
    </w:p>
    <w:p w14:paraId="4E31B0A7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6352CDCF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Utiliza portas UDP 161 (agente) e 162 (gerente)</w:t>
      </w:r>
    </w:p>
    <w:p w14:paraId="7AAE618D" w14:textId="77777777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Baseado em modelo de gerente-agente</w:t>
      </w:r>
    </w:p>
    <w:p w14:paraId="0EE158E2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Suporta </w:t>
      </w:r>
      <w:proofErr w:type="spellStart"/>
      <w:r w:rsidRPr="0088234C">
        <w:rPr>
          <w:rFonts w:ascii="Arial" w:hAnsi="Arial" w:cs="Arial"/>
          <w:sz w:val="24"/>
          <w:szCs w:val="24"/>
        </w:rPr>
        <w:t>MIBs</w:t>
      </w:r>
      <w:proofErr w:type="spellEnd"/>
      <w:r w:rsidRPr="0088234C">
        <w:rPr>
          <w:rFonts w:ascii="Arial" w:hAnsi="Arial" w:cs="Arial"/>
          <w:sz w:val="24"/>
          <w:szCs w:val="24"/>
        </w:rPr>
        <w:t xml:space="preserve"> para definir objetos gerenciáveis</w:t>
      </w:r>
    </w:p>
    <w:p w14:paraId="6A87647D" w14:textId="77777777" w:rsidR="00FD062E" w:rsidRPr="00FD062E" w:rsidRDefault="00FD062E" w:rsidP="0088234C">
      <w:pPr>
        <w:rPr>
          <w:rFonts w:ascii="Arial" w:hAnsi="Arial" w:cs="Arial"/>
          <w:sz w:val="24"/>
          <w:szCs w:val="24"/>
          <w:u w:val="single"/>
        </w:rPr>
      </w:pPr>
    </w:p>
    <w:p w14:paraId="1B796D6C" w14:textId="60326E90" w:rsidR="0088234C" w:rsidRPr="0088234C" w:rsidRDefault="00FD062E" w:rsidP="0088234C">
      <w:pPr>
        <w:rPr>
          <w:rFonts w:ascii="Arial" w:hAnsi="Arial" w:cs="Arial"/>
          <w:sz w:val="24"/>
          <w:szCs w:val="24"/>
        </w:rPr>
      </w:pPr>
      <w:r w:rsidRPr="00FD062E">
        <w:rPr>
          <w:rFonts w:ascii="Arial" w:hAnsi="Arial" w:cs="Arial"/>
          <w:sz w:val="24"/>
          <w:szCs w:val="24"/>
        </w:rPr>
        <w:drawing>
          <wp:inline distT="0" distB="0" distL="0" distR="0" wp14:anchorId="09C8723E" wp14:editId="5BB7ECE8">
            <wp:extent cx="5731510" cy="401320"/>
            <wp:effectExtent l="0" t="0" r="2540" b="0"/>
            <wp:docPr id="1691156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6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769E" w14:textId="3294D803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2B776690" w14:textId="77777777" w:rsidR="00FD062E" w:rsidRDefault="00FD062E" w:rsidP="0088234C">
      <w:pPr>
        <w:rPr>
          <w:rFonts w:ascii="Arial" w:hAnsi="Arial" w:cs="Arial"/>
          <w:sz w:val="24"/>
          <w:szCs w:val="24"/>
        </w:rPr>
      </w:pPr>
    </w:p>
    <w:p w14:paraId="742F3340" w14:textId="77777777" w:rsidR="00FD062E" w:rsidRPr="00FD062E" w:rsidRDefault="00FD062E" w:rsidP="0088234C">
      <w:pPr>
        <w:rPr>
          <w:rFonts w:ascii="Arial" w:hAnsi="Arial" w:cs="Arial"/>
          <w:sz w:val="24"/>
          <w:szCs w:val="24"/>
          <w:u w:val="single"/>
        </w:rPr>
      </w:pPr>
    </w:p>
    <w:p w14:paraId="483E4F95" w14:textId="77777777" w:rsidR="0088234C" w:rsidRDefault="0088234C" w:rsidP="0088234C">
      <w:pPr>
        <w:rPr>
          <w:rFonts w:ascii="Arial" w:hAnsi="Arial" w:cs="Arial"/>
          <w:sz w:val="24"/>
          <w:szCs w:val="24"/>
        </w:rPr>
      </w:pPr>
    </w:p>
    <w:p w14:paraId="152EEB8A" w14:textId="77777777" w:rsidR="00BD6F83" w:rsidRDefault="00BD6F83" w:rsidP="0088234C">
      <w:pPr>
        <w:rPr>
          <w:rFonts w:ascii="Arial" w:hAnsi="Arial" w:cs="Arial"/>
          <w:sz w:val="24"/>
          <w:szCs w:val="24"/>
        </w:rPr>
      </w:pPr>
    </w:p>
    <w:p w14:paraId="052DF047" w14:textId="77777777" w:rsidR="00BD6F83" w:rsidRPr="0088234C" w:rsidRDefault="00BD6F83" w:rsidP="0088234C">
      <w:pPr>
        <w:rPr>
          <w:rFonts w:ascii="Arial" w:hAnsi="Arial" w:cs="Arial"/>
          <w:sz w:val="24"/>
          <w:szCs w:val="24"/>
        </w:rPr>
      </w:pPr>
    </w:p>
    <w:p w14:paraId="15074997" w14:textId="28FE91D2" w:rsidR="00BD6F83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[1] https://www.opservices.com.br/protocolos-de-rede/</w:t>
      </w:r>
    </w:p>
    <w:p w14:paraId="142633F6" w14:textId="62F3CA83" w:rsidR="00BD6F83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[2] </w:t>
      </w:r>
      <w:hyperlink r:id="rId14" w:history="1">
        <w:r w:rsidR="00BD6F83" w:rsidRPr="00A36CD3">
          <w:rPr>
            <w:rStyle w:val="Hyperlink"/>
            <w:rFonts w:ascii="Arial" w:hAnsi="Arial" w:cs="Arial"/>
            <w:sz w:val="24"/>
            <w:szCs w:val="24"/>
          </w:rPr>
          <w:t>https://www.estrategiaconcursos.com.br/blog/redes-computadores-protocolos-rede/</w:t>
        </w:r>
      </w:hyperlink>
      <w:r w:rsidRPr="0088234C">
        <w:rPr>
          <w:rFonts w:ascii="Arial" w:hAnsi="Arial" w:cs="Arial"/>
          <w:sz w:val="24"/>
          <w:szCs w:val="24"/>
        </w:rPr>
        <w:t xml:space="preserve"> </w:t>
      </w:r>
    </w:p>
    <w:p w14:paraId="59482014" w14:textId="77777777" w:rsidR="00BD6F83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[3] https://ntisolucoes.srv.br/o-que-e-protocolo-de-rede/ </w:t>
      </w:r>
    </w:p>
    <w:p w14:paraId="0737E538" w14:textId="1319524D" w:rsidR="00BD6F83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 xml:space="preserve">[4] </w:t>
      </w:r>
      <w:hyperlink r:id="rId15" w:history="1">
        <w:r w:rsidR="00BD6F83" w:rsidRPr="00A36CD3">
          <w:rPr>
            <w:rStyle w:val="Hyperlink"/>
            <w:rFonts w:ascii="Arial" w:hAnsi="Arial" w:cs="Arial"/>
            <w:sz w:val="24"/>
            <w:szCs w:val="24"/>
          </w:rPr>
          <w:t>https://www.hostmidia.com.br/blog/protocolos-de-internet/</w:t>
        </w:r>
      </w:hyperlink>
      <w:r w:rsidRPr="0088234C">
        <w:rPr>
          <w:rFonts w:ascii="Arial" w:hAnsi="Arial" w:cs="Arial"/>
          <w:sz w:val="24"/>
          <w:szCs w:val="24"/>
        </w:rPr>
        <w:t xml:space="preserve"> </w:t>
      </w:r>
    </w:p>
    <w:p w14:paraId="0F27CB74" w14:textId="3F039354" w:rsidR="0088234C" w:rsidRPr="0088234C" w:rsidRDefault="0088234C" w:rsidP="0088234C">
      <w:pPr>
        <w:rPr>
          <w:rFonts w:ascii="Arial" w:hAnsi="Arial" w:cs="Arial"/>
          <w:sz w:val="24"/>
          <w:szCs w:val="24"/>
        </w:rPr>
      </w:pPr>
      <w:r w:rsidRPr="0088234C">
        <w:rPr>
          <w:rFonts w:ascii="Arial" w:hAnsi="Arial" w:cs="Arial"/>
          <w:sz w:val="24"/>
          <w:szCs w:val="24"/>
        </w:rPr>
        <w:t>[5] https://pt.wikipedia.org/wiki/Rede_de_computadores</w:t>
      </w:r>
    </w:p>
    <w:sectPr w:rsidR="0088234C" w:rsidRPr="008823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3255D"/>
    <w:rsid w:val="001A24CA"/>
    <w:rsid w:val="001B69F2"/>
    <w:rsid w:val="002D5DF1"/>
    <w:rsid w:val="0030663B"/>
    <w:rsid w:val="00413FB6"/>
    <w:rsid w:val="00485887"/>
    <w:rsid w:val="005E0983"/>
    <w:rsid w:val="00610640"/>
    <w:rsid w:val="007562E9"/>
    <w:rsid w:val="0088234C"/>
    <w:rsid w:val="0092475E"/>
    <w:rsid w:val="00996D62"/>
    <w:rsid w:val="00A97EBE"/>
    <w:rsid w:val="00BA27E5"/>
    <w:rsid w:val="00BD6F83"/>
    <w:rsid w:val="00C74286"/>
    <w:rsid w:val="00D74EFE"/>
    <w:rsid w:val="00E27CB8"/>
    <w:rsid w:val="00F27C13"/>
    <w:rsid w:val="00F95D5B"/>
    <w:rsid w:val="00FD062E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D6F8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hostmidia.com.br/blog/protocolos-de-internet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yperlink" Target="https://www.estrategiaconcursos.com.br/blog/redes-computadores-protocolos-re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720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3</cp:revision>
  <dcterms:created xsi:type="dcterms:W3CDTF">2024-06-28T22:11:00Z</dcterms:created>
  <dcterms:modified xsi:type="dcterms:W3CDTF">2024-06-28T22:15:00Z</dcterms:modified>
</cp:coreProperties>
</file>