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Timeline  Econocom Skip to main content    FranaisEnglish Belgium France Germany Spain Italia Luxembourg Netherlands Poland United Kingdom United States Econocom HomeCartographyPillar 1The impact of our solutionsDeltrian chooses Econocom to finance its energy transition Deltrian committed to cleaner airA twofold challengeAn innovative financial solutionTracking to boost progressEconocoms key roleTimingbbnet  Econocom a strategic acquisitionThe ambitions of bbnetEconocom and bbnet AI a game changer ? Econocom Factory performance and impactInterview with Stanislas HussonThe future of Econocom FactoryRefurbished devices breaking down barriers to speed up the sustainable transformation The impact of AI on the refurbishment industry Boldness a catalyst for creativity and transformationA 360 responseCircularity is the solutionEasi, the universal impactInterview Galle MassonProduct Care, proof of sustainabilityGreen  Energy, the dual transitionInterview Frdric LouguetThe vital imperativeReducing CO2 acting quickly and decisivelyInterview de Stphane PalermoInterview d'Alexis NormandThe utility of virtueSaving the planetRefurbishing is the future Interview de Jean Loup de ReymaekertCertifications and labelsQuality requirementsISO 14001 the universal referenceAll articlesPillar 2The wealth of our commitmentsChanges to CSR in tenders More demanding and structured criteriaChallenges that match ambitionsA more collaborative relationshipEmployee volunteer scheme internal feedbackWhat role does Komeet formerly Vendredi play in implementing the corporate volunteering scheme?The volunteer programmes available on the platformCorporate volunteering and the Econocom groups commitmentJonathan Ravaud supporting education, an important cause for me Daria Zachcial  "helping to build confidence in young jobseekers"Muguette Siry  "helping future mums" POEI scheme discovering, training and hiring talentsPOEI a driver for inclusive, targeted recruitmentAn immersive, jointly developed training courseA tailored, vocational courseEmployee engagement a key social and environmentalCorporate volunteeringInterview with Julian Guerin What does Vendredi do ? VOKA Sustainability CharterHilde Janssens' interviewWhy did Econocom Belgium want to obtain this charter?Examples of defined action plans and concrete resultsWhat would be the next step? A marker of our differenceDiversity is a source of prideMeasure of excellenceIn synch with citizensWorking intelligentlyKnow your potentialLifelong learningInclude all willsWellmeasured fairness Removing obstaclesInterview de Charlotte LaforgeTraining for impact Interview de Pierre GirardeauInterview d'Emanuela VerzeniInterview de Jean GuoSolidarity obliges usSupportive, useful and effectiveSupporting emancipationCivic sponsorshipAll articlesPillar 3LandmarksLenovos sustainability leadership in actionThe importance of sustainability A smarter circular approach Lenovo 360 CircleAILenovo and Econocom The rise in the refurbished equipment marketInterview with Laurent LamoureuxReasons for the rise in refurbishingPurchasing habits of public and private organizationsHow to help overcome these reservationsEconocoms partnersCSRD all hands on deck!Interview with Badis Belgacem and Franois BaziDouble materiality the cornerstone of CSRDThe companies concernedPutting together Econocoms 2023 reportHP committed to sustainability Video interview with Matthieu SabinHow to introduce a circular approach in digital technology ? Amplify impact  initiative de HPinc pour un numrique plus responsable Une reconnaissance d'excellence pour EconocomUn cosystme de partenaires engagsPAC Survey on Responsible Digital Practices in EuropeHow digitally responsible are companies?Infographie de l'tude PAC 2024 Studies weak signals, strong currentsWhat we learn...Interview of Vroniquer TornerSecondhand becomes first choiceTimelineAll articles got a project? join us Econocom follow us got a project? Equipment All equipment EndUser Computing Mobility Audiovisual Infrastructure Product Care Services All services User environments Cloud, infrastructure and hybridisation Applications and data Cybersecurity financing All our financing solutions Technological, industrial and energy financing For immediate cash flow Financing partner sales Managing and coordinating assets A platform for reselling assets to employees Collecting, recycling and reusing assets Optimising and financing the energy transition Measuring, reducing and offsetting your carbon footprint Manage your environmental performance Refurbished equipment leased i.tem  Intelligent Tech Equipment Management Audiovisual Comprehensive solutions Digitalise your workplace Enhance your business mobility Enhance digital learning Microsoft comprehensive solution Develop responsible and circular digital technology get to know us The Econocom Group CSR Commitments Ethics and compliance Governance Board of Directors Executive Committee Group Management Committee Group Support Functions Econocom Impact Homepage The impact of our solutions The wealth of our commitments Landmarks Careers Job opportunities Become a sales agent! Employee testimonials Our jobs Working at Econocom Investors Financial results Financial calendar Key figures Regulated information Share General meetings Financial reports Newsroom Latest articles Press releases News Events Case studies Blog Contact Econocom Econocom ImpactLandmarksTimeline Timeline Published on March 20th, 2024 Daring before others Econocom was founded in the early 1970s, at the start of the electronics industry boom. Jean Louis Bouchard ended the systemic waste of resources by buying secondhand servers and reselling or renting them to companies at affordable prices. Econocom saw the birth of Microsoft, then Apple, and finally Google...who are still our partners. Many other digital companies who were famous in their day have disappeared. The web has emerged, and immersive, VR and AI are everywhere, along with smartphones. New ways of perceiving the world have emerged. Econocom's entire history has been built around a global awareness of the intrinsic fragility of our ecosystem. 1970 First Earth Day the symbol of recycling is adopted the Mbius strip 1973 First microcomputer The Micral France First HTW electronic recycling help through work experience centres GESAT First nature protection laws in Belgium Founding of Econocom and first sales of secondhand computers 1984 Apple launches the first Macintosh 1985 Microsoft releases the first version of Windows 1986 Second stock market Econocom joins the second stock market in Brussels 1990 Crdits  ITU Pictures invention of the World Wide Web Today 6 billion people are connected, using 10 of the energy consumed on Earth Circular economy Pearce  Turner's Economics of natural resources founded the concept Invention of the search engine Archie  Mc Gill First IPCC report 199697 First stock market Econocom joins the first stock market in Brussels 1997 First smartphone since then, 10 billion smartphones have been manufactured for 70kg of materials extracted per phone 2002 Econocom 1 billion turnover and 2,000 employees SARS First pandemic of the century Start of the Euro The euro becomes the common currency of the European Union 2015 Inclusion in the Tech 40 index a benchmark for European IT stocks. Econocom becomes a European Company SE Paris Climate Agreements 2016 Credits  Monteregina Nicole Econocom Launches its first Green offers including one to measure the carbon footprint of digital content. 400 mark The global average of ppm of CO2 in the atmosphere exceeds the reference value 2022 Econocom becomes an industrial player in refurbishing with the acquisition of Econocom Factory 2023 Europe is the best recycler, with over 50 recycling Launch of the One Econocom 20242028 strategic plan focused on responsible digital and the circular economy 2030 The revenues of the circular economy By this date, the Davos Forum estimates that the revenues will have reached 4,500 billion dollars Boldness Responsiveness Decarbonation Back to pillar Want to discuss sustainability, responsible digital and social economy, or circular economy? Contact us Explore Deltrian chooses Econocom to finance its energy transition bbnet  Econocom a strategic acquisition In the same pillar EquipmentServicesfinancingAudiovisualComprehensive solutions The Hub.Paris 11 square Lon Blum 92800, Puteaux France 33 1 41 67 30 00 Registered office Place du Champ de Mars, 5 B14 1050 Brussels quick access the econocom group job opportunities become a sales agent econocom impact newsroom client area blog got a project? follow us Terms of use Cookies policy Credits Data protection policy 2026 ECONOCOM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