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3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123"/>
        <w:gridCol w:w="94"/>
        <w:gridCol w:w="2879"/>
        <w:gridCol w:w="98"/>
        <w:tblGridChange w:id="0">
          <w:tblGrid>
            <w:gridCol w:w="8123"/>
            <w:gridCol w:w="94"/>
            <w:gridCol w:w="2879"/>
            <w:gridCol w:w="98"/>
          </w:tblGrid>
        </w:tblGridChange>
      </w:tblGrid>
      <w:tr>
        <w:trPr>
          <w:cantSplit w:val="0"/>
          <w:trHeight w:val="436" w:hRule="atLeast"/>
          <w:tblHeader w:val="0"/>
        </w:trPr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PT Serif" w:cs="PT Serif" w:eastAsia="PT Serif" w:hAnsi="PT Serif"/>
                <w:b w:val="1"/>
                <w:color w:val="648c90"/>
                <w:sz w:val="38"/>
                <w:szCs w:val="38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648c90"/>
                <w:sz w:val="38"/>
                <w:szCs w:val="38"/>
                <w:rtl w:val="0"/>
              </w:rPr>
              <w:t xml:space="preserve">Richard Williams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PT Serif" w:cs="PT Serif" w:eastAsia="PT Serif" w:hAnsi="PT Serif"/>
                <w:sz w:val="20"/>
                <w:szCs w:val="20"/>
              </w:rPr>
            </w:pPr>
            <w:r w:rsidDel="00000000" w:rsidR="00000000" w:rsidRPr="00000000">
              <w:rPr>
                <w:rFonts w:ascii="PT Serif" w:cs="PT Serif" w:eastAsia="PT Serif" w:hAnsi="PT Serif"/>
                <w:color w:val="000000"/>
                <w:sz w:val="20"/>
                <w:szCs w:val="20"/>
                <w:rtl w:val="0"/>
              </w:rPr>
              <w:t xml:space="preserve">3665 Margaret Street, Houston, TX 47587 •  RichardWilliams@gmail.com •  (770) 625-9669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PT Serif" w:cs="PT Serif" w:eastAsia="PT Serif" w:hAnsi="PT Seri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PT Serif" w:cs="PT Serif" w:eastAsia="PT Serif" w:hAnsi="PT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648c90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PT Serif" w:cs="PT Serif" w:eastAsia="PT Serif" w:hAnsi="PT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6">
            <w:pPr>
              <w:rPr>
                <w:rFonts w:ascii="PT Serif" w:cs="PT Serif" w:eastAsia="PT Serif" w:hAnsi="PT Serif"/>
                <w:sz w:val="20"/>
                <w:szCs w:val="20"/>
              </w:rPr>
            </w:pPr>
            <w:r w:rsidDel="00000000" w:rsidR="00000000" w:rsidRPr="00000000">
              <w:rPr>
                <w:rFonts w:ascii="PT Serif" w:cs="PT Serif" w:eastAsia="PT Serif" w:hAnsi="PT Serif"/>
                <w:sz w:val="20"/>
                <w:szCs w:val="20"/>
                <w:rtl w:val="0"/>
              </w:rPr>
              <w:t xml:space="preserve">Financial Advisor with 7+ years of experience delivering financial/investment advisory services to high value clients. Proven success in managing multi-million dollar portfolios, driving profitability, and increasing ROI through skillful strategic planning, consulting, and financial advisory services.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A">
            <w:pPr>
              <w:rPr>
                <w:rFonts w:ascii="PT Serif" w:cs="PT Serif" w:eastAsia="PT Serif" w:hAnsi="PT Seri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E">
            <w:pPr>
              <w:rPr>
                <w:rFonts w:ascii="PT Serif" w:cs="PT Serif" w:eastAsia="PT Serif" w:hAnsi="PT Serif"/>
                <w:b w:val="1"/>
                <w:color w:val="16355d"/>
                <w:sz w:val="18"/>
                <w:szCs w:val="18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648c90"/>
                <w:rtl w:val="0"/>
              </w:rPr>
              <w:t xml:space="preserve">Professional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2">
            <w:pPr>
              <w:rPr>
                <w:rFonts w:ascii="PT Serif" w:cs="PT Serif" w:eastAsia="PT Serif" w:hAnsi="PT Seri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  <w:b w:val="1"/>
                <w:i w:val="0"/>
                <w:smallCaps w:val="0"/>
                <w:strike w:val="0"/>
                <w:color w:val="648c9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i w:val="0"/>
                <w:smallCaps w:val="0"/>
                <w:strike w:val="0"/>
                <w:color w:val="648c9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Senior Financial Advisor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WELLS FARGO ADVISORS, Houston, TX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PT Serif" w:cs="PT Serif" w:eastAsia="PT Serif" w:hAnsi="PT Serif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August 2020–Present</w:t>
            </w:r>
            <w:r w:rsidDel="00000000" w:rsidR="00000000" w:rsidRPr="00000000">
              <w:rPr>
                <w:rFonts w:ascii="PT Serif" w:cs="PT Serif" w:eastAsia="PT Serif" w:hAnsi="PT Serif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30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after="100" w:lineRule="auto"/>
              <w:ind w:left="714" w:right="1134" w:hanging="357"/>
              <w:rPr>
                <w:rFonts w:ascii="PT Serif" w:cs="PT Serif" w:eastAsia="PT Serif" w:hAnsi="PT Serif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erif" w:cs="PT Serif" w:eastAsia="PT Serif" w:hAnsi="PT Serif"/>
                <w:color w:val="000000"/>
                <w:sz w:val="20"/>
                <w:szCs w:val="20"/>
                <w:rtl w:val="0"/>
              </w:rPr>
              <w:t xml:space="preserve">Deliver financial advice to clients, proposing strategies to achieve short- and long-term objectives for investments, insurance, business and estate planning with minimal risk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after="100" w:lineRule="auto"/>
              <w:ind w:left="714" w:right="1134" w:hanging="357"/>
              <w:rPr>
                <w:rFonts w:ascii="PT Serif" w:cs="PT Serif" w:eastAsia="PT Serif" w:hAnsi="PT Serif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erif" w:cs="PT Serif" w:eastAsia="PT Serif" w:hAnsi="PT Serif"/>
                <w:color w:val="000000"/>
                <w:sz w:val="20"/>
                <w:szCs w:val="20"/>
                <w:rtl w:val="0"/>
              </w:rPr>
              <w:t xml:space="preserve">Develop, review, and optimize investment portfolios for 300+ high value clients with over $190M AUM (Assets Under Management)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after="100" w:lineRule="auto"/>
              <w:ind w:left="714" w:right="1134" w:hanging="357"/>
              <w:rPr>
                <w:rFonts w:ascii="PT Serif" w:cs="PT Serif" w:eastAsia="PT Serif" w:hAnsi="PT Serif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erif" w:cs="PT Serif" w:eastAsia="PT Serif" w:hAnsi="PT Serif"/>
                <w:color w:val="000000"/>
                <w:sz w:val="20"/>
                <w:szCs w:val="20"/>
                <w:rtl w:val="0"/>
              </w:rPr>
              <w:t xml:space="preserve">Ensure maximum client satisfaction by providing exceptional and personalized service, enhancing client satisfaction ratings from 88% to 99.9% in less than 6 months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after="100" w:lineRule="auto"/>
              <w:ind w:left="714" w:right="1134" w:hanging="357"/>
              <w:rPr>
                <w:rFonts w:ascii="PT Serif" w:cs="PT Serif" w:eastAsia="PT Serif" w:hAnsi="PT Serif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erif" w:cs="PT Serif" w:eastAsia="PT Serif" w:hAnsi="PT Serif"/>
                <w:color w:val="000000"/>
                <w:sz w:val="20"/>
                <w:szCs w:val="20"/>
                <w:rtl w:val="0"/>
              </w:rPr>
              <w:t xml:space="preserve">Work closely with specialists from multiple branches, managing investment portfolios for over 800 clients with over $25M in assets under care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2">
            <w:pPr>
              <w:rPr>
                <w:rFonts w:ascii="PT Serif" w:cs="PT Serif" w:eastAsia="PT Serif" w:hAnsi="PT Seri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rPr>
                <w:rFonts w:ascii="PT Serif" w:cs="PT Serif" w:eastAsia="PT Serif" w:hAnsi="PT Serif"/>
                <w:b w:val="1"/>
                <w:color w:val="648c90"/>
                <w:sz w:val="20"/>
                <w:szCs w:val="20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648c90"/>
                <w:sz w:val="20"/>
                <w:szCs w:val="20"/>
                <w:rtl w:val="0"/>
              </w:rPr>
              <w:t xml:space="preserve">Financial Advisor </w:t>
            </w:r>
          </w:p>
          <w:p w:rsidR="00000000" w:rsidDel="00000000" w:rsidP="00000000" w:rsidRDefault="00000000" w:rsidRPr="00000000" w14:paraId="00000037">
            <w:pPr>
              <w:rPr>
                <w:rFonts w:ascii="PT Serif" w:cs="PT Serif" w:eastAsia="PT Serif" w:hAnsi="PT Serif"/>
                <w:sz w:val="20"/>
                <w:szCs w:val="20"/>
              </w:rPr>
            </w:pPr>
            <w:r w:rsidDel="00000000" w:rsidR="00000000" w:rsidRPr="00000000">
              <w:rPr>
                <w:rFonts w:ascii="PT Serif" w:cs="PT Serif" w:eastAsia="PT Serif" w:hAnsi="PT Serif"/>
                <w:color w:val="000000"/>
                <w:sz w:val="20"/>
                <w:szCs w:val="20"/>
                <w:rtl w:val="0"/>
              </w:rPr>
              <w:t xml:space="preserve">SUNTRUST INVESTMENT SERVICES, INC., New Orleans, 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360" w:lineRule="auto"/>
              <w:jc w:val="right"/>
              <w:rPr>
                <w:rFonts w:ascii="PT Serif" w:cs="PT Serif" w:eastAsia="PT Serif" w:hAnsi="PT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erif" w:cs="PT Serif" w:eastAsia="PT Serif" w:hAnsi="PT Serif"/>
                <w:i w:val="1"/>
                <w:color w:val="000000"/>
                <w:sz w:val="20"/>
                <w:szCs w:val="20"/>
                <w:rtl w:val="0"/>
              </w:rPr>
              <w:t xml:space="preserve">July 2017–August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right"/>
              <w:rPr>
                <w:rFonts w:ascii="PT Serif" w:cs="PT Serif" w:eastAsia="PT Serif" w:hAnsi="PT Serif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after="100" w:lineRule="auto"/>
              <w:ind w:left="714" w:right="1134" w:hanging="357"/>
              <w:rPr>
                <w:rFonts w:ascii="PT Serif" w:cs="PT Serif" w:eastAsia="PT Serif" w:hAnsi="PT Serif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erif" w:cs="PT Serif" w:eastAsia="PT Serif" w:hAnsi="PT Serif"/>
                <w:color w:val="000000"/>
                <w:sz w:val="20"/>
                <w:szCs w:val="20"/>
                <w:rtl w:val="0"/>
              </w:rPr>
              <w:t xml:space="preserve">Served as knowledgeable financial advisor to clients, managing an over $20.75M investment portfolio of 90+ individual and corporate clients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spacing w:after="100" w:lineRule="auto"/>
              <w:ind w:left="714" w:right="1134" w:hanging="357"/>
              <w:rPr>
                <w:rFonts w:ascii="PT Serif" w:cs="PT Serif" w:eastAsia="PT Serif" w:hAnsi="PT Serif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erif" w:cs="PT Serif" w:eastAsia="PT Serif" w:hAnsi="PT Serif"/>
                <w:color w:val="000000"/>
                <w:sz w:val="20"/>
                <w:szCs w:val="20"/>
                <w:rtl w:val="0"/>
              </w:rPr>
              <w:t xml:space="preserve">Devised and applied a new training and accountability program that increased productivity from #10 to #3 in the region in less than 2 year period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spacing w:after="100" w:lineRule="auto"/>
              <w:ind w:left="714" w:right="1134" w:hanging="357"/>
              <w:rPr>
                <w:rFonts w:ascii="PT Serif" w:cs="PT Serif" w:eastAsia="PT Serif" w:hAnsi="PT Serif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erif" w:cs="PT Serif" w:eastAsia="PT Serif" w:hAnsi="PT Serif"/>
                <w:color w:val="000000"/>
                <w:sz w:val="20"/>
                <w:szCs w:val="20"/>
                <w:rtl w:val="0"/>
              </w:rPr>
              <w:t xml:space="preserve">Partnered with cross-functional teams in consulting with clients to provide asset management risk strategy and mitigation, which increased AUM by 50%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2">
            <w:pPr>
              <w:rPr>
                <w:rFonts w:ascii="PT Serif" w:cs="PT Serif" w:eastAsia="PT Serif" w:hAnsi="PT Seri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PT Serif" w:cs="PT Serif" w:eastAsia="PT Serif" w:hAnsi="PT Serif"/>
                <w:b w:val="1"/>
                <w:color w:val="648c90"/>
                <w:sz w:val="20"/>
                <w:szCs w:val="20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648c90"/>
                <w:sz w:val="20"/>
                <w:szCs w:val="20"/>
                <w:rtl w:val="0"/>
              </w:rPr>
              <w:t xml:space="preserve">Financial Advisor </w:t>
            </w:r>
          </w:p>
          <w:p w:rsidR="00000000" w:rsidDel="00000000" w:rsidP="00000000" w:rsidRDefault="00000000" w:rsidRPr="00000000" w14:paraId="00000047">
            <w:pPr>
              <w:rPr>
                <w:rFonts w:ascii="PT Serif" w:cs="PT Serif" w:eastAsia="PT Serif" w:hAnsi="PT Serif"/>
                <w:sz w:val="20"/>
                <w:szCs w:val="20"/>
              </w:rPr>
            </w:pPr>
            <w:r w:rsidDel="00000000" w:rsidR="00000000" w:rsidRPr="00000000">
              <w:rPr>
                <w:rFonts w:ascii="PT Serif" w:cs="PT Serif" w:eastAsia="PT Serif" w:hAnsi="PT Serif"/>
                <w:color w:val="000000"/>
                <w:sz w:val="20"/>
                <w:szCs w:val="20"/>
                <w:rtl w:val="0"/>
              </w:rPr>
              <w:t xml:space="preserve">MAVERICK CAPITAL MANAGEMENT, New Orleans, 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spacing w:line="360" w:lineRule="auto"/>
              <w:jc w:val="right"/>
              <w:rPr>
                <w:rFonts w:ascii="PT Serif" w:cs="PT Serif" w:eastAsia="PT Serif" w:hAnsi="PT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erif" w:cs="PT Serif" w:eastAsia="PT Serif" w:hAnsi="PT Serif"/>
                <w:i w:val="1"/>
                <w:color w:val="000000"/>
                <w:sz w:val="20"/>
                <w:szCs w:val="20"/>
                <w:rtl w:val="0"/>
              </w:rPr>
              <w:t xml:space="preserve">July 2014–August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after="100" w:lineRule="auto"/>
              <w:ind w:left="714" w:right="1134" w:hanging="357"/>
              <w:rPr>
                <w:rFonts w:ascii="PT Serif" w:cs="PT Serif" w:eastAsia="PT Serif" w:hAnsi="PT Serif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erif" w:cs="PT Serif" w:eastAsia="PT Serif" w:hAnsi="PT Serif"/>
                <w:color w:val="000000"/>
                <w:sz w:val="20"/>
                <w:szCs w:val="20"/>
                <w:rtl w:val="0"/>
              </w:rPr>
              <w:t xml:space="preserve">Served as the primary point of contact for over 15 clients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after="100" w:lineRule="auto"/>
              <w:ind w:left="714" w:right="1134" w:hanging="357"/>
              <w:rPr>
                <w:rFonts w:ascii="PT Serif" w:cs="PT Serif" w:eastAsia="PT Serif" w:hAnsi="PT Serif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erif" w:cs="PT Serif" w:eastAsia="PT Serif" w:hAnsi="PT Serif"/>
                <w:color w:val="000000"/>
                <w:sz w:val="20"/>
                <w:szCs w:val="20"/>
                <w:rtl w:val="0"/>
              </w:rPr>
              <w:t xml:space="preserve">Managed the portfolios of several major clients with over $8.5M in total assets </w:t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0">
            <w:pPr>
              <w:rPr>
                <w:rFonts w:ascii="PT Serif" w:cs="PT Serif" w:eastAsia="PT Serif" w:hAnsi="PT Seri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4">
            <w:pPr>
              <w:rPr>
                <w:rFonts w:ascii="PT Serif" w:cs="PT Serif" w:eastAsia="PT Serif" w:hAnsi="PT Serif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648c9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8">
            <w:pPr>
              <w:rPr>
                <w:rFonts w:ascii="PT Serif" w:cs="PT Serif" w:eastAsia="PT Serif" w:hAnsi="PT Serif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Bachelor of Science in Business Administration (concentration: finance),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Honors: cum laude (GPA: 3.7/4.0)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erif" w:cs="PT Serif" w:eastAsia="PT Serif" w:hAnsi="PT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LOUISIANA STATE UNIVERSITY, Baton Rouge, LA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PT Serif" w:cs="PT Serif" w:eastAsia="PT Serif" w:hAnsi="PT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May 2014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2">
            <w:pPr>
              <w:rPr>
                <w:rFonts w:ascii="PT Serif" w:cs="PT Serif" w:eastAsia="PT Serif" w:hAnsi="PT Serif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6">
            <w:pPr>
              <w:rPr>
                <w:rFonts w:ascii="PT Serif" w:cs="PT Serif" w:eastAsia="PT Serif" w:hAnsi="PT Serif"/>
                <w:b w:val="1"/>
                <w:color w:val="a50000"/>
                <w:sz w:val="16"/>
                <w:szCs w:val="16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648c90"/>
                <w:rtl w:val="0"/>
              </w:rPr>
              <w:t xml:space="preserve">Additional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PT Serif" w:cs="PT Serif" w:eastAsia="PT Serif" w:hAnsi="PT Serif"/>
                <w:b w:val="1"/>
                <w:color w:val="a5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14" w:right="1134" w:hanging="357"/>
              <w:jc w:val="left"/>
              <w:rPr>
                <w:rFonts w:ascii="PT Serif" w:cs="PT Serif" w:eastAsia="PT Serif" w:hAnsi="PT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Proficient in MS Office (Word, Excel, PowerPoint) Outlook, Salesforce, TFS Project Management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14" w:right="1134" w:hanging="357"/>
              <w:jc w:val="left"/>
              <w:rPr>
                <w:rFonts w:ascii="PT Serif" w:cs="PT Serif" w:eastAsia="PT Serif" w:hAnsi="PT Serif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Fluent in English, Spanish, and French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134.0" w:type="dxa"/>
              <w:left w:w="1134.0" w:type="dxa"/>
              <w:bottom w:w="567.0" w:type="dxa"/>
              <w:right w:w="1134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jc w:val="righ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Poppins" w:cs="Poppins" w:eastAsia="Poppins" w:hAnsi="Poppins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rFonts w:ascii="Poppins" w:cs="Poppins" w:eastAsia="Poppins" w:hAnsi="Poppins"/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567" w:top="567" w:left="567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417C0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950A4"/>
  </w:style>
  <w:style w:type="paragraph" w:styleId="Footer">
    <w:name w:val="footer"/>
    <w:basedOn w:val="Normal"/>
    <w:link w:val="FooterChar"/>
    <w:uiPriority w:val="99"/>
    <w:unhideWhenUsed w:val="1"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950A4"/>
  </w:style>
  <w:style w:type="character" w:styleId="Hyperlink">
    <w:name w:val="Hyperlink"/>
    <w:basedOn w:val="DefaultParagraphFont"/>
    <w:uiPriority w:val="99"/>
    <w:unhideWhenUsed w:val="1"/>
    <w:rsid w:val="00F250D8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DwG//Lo/XpzK9q2tJ7uvO+dEQw==">CgMxLjA4AHIhMWRqaVVuVktXbmZNNVA5VUcxN2M4UU90c3ktZzJzeGh6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2021-08-11T18:38:00Z</dcterms:created>
  <dc:creator>Banumathi Shinde</dc:creator>
</cp:coreProperties>
</file>