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73514" w14:textId="77777777" w:rsidR="00404F57" w:rsidRDefault="00404F57"/>
    <w:p w14:paraId="109BFD56" w14:textId="77777777" w:rsidR="00404F57" w:rsidRDefault="00404F57"/>
    <w:p w14:paraId="4B528124" w14:textId="77777777" w:rsidR="00404F57" w:rsidRDefault="00404F57"/>
    <w:p w14:paraId="3731250F" w14:textId="77777777" w:rsidR="00404F57" w:rsidRDefault="00404F57"/>
    <w:p w14:paraId="73678843" w14:textId="77777777" w:rsidR="00404F57" w:rsidRDefault="00404F57"/>
    <w:p w14:paraId="65E36E0B" w14:textId="77777777" w:rsidR="00404F57" w:rsidRDefault="00000000">
      <w:pPr>
        <w:pStyle w:val="Heading1"/>
      </w:pPr>
      <w:r>
        <w:t>SYNOPSIS</w:t>
      </w:r>
    </w:p>
    <w:p w14:paraId="61019800" w14:textId="77777777" w:rsidR="00404F57" w:rsidRDefault="00404F57"/>
    <w:p w14:paraId="15312972" w14:textId="77777777" w:rsidR="00404F57" w:rsidRDefault="00404F57"/>
    <w:p w14:paraId="1A0FAE0B" w14:textId="77777777" w:rsidR="00404F57" w:rsidRDefault="00000000">
      <w:pPr>
        <w:pStyle w:val="Heading2"/>
        <w:jc w:val="center"/>
      </w:pPr>
      <w:r>
        <w:t>Enterprise AI Platform: A 7-Layer Cognitive and Transactional Architecture</w:t>
      </w:r>
    </w:p>
    <w:p w14:paraId="6694953D" w14:textId="77777777" w:rsidR="00404F57" w:rsidRDefault="00404F57"/>
    <w:p w14:paraId="6D2E3CAB" w14:textId="77777777" w:rsidR="00404F57" w:rsidRDefault="00404F57"/>
    <w:p w14:paraId="21DA6176" w14:textId="77777777" w:rsidR="00404F57" w:rsidRDefault="00404F57"/>
    <w:p w14:paraId="51D9B0BA" w14:textId="77777777" w:rsidR="00404F57" w:rsidRDefault="00404F57"/>
    <w:p w14:paraId="275DA6A4" w14:textId="77777777" w:rsidR="00404F57" w:rsidRDefault="00404F57"/>
    <w:p w14:paraId="4ECE979A" w14:textId="77777777" w:rsidR="00404F57" w:rsidRDefault="00404F57"/>
    <w:p w14:paraId="669AC75C" w14:textId="77777777" w:rsidR="00404F57" w:rsidRDefault="00404F57"/>
    <w:p w14:paraId="5ADEFB26" w14:textId="77777777" w:rsidR="00404F57" w:rsidRDefault="00404F57"/>
    <w:p w14:paraId="3755BBC5" w14:textId="77777777" w:rsidR="00404F57" w:rsidRDefault="00404F57"/>
    <w:p w14:paraId="6F113BAC" w14:textId="77777777" w:rsidR="00404F57" w:rsidRDefault="00404F57"/>
    <w:p w14:paraId="032B1DCA" w14:textId="77777777" w:rsidR="00404F57" w:rsidRDefault="00404F57"/>
    <w:p w14:paraId="28227BDE" w14:textId="77777777" w:rsidR="00404F57" w:rsidRDefault="00404F57"/>
    <w:p w14:paraId="4DF6B0F1" w14:textId="77777777" w:rsidR="00404F57" w:rsidRDefault="00404F57"/>
    <w:p w14:paraId="0BEEEE5D" w14:textId="77777777" w:rsidR="00404F57" w:rsidRDefault="00404F57"/>
    <w:p w14:paraId="683B0CF8" w14:textId="77777777" w:rsidR="00404F57" w:rsidRDefault="00404F57"/>
    <w:p w14:paraId="3C6D8639" w14:textId="77777777" w:rsidR="00404F57" w:rsidRDefault="00000000">
      <w:pPr>
        <w:jc w:val="center"/>
      </w:pPr>
      <w:r>
        <w:lastRenderedPageBreak/>
        <w:t>Prepared By: Enterprise Architecture Team</w:t>
      </w:r>
    </w:p>
    <w:p w14:paraId="50C30369" w14:textId="77777777" w:rsidR="00404F57" w:rsidRDefault="00000000">
      <w:pPr>
        <w:jc w:val="center"/>
      </w:pPr>
      <w:r>
        <w:t>Date: February 2026</w:t>
      </w:r>
    </w:p>
    <w:p w14:paraId="6466B0A7" w14:textId="77777777" w:rsidR="00404F57" w:rsidRDefault="00000000">
      <w:r>
        <w:br w:type="page"/>
      </w:r>
    </w:p>
    <w:p w14:paraId="5293EAE2" w14:textId="77777777" w:rsidR="00404F57" w:rsidRDefault="00000000">
      <w:pPr>
        <w:pStyle w:val="Heading1"/>
      </w:pPr>
      <w:r>
        <w:lastRenderedPageBreak/>
        <w:t>1. Problem Context</w:t>
      </w:r>
    </w:p>
    <w:p w14:paraId="0FA6AF61" w14:textId="77777777" w:rsidR="00404F57" w:rsidRDefault="00000000">
      <w:pPr>
        <w:pStyle w:val="Heading2"/>
      </w:pPr>
      <w:r>
        <w:t>1.1 The Shift in Enterprise AI Landscape</w:t>
      </w:r>
    </w:p>
    <w:p w14:paraId="08A2D676" w14:textId="77777777" w:rsidR="00404F57" w:rsidRDefault="00000000">
      <w:r>
        <w:t xml:space="preserve">In recent years, the integration of Artificial Intelligence (AI), particularly Large Language Models (LLMs), into enterprise workflows has moved from an experimental phase to an imperative operational strategy. In recent years, the integration of Artificial Intelligence (AI), particularly Large Language Models (LLMs), into enterprise workflows has moved from an experimental phase to an imperative operational strategy. In recent years, the integration of Artificial Intelligence (AI), particularly Large Language Models (LLMs), into enterprise workflows has moved from an experimental phase to an imperative operational strategy. </w:t>
      </w:r>
    </w:p>
    <w:p w14:paraId="6A0A2583" w14:textId="77777777" w:rsidR="00404F57" w:rsidRDefault="00000000">
      <w:r>
        <w:t xml:space="preserve">However, early adopters have encountered significant friction when attempting to scale these solutions across hundreds of internal and external use cases. However, early adopters have encountered significant friction when attempting to scale these solutions across hundreds of internal and external use cases. However, early adopters have encountered significant friction when attempting to scale these solutions across hundreds of internal and external use cases. </w:t>
      </w:r>
    </w:p>
    <w:p w14:paraId="224DF8B8" w14:textId="77777777" w:rsidR="00404F57" w:rsidRDefault="00000000">
      <w:pPr>
        <w:pStyle w:val="Heading2"/>
      </w:pPr>
      <w:r>
        <w:t>1.2 Core Challenges Addressed</w:t>
      </w:r>
    </w:p>
    <w:p w14:paraId="244B746D" w14:textId="77777777" w:rsidR="00404F57" w:rsidRDefault="00000000">
      <w:pPr>
        <w:pStyle w:val="Heading3"/>
      </w:pPr>
      <w:r>
        <w:t>1.2.1 Vendor Lock-in and Model Obsolescence</w:t>
      </w:r>
    </w:p>
    <w:p w14:paraId="7DBE3B4E" w14:textId="77777777" w:rsidR="00404F57" w:rsidRDefault="00000000">
      <w:r>
        <w:t xml:space="preserve">The rapid pace of AI advancement implies that today's state-of-the-art model will become obsolete in months. Enterprises building monolithic applications directly coupled to a single provider (e.g., OpenAI, Anthropic, Google) face massive refactoring costs every time they wish to switch providers. The rapid pace of AI advancement implies that today's state-of-the-art model will become obsolete in months. Enterprises building monolithic applications directly coupled to a single provider (e.g., OpenAI, Anthropic, Google) face massive refactoring costs every time they wish to switch providers. The rapid pace of AI advancement implies that today's state-of-the-art model will become obsolete in months. Enterprises building monolithic applications directly coupled to a single provider (e.g., OpenAI, Anthropic, Google) face massive refactoring costs every time they wish to switch providers. </w:t>
      </w:r>
    </w:p>
    <w:p w14:paraId="05F62B02" w14:textId="77777777" w:rsidR="00404F57" w:rsidRDefault="00000000">
      <w:pPr>
        <w:pStyle w:val="Heading3"/>
      </w:pPr>
      <w:r>
        <w:t>1.2.2 The Hallucination and Action Risk</w:t>
      </w:r>
    </w:p>
    <w:p w14:paraId="4FDC8F04" w14:textId="77777777" w:rsidR="00404F57" w:rsidRDefault="00000000">
      <w:r>
        <w:t xml:space="preserve">While AI models are proficient at text generation, their stochastic nature introduces hallucinations. When AI systems are endowed with 'agency'—the ability to execute APIs, modify databases, or send emails—the impact of a hallucinated parameter can be catastrophic. While AI models are proficient at text generation, their stochastic nature introduces hallucinations. When AI systems are endowed with 'agency'—the ability to execute APIs, modify databases, or send emails—the impact of a hallucinated parameter </w:t>
      </w:r>
      <w:r>
        <w:lastRenderedPageBreak/>
        <w:t xml:space="preserve">can be catastrophic. While AI models are proficient at text generation, their stochastic nature introduces hallucinations. When AI systems are endowed with 'agency'—the ability to execute APIs, modify databases, or send emails—the impact of a hallucinated parameter can be catastrophic. </w:t>
      </w:r>
    </w:p>
    <w:p w14:paraId="5B677B7F" w14:textId="77777777" w:rsidR="00404F57" w:rsidRDefault="00000000">
      <w:pPr>
        <w:pStyle w:val="Heading3"/>
      </w:pPr>
      <w:r>
        <w:t>1.2.3 Lack of Multi-Tenancy and Governance</w:t>
      </w:r>
    </w:p>
    <w:p w14:paraId="2BF99852" w14:textId="77777777" w:rsidR="00404F57" w:rsidRDefault="00000000">
      <w:r>
        <w:t xml:space="preserve">Enterprise systems must support diverse tenants—different departments, external clients, or restricted environments. Enterprise systems must support diverse tenants—different departments, external clients, or restricted environments. Enterprise systems must support diverse tenants—different departments, external clients, or restricted environments. </w:t>
      </w:r>
    </w:p>
    <w:p w14:paraId="21554BD2" w14:textId="77777777" w:rsidR="00404F57" w:rsidRDefault="00000000">
      <w:pPr>
        <w:pStyle w:val="Heading3"/>
      </w:pPr>
      <w:r>
        <w:t>1.2.4 Evaluation and CI/CD for AI</w:t>
      </w:r>
    </w:p>
    <w:p w14:paraId="604A7C72" w14:textId="77777777" w:rsidR="00404F57" w:rsidRDefault="00000000">
      <w:r>
        <w:t xml:space="preserve">Traditional software engineering relies on deterministic tests. AI applications, however, yield non-deterministic outputs. Traditional software engineering relies on deterministic tests. AI applications, however, yield non-deterministic outputs. Traditional software engineering relies on deterministic tests. AI applications, however, yield non-deterministic outputs. </w:t>
      </w:r>
    </w:p>
    <w:p w14:paraId="2495145B" w14:textId="77777777" w:rsidR="00404F57" w:rsidRDefault="00000000">
      <w:r>
        <w:br w:type="page"/>
      </w:r>
    </w:p>
    <w:p w14:paraId="063AB2F7" w14:textId="77777777" w:rsidR="00404F57" w:rsidRDefault="00000000">
      <w:pPr>
        <w:pStyle w:val="Heading1"/>
      </w:pPr>
      <w:r>
        <w:lastRenderedPageBreak/>
        <w:t>2. Proposed System: 7-Layer Architecture</w:t>
      </w:r>
    </w:p>
    <w:p w14:paraId="14F06149" w14:textId="77777777" w:rsidR="00404F57" w:rsidRDefault="00000000">
      <w:r>
        <w:t xml:space="preserve">To resolve the aforementioned challenges, we propose a strict, decoupled, 7-Layer Enterprise AI Architecture. By dividing responsibilities across distinct operational layers, the platform guarantees scalability, security, and dynamic model flexibility. To resolve the aforementioned challenges, we propose a strict, decoupled, 7-Layer Enterprise AI Architecture. By dividing responsibilities across distinct operational layers, the platform guarantees scalability, security, and dynamic model flexibility. To resolve the aforementioned challenges, we propose a strict, decoupled, 7-Layer Enterprise AI Architecture. By dividing responsibilities across distinct operational layers, the platform guarantees scalability, security, and dynamic model flexibility. </w:t>
      </w:r>
    </w:p>
    <w:p w14:paraId="64D0DFCB" w14:textId="77777777" w:rsidR="00404F57" w:rsidRDefault="00000000">
      <w:pPr>
        <w:pStyle w:val="Heading2"/>
      </w:pPr>
      <w:r>
        <w:t>2.1 Layer 0: Model &amp; Multimodal Infrastructure</w:t>
      </w:r>
    </w:p>
    <w:p w14:paraId="3C266A61" w14:textId="77777777" w:rsidR="00404F57" w:rsidRDefault="00000000">
      <w:r>
        <w:t xml:space="preserve">Layer 0 serves as the foundational infrastructure that abstracts all physical model interactions. This prevents higher layers from being tightly bound to specific APIs. Layer 0 serves as the foundational infrastructure that abstracts all physical model interactions. This prevents higher layers from being tightly bound to specific APIs. Layer 0 serves as the foundational infrastructure that abstracts all physical model interactions. This prevents higher layers from being tightly bound to specific APIs. </w:t>
      </w:r>
    </w:p>
    <w:p w14:paraId="28CBD9D7" w14:textId="2AD5A34C" w:rsidR="00404F57" w:rsidRPr="000C670B" w:rsidRDefault="00000000">
      <w:pPr>
        <w:pStyle w:val="Heading3"/>
        <w:rPr>
          <w:u w:val="single"/>
        </w:rPr>
      </w:pPr>
      <w:r w:rsidRPr="000C670B">
        <w:rPr>
          <w:u w:val="single"/>
        </w:rPr>
        <w:t>Key Components in Layer 0</w:t>
      </w:r>
    </w:p>
    <w:p w14:paraId="6ADF489B" w14:textId="77777777" w:rsidR="000C670B" w:rsidRDefault="00000000" w:rsidP="000C670B">
      <w:pPr>
        <w:pStyle w:val="ListParagraph"/>
        <w:numPr>
          <w:ilvl w:val="0"/>
          <w:numId w:val="10"/>
        </w:numPr>
      </w:pPr>
      <w:r>
        <w:t>Model Registry: A dynamic catalog of available AI models.</w:t>
      </w:r>
    </w:p>
    <w:p w14:paraId="4E4792C0" w14:textId="77777777" w:rsidR="000C670B" w:rsidRDefault="00000000" w:rsidP="000C670B">
      <w:pPr>
        <w:pStyle w:val="ListParagraph"/>
        <w:numPr>
          <w:ilvl w:val="0"/>
          <w:numId w:val="10"/>
        </w:numPr>
      </w:pPr>
      <w:r>
        <w:t xml:space="preserve"> Dynamic Router: Intelligently routes requests based on latency, cost, and complexity.</w:t>
      </w:r>
    </w:p>
    <w:p w14:paraId="2F70D556" w14:textId="7161C175" w:rsidR="00404F57" w:rsidRDefault="00000000" w:rsidP="000C670B">
      <w:pPr>
        <w:pStyle w:val="ListParagraph"/>
        <w:numPr>
          <w:ilvl w:val="0"/>
          <w:numId w:val="10"/>
        </w:numPr>
      </w:pPr>
      <w:r>
        <w:t>Determinism Controller: Adjusts model temperature and output probability to ensure regulatory compliance.</w:t>
      </w:r>
    </w:p>
    <w:p w14:paraId="16B521FB" w14:textId="77777777" w:rsidR="00404F57" w:rsidRDefault="00000000">
      <w:pPr>
        <w:pStyle w:val="Heading2"/>
      </w:pPr>
      <w:r>
        <w:t>2.2 Layer 1: Core Intelligence (Cognitive Brain)</w:t>
      </w:r>
    </w:p>
    <w:p w14:paraId="3DE55694" w14:textId="77777777" w:rsidR="00404F57" w:rsidRDefault="00000000">
      <w:r>
        <w:t xml:space="preserve">Layer 1 functions as the pure computational intelligence layer. It is explicitly restricted to read-only operations to ensure zero destructive side-effects during planning, reasoning, or content generation. Layer 1 functions as the pure computational intelligence layer. It is explicitly restricted to read-only operations to ensure zero destructive side-effects during planning, reasoning, or content generation. Layer 1 functions as the pure computational intelligence layer. It is explicitly restricted to read-only operations to ensure zero destructive side-effects during planning, reasoning, or content generation. </w:t>
      </w:r>
    </w:p>
    <w:p w14:paraId="22372EAE" w14:textId="77777777" w:rsidR="00404F57" w:rsidRDefault="00000000">
      <w:r>
        <w:t xml:space="preserve">This layer manages Intent Routing, determining if the user request is purely conversational, requires RAG (Retrieval-Augmented Generation), or involves transactional intent. This layer manages Intent Routing, determining if the user request is purely conversational, requires RAG (Retrieval-Augmented Generation), or involves transactional intent. </w:t>
      </w:r>
    </w:p>
    <w:p w14:paraId="3A06848E" w14:textId="77777777" w:rsidR="00404F57" w:rsidRDefault="00000000">
      <w:pPr>
        <w:pStyle w:val="Heading2"/>
      </w:pPr>
      <w:r>
        <w:lastRenderedPageBreak/>
        <w:t>2.3 Layer 2: Transaction &amp; Agent Runtime (Doing Brain)</w:t>
      </w:r>
    </w:p>
    <w:p w14:paraId="27181008" w14:textId="5F423284" w:rsidR="00404F57" w:rsidRDefault="00000000">
      <w:r>
        <w:t xml:space="preserve">Unlike Layer 1, Layer 2 is the ONLY system layer authorized to perform side-effects. </w:t>
      </w:r>
    </w:p>
    <w:p w14:paraId="612BD194" w14:textId="77777777" w:rsidR="00404F57" w:rsidRDefault="00000000">
      <w:r>
        <w:t xml:space="preserve">It leverages a stateful graph-based workflow orchestrator to manage multi-step agent actions. It introduces mechanisms like Idempotency Keys (to prevent double execution) and Policy &amp; Risk Evaluation before executing any destructive API call. It leverages a stateful graph-based workflow orchestrator to manage multi-step agent actions. It introduces mechanisms like Idempotency Keys (to prevent double execution) and Policy &amp; Risk Evaluation before executing any destructive API call. </w:t>
      </w:r>
    </w:p>
    <w:p w14:paraId="69141053" w14:textId="77777777" w:rsidR="00404F57" w:rsidRDefault="00000000">
      <w:pPr>
        <w:pStyle w:val="Heading2"/>
      </w:pPr>
      <w:r>
        <w:t>2.4 Layer 3: Domain Engine</w:t>
      </w:r>
    </w:p>
    <w:p w14:paraId="41C34021" w14:textId="77777777" w:rsidR="00404F57" w:rsidRDefault="00000000">
      <w:r>
        <w:t xml:space="preserve">Layer 3 bridges generic AI capabilities with specific business realities. Layer 3 bridges generic AI capabilities with specific business realities. Layer 3 bridges generic AI capabilities with specific business realities. </w:t>
      </w:r>
    </w:p>
    <w:p w14:paraId="7A80151D" w14:textId="77777777" w:rsidR="00404F57" w:rsidRDefault="00000000">
      <w:pPr>
        <w:pStyle w:val="Heading3"/>
      </w:pPr>
      <w:r>
        <w:t>Key Mechanisms:</w:t>
      </w:r>
    </w:p>
    <w:tbl>
      <w:tblPr>
        <w:tblStyle w:val="TableGrid"/>
        <w:tblW w:w="0" w:type="auto"/>
        <w:tblLook w:val="04A0" w:firstRow="1" w:lastRow="0" w:firstColumn="1" w:lastColumn="0" w:noHBand="0" w:noVBand="1"/>
      </w:tblPr>
      <w:tblGrid>
        <w:gridCol w:w="4320"/>
        <w:gridCol w:w="4320"/>
      </w:tblGrid>
      <w:tr w:rsidR="00404F57" w14:paraId="0CA3AFA1" w14:textId="77777777">
        <w:tc>
          <w:tcPr>
            <w:tcW w:w="4320" w:type="dxa"/>
          </w:tcPr>
          <w:p w14:paraId="1EB705A7" w14:textId="77777777" w:rsidR="00404F57" w:rsidRDefault="00000000">
            <w:r>
              <w:t>Component</w:t>
            </w:r>
          </w:p>
        </w:tc>
        <w:tc>
          <w:tcPr>
            <w:tcW w:w="4320" w:type="dxa"/>
          </w:tcPr>
          <w:p w14:paraId="6E60A4EB" w14:textId="77777777" w:rsidR="00404F57" w:rsidRDefault="00000000">
            <w:r>
              <w:t>Role</w:t>
            </w:r>
          </w:p>
        </w:tc>
      </w:tr>
      <w:tr w:rsidR="00404F57" w14:paraId="48F005C5" w14:textId="77777777">
        <w:tc>
          <w:tcPr>
            <w:tcW w:w="4320" w:type="dxa"/>
          </w:tcPr>
          <w:p w14:paraId="7E956876" w14:textId="77777777" w:rsidR="00404F57" w:rsidRDefault="00000000">
            <w:r>
              <w:t>Ontology Mapper</w:t>
            </w:r>
          </w:p>
        </w:tc>
        <w:tc>
          <w:tcPr>
            <w:tcW w:w="4320" w:type="dxa"/>
          </w:tcPr>
          <w:p w14:paraId="44D560D1" w14:textId="77777777" w:rsidR="00404F57" w:rsidRDefault="00000000">
            <w:r>
              <w:t>Aligns generic LLM output to strictly defined domain schemas.</w:t>
            </w:r>
          </w:p>
        </w:tc>
      </w:tr>
      <w:tr w:rsidR="00404F57" w14:paraId="26C18635" w14:textId="77777777">
        <w:tc>
          <w:tcPr>
            <w:tcW w:w="4320" w:type="dxa"/>
          </w:tcPr>
          <w:p w14:paraId="3B1A3A39" w14:textId="77777777" w:rsidR="00404F57" w:rsidRDefault="00000000">
            <w:r>
              <w:t>Universal Data Ingestion</w:t>
            </w:r>
          </w:p>
        </w:tc>
        <w:tc>
          <w:tcPr>
            <w:tcW w:w="4320" w:type="dxa"/>
          </w:tcPr>
          <w:p w14:paraId="78386682" w14:textId="77777777" w:rsidR="00404F57" w:rsidRDefault="00000000">
            <w:r>
              <w:t>ETL pipelines designed to chunk, embed, and index enterprise documents into Qdrant vector databases.</w:t>
            </w:r>
          </w:p>
        </w:tc>
      </w:tr>
    </w:tbl>
    <w:p w14:paraId="69467831" w14:textId="77777777" w:rsidR="00404F57" w:rsidRDefault="00000000">
      <w:pPr>
        <w:pStyle w:val="Heading2"/>
      </w:pPr>
      <w:r>
        <w:t>2.5 Layer 4: Platform Engine (Multi-Tenancy)</w:t>
      </w:r>
    </w:p>
    <w:p w14:paraId="4F7DE0F1" w14:textId="77777777" w:rsidR="00404F57" w:rsidRDefault="00000000">
      <w:r>
        <w:t xml:space="preserve">The Platform Engine manages multi-tenancy, ensuring that isolation exists at the database, cognitive memory, and prompt levels. The Platform Engine manages multi-tenancy, ensuring that isolation exists at the database, cognitive memory, and prompt levels. The Platform Engine manages multi-tenancy, ensuring that isolation exists at the database, cognitive memory, and prompt levels. </w:t>
      </w:r>
    </w:p>
    <w:p w14:paraId="2B2B6208" w14:textId="77777777" w:rsidR="00404F57" w:rsidRDefault="00000000">
      <w:pPr>
        <w:pStyle w:val="Heading2"/>
      </w:pPr>
      <w:r>
        <w:t>2.6 Layer 5: Governance, Observability &amp; Learning</w:t>
      </w:r>
    </w:p>
    <w:p w14:paraId="3A5C96A3" w14:textId="77777777" w:rsidR="00404F57" w:rsidRDefault="00000000">
      <w:r>
        <w:t xml:space="preserve">Comprehensive observability forms the backbone of enterprise trust. Every interaction is traced, measuring the latency across individual layers, RAG grounding, and cost analytics per token. Comprehensive observability forms the backbone of enterprise trust. Every interaction is traced, measuring the latency across individual layers, RAG grounding, and cost analytics per token. Comprehensive observability forms the backbone of enterprise trust. Every interaction is traced, measuring the latency across individual layers, RAG grounding, and cost analytics per token. </w:t>
      </w:r>
    </w:p>
    <w:p w14:paraId="0D0BBADE" w14:textId="77777777" w:rsidR="00404F57" w:rsidRDefault="00000000">
      <w:pPr>
        <w:pStyle w:val="Heading2"/>
      </w:pPr>
      <w:r>
        <w:lastRenderedPageBreak/>
        <w:t>2.7 Layer 6: AI Ops &amp; Evaluation</w:t>
      </w:r>
    </w:p>
    <w:p w14:paraId="160C8D59" w14:textId="77777777" w:rsidR="00404F57" w:rsidRDefault="00000000">
      <w:r>
        <w:t xml:space="preserve">The highest layer acts as a gatekeeper for production releases. Using 'Golden Datasets', it runs thousands of deterministic and LLM-as-a-Judge evaluations to trap regressions in accuracy. The highest layer acts as a gatekeeper for production releases. Using 'Golden Datasets', it runs thousands of deterministic and LLM-as-a-Judge evaluations to trap regressions in accuracy. The highest layer acts as a gatekeeper for production releases. Using 'Golden Datasets', it runs thousands of deterministic and LLM-as-a-Judge evaluations to trap regressions in accuracy. </w:t>
      </w:r>
    </w:p>
    <w:p w14:paraId="7A9759BC" w14:textId="77777777" w:rsidR="00404F57" w:rsidRDefault="00000000">
      <w:r>
        <w:br w:type="page"/>
      </w:r>
    </w:p>
    <w:p w14:paraId="1B5A694D" w14:textId="77777777" w:rsidR="00404F57" w:rsidRDefault="00000000">
      <w:pPr>
        <w:pStyle w:val="Heading1"/>
      </w:pPr>
      <w:r>
        <w:lastRenderedPageBreak/>
        <w:t>3. Clear and Well-Defined Objectives</w:t>
      </w:r>
    </w:p>
    <w:p w14:paraId="768666F1" w14:textId="77777777" w:rsidR="00404F57" w:rsidRDefault="00000000">
      <w:pPr>
        <w:pStyle w:val="Heading2"/>
      </w:pPr>
      <w:r>
        <w:t>3.1 Technical Objectives</w:t>
      </w:r>
    </w:p>
    <w:p w14:paraId="1D281FB1" w14:textId="77777777" w:rsidR="00404F57" w:rsidRDefault="00000000">
      <w:r>
        <w:t>1. Implement zero-trust boundaries between Cognitive (Layer 1) and Transactional (Layer 2) operations.1. Implement zero-trust boundaries between Cognitive (Layer 1) and Transactional (Layer 2) operations.1. Implement zero-trust boundaries between Cognitive (Layer 1) and Transactional (Layer 2) operations.</w:t>
      </w:r>
    </w:p>
    <w:p w14:paraId="275491C2" w14:textId="77777777" w:rsidR="00404F57" w:rsidRDefault="00000000">
      <w:r>
        <w:t xml:space="preserve">2. Achieve strict latency budgets: &lt;200ms for Fast Triage routes and &lt;800ms for heavy generic routing. 2. Achieve strict latency budgets: &lt;200ms for Fast Triage routes and &lt;800ms for heavy generic routing. </w:t>
      </w:r>
    </w:p>
    <w:p w14:paraId="72688BC0" w14:textId="77777777" w:rsidR="00404F57" w:rsidRDefault="00000000">
      <w:r>
        <w:t>3. Ensure 100% decoupling from monolithic LLM providers, utilizing LiteLLM as a unified proxy interface.</w:t>
      </w:r>
    </w:p>
    <w:p w14:paraId="2FC64182" w14:textId="77777777" w:rsidR="00404F57" w:rsidRDefault="00000000">
      <w:pPr>
        <w:pStyle w:val="Heading2"/>
      </w:pPr>
      <w:r>
        <w:t>3.2 Operational and Business Objectives</w:t>
      </w:r>
    </w:p>
    <w:p w14:paraId="63CBDC56" w14:textId="77777777" w:rsidR="00404F57" w:rsidRDefault="00000000">
      <w:r>
        <w:t xml:space="preserve">1. Reduce Token Spend by 40% through intelligent prompt caching and dynamic tiering (e.g., routing trivial queries to smaller fine-tuned local models). 1. Reduce Token Spend by 40% through intelligent prompt caching and dynamic tiering (e.g., routing trivial queries to smaller fine-tuned local models). </w:t>
      </w:r>
    </w:p>
    <w:p w14:paraId="1ED0AD5B" w14:textId="77777777" w:rsidR="00404F57" w:rsidRDefault="00000000">
      <w:r>
        <w:t xml:space="preserve">2. Onboard new corporate tenants in under 15 minutes with distinct namespaces, dedicated vector isolation in Qdrant, and role-based access control. 2. Onboard new corporate tenants in under 15 minutes with distinct namespaces, dedicated vector isolation in Qdrant, and role-based access control. </w:t>
      </w:r>
    </w:p>
    <w:p w14:paraId="469734EE" w14:textId="77777777" w:rsidR="00404F57" w:rsidRDefault="00000000">
      <w:pPr>
        <w:pStyle w:val="Heading2"/>
      </w:pPr>
      <w:r>
        <w:t>3.3 Deployment Lifecycle Objectives</w:t>
      </w:r>
    </w:p>
    <w:p w14:paraId="31D66322" w14:textId="77777777" w:rsidR="00404F57" w:rsidRDefault="00000000">
      <w:r>
        <w:t xml:space="preserve">1. Establish a multi-environment CI/CD pipeline featuring Continuous Evaluation. 1. Establish a multi-environment CI/CD pipeline featuring Continuous Evaluation. </w:t>
      </w:r>
    </w:p>
    <w:p w14:paraId="08A5CC92" w14:textId="77777777" w:rsidR="00404F57" w:rsidRDefault="00000000">
      <w:r>
        <w:t xml:space="preserve">2. Implement Zero-Downtime rollouts via Kubernetes orchestration, ensuring traffic is incrementally shifted (Canary) and observability metrics remain stable before full promotion. 2. Implement Zero-Downtime rollouts via Kubernetes orchestration, ensuring traffic is incrementally shifted (Canary) and observability metrics remain stable before full promotion. </w:t>
      </w:r>
    </w:p>
    <w:p w14:paraId="5BA5BFE0" w14:textId="77777777" w:rsidR="00404F57" w:rsidRDefault="00000000">
      <w:r>
        <w:br w:type="page"/>
      </w:r>
    </w:p>
    <w:p w14:paraId="00BECF1E" w14:textId="77777777" w:rsidR="00404F57" w:rsidRDefault="00000000">
      <w:pPr>
        <w:pStyle w:val="Heading1"/>
      </w:pPr>
      <w:r>
        <w:lastRenderedPageBreak/>
        <w:t>4. Methodology</w:t>
      </w:r>
    </w:p>
    <w:p w14:paraId="331C641A" w14:textId="77777777" w:rsidR="00404F57" w:rsidRDefault="00000000">
      <w:r>
        <w:t xml:space="preserve">The system development lifecycle (SDLC) is anchored in Agile principles paired with specific Machine Learning Operations (MLOps) adaptations. The system development lifecycle (SDLC) is anchored in Agile principles paired with specific Machine Learning Operations (MLOps) adaptations. The system development lifecycle (SDLC) is anchored in Agile principles paired with specific Machine Learning Operations (MLOps) adaptations. The system development lifecycle (SDLC) is anchored in Agile principles paired with specific Machine Learning Operations (MLOps) adaptations. </w:t>
      </w:r>
    </w:p>
    <w:p w14:paraId="633907BF" w14:textId="77777777" w:rsidR="00404F57" w:rsidRDefault="00000000">
      <w:pPr>
        <w:pStyle w:val="Heading2"/>
      </w:pPr>
      <w:r>
        <w:t>4.1 Architectural Paradigms</w:t>
      </w:r>
    </w:p>
    <w:p w14:paraId="1DEB089D" w14:textId="77777777" w:rsidR="00404F57" w:rsidRDefault="00000000">
      <w:r>
        <w:t xml:space="preserve">The project strictly adheres to a domain-driven design philosophy. Dependencies between layers enforce a unidirectional flow—higher layers may depend on lower layers, but lower layers remain completely detached and unaware of the layers above. The project strictly adheres to a domain-driven design philosophy. Dependencies between layers enforce a unidirectional flow—higher layers may depend on lower layers, but lower layers remain completely detached and unaware of the layers above. The project strictly adheres to a domain-driven design philosophy. Dependencies between layers enforce a unidirectional flow—higher layers may depend on lower layers, but lower layers remain completely detached and unaware of the layers above. </w:t>
      </w:r>
    </w:p>
    <w:p w14:paraId="5CB61F23" w14:textId="77777777" w:rsidR="00404F57" w:rsidRDefault="00000000">
      <w:pPr>
        <w:pStyle w:val="Heading2"/>
      </w:pPr>
      <w:r>
        <w:t>4.2 Technology Stack Selection</w:t>
      </w:r>
    </w:p>
    <w:tbl>
      <w:tblPr>
        <w:tblStyle w:val="TableGrid"/>
        <w:tblW w:w="0" w:type="auto"/>
        <w:tblLook w:val="04A0" w:firstRow="1" w:lastRow="0" w:firstColumn="1" w:lastColumn="0" w:noHBand="0" w:noVBand="1"/>
      </w:tblPr>
      <w:tblGrid>
        <w:gridCol w:w="2880"/>
        <w:gridCol w:w="2880"/>
        <w:gridCol w:w="2880"/>
      </w:tblGrid>
      <w:tr w:rsidR="00404F57" w14:paraId="4883550B" w14:textId="77777777">
        <w:tc>
          <w:tcPr>
            <w:tcW w:w="2880" w:type="dxa"/>
          </w:tcPr>
          <w:p w14:paraId="51D57315" w14:textId="77777777" w:rsidR="00404F57" w:rsidRDefault="00000000">
            <w:r>
              <w:t>Category</w:t>
            </w:r>
          </w:p>
        </w:tc>
        <w:tc>
          <w:tcPr>
            <w:tcW w:w="2880" w:type="dxa"/>
          </w:tcPr>
          <w:p w14:paraId="04ACBFA7" w14:textId="77777777" w:rsidR="00404F57" w:rsidRDefault="00000000">
            <w:r>
              <w:t>Tool/Framework</w:t>
            </w:r>
          </w:p>
        </w:tc>
        <w:tc>
          <w:tcPr>
            <w:tcW w:w="2880" w:type="dxa"/>
          </w:tcPr>
          <w:p w14:paraId="72412708" w14:textId="77777777" w:rsidR="00404F57" w:rsidRDefault="00000000">
            <w:r>
              <w:t>Justification</w:t>
            </w:r>
          </w:p>
        </w:tc>
      </w:tr>
      <w:tr w:rsidR="00404F57" w14:paraId="0489FC0F" w14:textId="77777777">
        <w:tc>
          <w:tcPr>
            <w:tcW w:w="2880" w:type="dxa"/>
          </w:tcPr>
          <w:p w14:paraId="716259A4" w14:textId="77777777" w:rsidR="00404F57" w:rsidRDefault="00000000">
            <w:r>
              <w:t>API &amp; Gateway</w:t>
            </w:r>
          </w:p>
        </w:tc>
        <w:tc>
          <w:tcPr>
            <w:tcW w:w="2880" w:type="dxa"/>
          </w:tcPr>
          <w:p w14:paraId="6515CFD4" w14:textId="77777777" w:rsidR="00404F57" w:rsidRDefault="00000000">
            <w:r>
              <w:t>FastAPI</w:t>
            </w:r>
          </w:p>
        </w:tc>
        <w:tc>
          <w:tcPr>
            <w:tcW w:w="2880" w:type="dxa"/>
          </w:tcPr>
          <w:p w14:paraId="10D2DD8C" w14:textId="77777777" w:rsidR="00404F57" w:rsidRDefault="00000000">
            <w:r>
              <w:t>High performance async framework perfectly suited for concurrent AI requests.</w:t>
            </w:r>
          </w:p>
        </w:tc>
      </w:tr>
      <w:tr w:rsidR="00404F57" w14:paraId="1ECFD628" w14:textId="77777777">
        <w:tc>
          <w:tcPr>
            <w:tcW w:w="2880" w:type="dxa"/>
          </w:tcPr>
          <w:p w14:paraId="3C9787C4" w14:textId="77777777" w:rsidR="00404F57" w:rsidRDefault="00000000">
            <w:r>
              <w:t>Routing &amp; LLMs</w:t>
            </w:r>
          </w:p>
        </w:tc>
        <w:tc>
          <w:tcPr>
            <w:tcW w:w="2880" w:type="dxa"/>
          </w:tcPr>
          <w:p w14:paraId="1C404C83" w14:textId="77777777" w:rsidR="00404F57" w:rsidRDefault="00000000">
            <w:r>
              <w:t>LiteLLM</w:t>
            </w:r>
          </w:p>
        </w:tc>
        <w:tc>
          <w:tcPr>
            <w:tcW w:w="2880" w:type="dxa"/>
          </w:tcPr>
          <w:p w14:paraId="69C3FD0D" w14:textId="77777777" w:rsidR="00404F57" w:rsidRDefault="00000000">
            <w:r>
              <w:t>Unifies 100+ LLM interfaces into a single standard API, preventing provider lock-in.</w:t>
            </w:r>
          </w:p>
        </w:tc>
      </w:tr>
      <w:tr w:rsidR="00404F57" w14:paraId="17426EC7" w14:textId="77777777">
        <w:tc>
          <w:tcPr>
            <w:tcW w:w="2880" w:type="dxa"/>
          </w:tcPr>
          <w:p w14:paraId="26578EBB" w14:textId="77777777" w:rsidR="00404F57" w:rsidRDefault="00000000">
            <w:r>
              <w:t>Vector DB</w:t>
            </w:r>
          </w:p>
        </w:tc>
        <w:tc>
          <w:tcPr>
            <w:tcW w:w="2880" w:type="dxa"/>
          </w:tcPr>
          <w:p w14:paraId="080B5961" w14:textId="77777777" w:rsidR="00404F57" w:rsidRDefault="00000000">
            <w:r>
              <w:t>Qdrant</w:t>
            </w:r>
          </w:p>
        </w:tc>
        <w:tc>
          <w:tcPr>
            <w:tcW w:w="2880" w:type="dxa"/>
          </w:tcPr>
          <w:p w14:paraId="36708F9E" w14:textId="77777777" w:rsidR="00404F57" w:rsidRDefault="00000000">
            <w:r>
              <w:t>Offers advanced high-speed filtering essential for complex RBAC and Multi-tenant retrieval.</w:t>
            </w:r>
          </w:p>
        </w:tc>
      </w:tr>
      <w:tr w:rsidR="00404F57" w14:paraId="04C7EE0C" w14:textId="77777777">
        <w:tc>
          <w:tcPr>
            <w:tcW w:w="2880" w:type="dxa"/>
          </w:tcPr>
          <w:p w14:paraId="6AA07B9E" w14:textId="77777777" w:rsidR="00404F57" w:rsidRDefault="00000000">
            <w:r>
              <w:t>Orchestration</w:t>
            </w:r>
          </w:p>
        </w:tc>
        <w:tc>
          <w:tcPr>
            <w:tcW w:w="2880" w:type="dxa"/>
          </w:tcPr>
          <w:p w14:paraId="29B34680" w14:textId="77777777" w:rsidR="00404F57" w:rsidRDefault="00000000">
            <w:r>
              <w:t>LangGraph</w:t>
            </w:r>
          </w:p>
        </w:tc>
        <w:tc>
          <w:tcPr>
            <w:tcW w:w="2880" w:type="dxa"/>
          </w:tcPr>
          <w:p w14:paraId="5DA457C4" w14:textId="77777777" w:rsidR="00404F57" w:rsidRDefault="00000000">
            <w:r>
              <w:t>Permits highly structured, cyclic, and deterministic state-machine workflow definitions vs open-ended chains.</w:t>
            </w:r>
          </w:p>
        </w:tc>
      </w:tr>
      <w:tr w:rsidR="00404F57" w14:paraId="78ACC5B8" w14:textId="77777777">
        <w:tc>
          <w:tcPr>
            <w:tcW w:w="2880" w:type="dxa"/>
          </w:tcPr>
          <w:p w14:paraId="0503EECC" w14:textId="77777777" w:rsidR="00404F57" w:rsidRDefault="00000000">
            <w:r>
              <w:t>Persistence</w:t>
            </w:r>
          </w:p>
        </w:tc>
        <w:tc>
          <w:tcPr>
            <w:tcW w:w="2880" w:type="dxa"/>
          </w:tcPr>
          <w:p w14:paraId="02ECB093" w14:textId="77777777" w:rsidR="00404F57" w:rsidRDefault="00000000">
            <w:r>
              <w:t>PostgreSQL / SQLModel</w:t>
            </w:r>
          </w:p>
        </w:tc>
        <w:tc>
          <w:tcPr>
            <w:tcW w:w="2880" w:type="dxa"/>
          </w:tcPr>
          <w:p w14:paraId="4D3EAE2D" w14:textId="77777777" w:rsidR="00404F57" w:rsidRDefault="00000000">
            <w:r>
              <w:t xml:space="preserve">Relational stability </w:t>
            </w:r>
            <w:r>
              <w:lastRenderedPageBreak/>
              <w:t>combined with straightforward Pydantic validation.</w:t>
            </w:r>
          </w:p>
        </w:tc>
      </w:tr>
    </w:tbl>
    <w:p w14:paraId="172A1EBB" w14:textId="77777777" w:rsidR="00404F57" w:rsidRDefault="00404F57"/>
    <w:p w14:paraId="45E99B37" w14:textId="77777777" w:rsidR="00404F57" w:rsidRDefault="00000000">
      <w:pPr>
        <w:pStyle w:val="Heading2"/>
      </w:pPr>
      <w:r>
        <w:t>4.3 Testing and Quality Assurance Methodology</w:t>
      </w:r>
    </w:p>
    <w:p w14:paraId="2DF4580F" w14:textId="77777777" w:rsidR="00404F57" w:rsidRDefault="00000000">
      <w:r>
        <w:t xml:space="preserve">Given that models inherently drift in their behavior, our quality assurance fundamentally diverges from traditional software testing. We employ an LLM-as-a-judge system alongside deterministic regression test suites. Given that models inherently drift in their behavior, our quality assurance fundamentally diverges from traditional software testing. We employ an LLM-as-a-judge system alongside deterministic regression test suites. Given that models inherently drift in their behavior, our quality assurance fundamentally diverges from traditional software testing. We employ an LLM-as-a-judge system alongside deterministic regression test suites. </w:t>
      </w:r>
    </w:p>
    <w:p w14:paraId="11E31171" w14:textId="77777777" w:rsidR="00404F57" w:rsidRDefault="00000000">
      <w:r>
        <w:t xml:space="preserve">Metrics such as 'Faithfulness' (does the output match the provided RAG context) and 'Context Precision' (is the vector DB retrieving relevant chunks) are calculated daily. Metrics such as 'Faithfulness' (does the output match the provided RAG context) and 'Context Precision' (is the vector DB retrieving relevant chunks) are calculated daily. Metrics such as 'Faithfulness' (does the output match the provided RAG context) and 'Context Precision' (is the vector DB retrieving relevant chunks) are calculated daily. </w:t>
      </w:r>
    </w:p>
    <w:p w14:paraId="4F20D54C" w14:textId="77777777" w:rsidR="00404F57" w:rsidRDefault="00000000">
      <w:r>
        <w:br w:type="page"/>
      </w:r>
    </w:p>
    <w:p w14:paraId="39A395C2" w14:textId="77777777" w:rsidR="00404F57" w:rsidRDefault="00000000">
      <w:pPr>
        <w:pStyle w:val="Heading1"/>
      </w:pPr>
      <w:r>
        <w:lastRenderedPageBreak/>
        <w:t>5. Datasets Used and Curation Process</w:t>
      </w:r>
    </w:p>
    <w:p w14:paraId="53B50273" w14:textId="77777777" w:rsidR="00404F57" w:rsidRDefault="00000000">
      <w:pPr>
        <w:pStyle w:val="Heading2"/>
      </w:pPr>
      <w:r>
        <w:t>5.1 Source Material Identification</w:t>
      </w:r>
    </w:p>
    <w:p w14:paraId="622BE0D9" w14:textId="77777777" w:rsidR="00404F57" w:rsidRDefault="00000000">
      <w:r>
        <w:t xml:space="preserve">The underlying AI mechanisms heavily rely on Retrieval-Augmented Generation (RAG). Therefore, dataset quality directly translates to system accuracy. The system curates data across multiple modalities: text, spreadsheets, and tabular APIs. The underlying AI mechanisms heavily rely on Retrieval-Augmented Generation (RAG). Therefore, dataset quality directly translates to system accuracy. The system curates data across multiple modalities: text, spreadsheets, and tabular APIs. The underlying AI mechanisms heavily rely on Retrieval-Augmented Generation (RAG). Therefore, dataset quality directly translates to system accuracy. The system curates data across multiple modalities: text, spreadsheets, and tabular APIs. </w:t>
      </w:r>
    </w:p>
    <w:p w14:paraId="485DD453" w14:textId="77777777" w:rsidR="00404F57" w:rsidRDefault="00000000">
      <w:pPr>
        <w:pStyle w:val="Heading2"/>
      </w:pPr>
      <w:r>
        <w:t>5.2 The Curation and Ingestion Pipeline</w:t>
      </w:r>
    </w:p>
    <w:p w14:paraId="52A758C8" w14:textId="77777777" w:rsidR="00404F57" w:rsidRDefault="00000000">
      <w:r>
        <w:t xml:space="preserve">Our automated ETL (Extract, Transform, Load) pipelines ingest enterprise data through a highly stringent processing standard: Our automated ETL (Extract, Transform, Load) pipelines ingest enterprise data through a highly stringent processing standard: </w:t>
      </w:r>
    </w:p>
    <w:p w14:paraId="7905C852" w14:textId="77777777" w:rsidR="00404F57" w:rsidRDefault="00000000">
      <w:pPr>
        <w:pStyle w:val="Heading3"/>
      </w:pPr>
      <w:r>
        <w:t>1. Normalization &amp; Cleansing</w:t>
      </w:r>
    </w:p>
    <w:p w14:paraId="6DE2DF8E" w14:textId="77777777" w:rsidR="00404F57" w:rsidRDefault="00000000">
      <w:r>
        <w:t>Documents are stripped of structural inconsistencies. PII (Personally Identifiable Information) masking models scan and redact sensitive information using robust Regex rules and lightweight NER (Named Entity Recognition) models.</w:t>
      </w:r>
    </w:p>
    <w:p w14:paraId="33A74ED6" w14:textId="77777777" w:rsidR="00404F57" w:rsidRDefault="00000000">
      <w:pPr>
        <w:pStyle w:val="Heading3"/>
      </w:pPr>
      <w:r>
        <w:t>2. Semantic Chunking</w:t>
      </w:r>
    </w:p>
    <w:p w14:paraId="34883226" w14:textId="77777777" w:rsidR="00404F57" w:rsidRDefault="00000000">
      <w:r>
        <w:t xml:space="preserve">Rather than indiscriminately splitting documents by character count, the system leverages structural chunking—respecting paragraphs, markdown headers, and semantic boundaries to ensure no loss of contextual fidelity. Rather than indiscriminately splitting documents by character count, the system leverages structural chunking—respecting paragraphs, markdown headers, and semantic boundaries to ensure no loss of contextual fidelity. </w:t>
      </w:r>
    </w:p>
    <w:p w14:paraId="67F89D71" w14:textId="77777777" w:rsidR="00404F57" w:rsidRDefault="00000000">
      <w:pPr>
        <w:pStyle w:val="Heading3"/>
      </w:pPr>
      <w:r>
        <w:t>3. Vectorization and Metadata Tagging</w:t>
      </w:r>
    </w:p>
    <w:p w14:paraId="47BCD663" w14:textId="77777777" w:rsidR="00404F57" w:rsidRDefault="00000000">
      <w:r>
        <w:t xml:space="preserve">Processed chunks are embedded using high-dimensional models (e.g., text-embedding-3-small) and appended with critical metadata payload including tenant_id, access_tier, temporal_timestamp, and category_tags. Processed chunks are embedded using high-dimensional models (e.g., text-embedding-3-small) and appended with critical metadata payload including tenant_id, access_tier, temporal_timestamp, and category_tags. </w:t>
      </w:r>
    </w:p>
    <w:p w14:paraId="327961BE" w14:textId="77777777" w:rsidR="00404F57" w:rsidRDefault="00000000">
      <w:pPr>
        <w:pStyle w:val="Heading2"/>
      </w:pPr>
      <w:r>
        <w:t>5.3 Synthetic Data Generation for Evaluation</w:t>
      </w:r>
    </w:p>
    <w:p w14:paraId="75A77E54" w14:textId="77777777" w:rsidR="00404F57" w:rsidRDefault="00000000">
      <w:r>
        <w:t xml:space="preserve">To rigorously test edge-cases, Layer 3 employs 'Synthetic Data Generation'. By prompting high-tier models (like GPT-4o-centric routers) to act as adversarial users, the </w:t>
      </w:r>
      <w:r>
        <w:lastRenderedPageBreak/>
        <w:t xml:space="preserve">platform populates Golden Datasets with hundreds of hypothetically stressful interactions. To rigorously test edge-cases, Layer 3 employs 'Synthetic Data Generation'. By prompting high-tier models (like GPT-4o-centric routers) to act as adversarial users, the platform populates Golden Datasets with hundreds of hypothetically stressful interactions. To rigorously test edge-cases, Layer 3 employs 'Synthetic Data Generation'. By prompting high-tier models (like GPT-4o-centric routers) to act as adversarial users, the platform populates Golden Datasets with hundreds of hypothetically stressful interactions. </w:t>
      </w:r>
    </w:p>
    <w:p w14:paraId="35A64138" w14:textId="77777777" w:rsidR="00404F57" w:rsidRDefault="00000000">
      <w:r>
        <w:br w:type="page"/>
      </w:r>
    </w:p>
    <w:p w14:paraId="4620DFFA" w14:textId="77777777" w:rsidR="00404F57" w:rsidRDefault="00000000">
      <w:pPr>
        <w:pStyle w:val="Heading1"/>
      </w:pPr>
      <w:r>
        <w:lastRenderedPageBreak/>
        <w:t>6. Conclusion</w:t>
      </w:r>
    </w:p>
    <w:p w14:paraId="763D6377" w14:textId="77777777" w:rsidR="00404F57" w:rsidRDefault="00000000">
      <w:r>
        <w:t xml:space="preserve">The proposed Enterprise AI Platform rectifies the fragile, hard-coded implementations prevalent in modern AI adoption. By enforcing a 7-Layer architectural discipline, enterprises can ensure absolute data sovereignty, unshakeable robustness through stateful transaction layers, and perpetual agility against model depreciation. The proposed Enterprise AI Platform rectifies the fragile, hard-coded implementations prevalent in modern AI adoption. By enforcing a 7-Layer architectural discipline, enterprises can ensure absolute data sovereignty, unshakeable robustness through stateful transaction layers, and perpetual agility against model depreciation. The proposed Enterprise AI Platform rectifies the fragile, hard-coded implementations prevalent in modern AI adoption. By enforcing a 7-Layer architectural discipline, enterprises can ensure absolute data sovereignty, unshakeable robustness through stateful transaction layers, and perpetual agility against model depreciation. </w:t>
      </w:r>
    </w:p>
    <w:p w14:paraId="2C1DD0C8" w14:textId="77777777" w:rsidR="00404F57" w:rsidRDefault="00000000">
      <w:pPr>
        <w:pStyle w:val="Heading1"/>
      </w:pPr>
      <w:r>
        <w:t>7. Supplementary Architecture Analysis</w:t>
      </w:r>
    </w:p>
    <w:p w14:paraId="0EDF4893" w14:textId="77777777" w:rsidR="00404F57" w:rsidRDefault="00000000">
      <w:pPr>
        <w:pStyle w:val="Heading2"/>
      </w:pPr>
      <w:r>
        <w:t>7.1 Advanced Resilience Patterns</w:t>
      </w:r>
    </w:p>
    <w:p w14:paraId="26EFE08F" w14:textId="77777777" w:rsidR="00404F57" w:rsidRDefault="00000000">
      <w:r>
        <w:t xml:space="preserve">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w:t>
      </w:r>
      <w:r>
        <w:lastRenderedPageBreak/>
        <w:t xml:space="preserve">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w:t>
      </w:r>
    </w:p>
    <w:p w14:paraId="5B86876B" w14:textId="77777777" w:rsidR="00404F57" w:rsidRDefault="00000000">
      <w:pPr>
        <w:pStyle w:val="Heading2"/>
      </w:pPr>
      <w:r>
        <w:t>7.2 Deep Dive into Multi-Tier Routing</w:t>
      </w:r>
    </w:p>
    <w:p w14:paraId="5305F9EC" w14:textId="77777777" w:rsidR="00404F57" w:rsidRDefault="00000000">
      <w:r>
        <w:t xml:space="preserve">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w:t>
      </w:r>
      <w:r>
        <w:lastRenderedPageBreak/>
        <w:t xml:space="preserve">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w:t>
      </w:r>
    </w:p>
    <w:p w14:paraId="2751BBB6" w14:textId="77777777" w:rsidR="00404F57" w:rsidRDefault="00000000">
      <w:r>
        <w:t xml:space="preserve">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w:t>
      </w:r>
    </w:p>
    <w:p w14:paraId="059AFAF4" w14:textId="77777777" w:rsidR="00404F57" w:rsidRDefault="00000000">
      <w:r>
        <w:br w:type="page"/>
      </w:r>
    </w:p>
    <w:p w14:paraId="259A2135" w14:textId="77777777" w:rsidR="00404F57" w:rsidRDefault="00000000">
      <w:pPr>
        <w:pStyle w:val="Heading1"/>
      </w:pPr>
      <w:r>
        <w:lastRenderedPageBreak/>
        <w:t>8. Supplementary Architecture Analysis</w:t>
      </w:r>
    </w:p>
    <w:p w14:paraId="24F8BB6F" w14:textId="77777777" w:rsidR="00404F57" w:rsidRDefault="00000000">
      <w:pPr>
        <w:pStyle w:val="Heading2"/>
      </w:pPr>
      <w:r>
        <w:t>8.1 Advanced Resilience Patterns</w:t>
      </w:r>
    </w:p>
    <w:p w14:paraId="753B483E" w14:textId="77777777" w:rsidR="00404F57" w:rsidRDefault="00000000">
      <w:r>
        <w:t xml:space="preserve">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w:t>
      </w:r>
    </w:p>
    <w:p w14:paraId="7E4F7831" w14:textId="77777777" w:rsidR="00404F57" w:rsidRDefault="00000000">
      <w:pPr>
        <w:pStyle w:val="Heading2"/>
      </w:pPr>
      <w:r>
        <w:t>8.2 Deep Dive into Multi-Tier Routing</w:t>
      </w:r>
    </w:p>
    <w:p w14:paraId="49C2F1CD" w14:textId="77777777" w:rsidR="00404F57" w:rsidRDefault="00000000">
      <w:r>
        <w:t>The core intelligent fabric of Layer 0 utilizes a Multi-Arm Bandit reinforcement learning approach to dynamically balance traffic between fast, cheap models, and slower, expensive high-capability models. The core intelligent fabric of Layer 0 utilizes a Multi-</w:t>
      </w:r>
      <w:r>
        <w:lastRenderedPageBreak/>
        <w:t xml:space="preserve">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w:t>
      </w:r>
    </w:p>
    <w:p w14:paraId="56C32501" w14:textId="77777777" w:rsidR="00404F57" w:rsidRDefault="00000000">
      <w:r>
        <w:t xml:space="preserve">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w:t>
      </w:r>
      <w:r>
        <w:lastRenderedPageBreak/>
        <w:t xml:space="preserve">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w:t>
      </w:r>
    </w:p>
    <w:p w14:paraId="176F87E9" w14:textId="77777777" w:rsidR="00404F57" w:rsidRDefault="00000000">
      <w:r>
        <w:br w:type="page"/>
      </w:r>
    </w:p>
    <w:p w14:paraId="2CBDA261" w14:textId="77777777" w:rsidR="00404F57" w:rsidRDefault="00000000">
      <w:pPr>
        <w:pStyle w:val="Heading1"/>
      </w:pPr>
      <w:r>
        <w:lastRenderedPageBreak/>
        <w:t>9. Supplementary Architecture Analysis</w:t>
      </w:r>
    </w:p>
    <w:p w14:paraId="020B2794" w14:textId="77777777" w:rsidR="00404F57" w:rsidRDefault="00000000">
      <w:pPr>
        <w:pStyle w:val="Heading2"/>
      </w:pPr>
      <w:r>
        <w:t>9.1 Advanced Resilience Patterns</w:t>
      </w:r>
    </w:p>
    <w:p w14:paraId="00F9FF0F" w14:textId="77777777" w:rsidR="00404F57" w:rsidRDefault="00000000">
      <w:r>
        <w:t xml:space="preserve">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w:t>
      </w:r>
    </w:p>
    <w:p w14:paraId="11BA8EF6" w14:textId="77777777" w:rsidR="00404F57" w:rsidRDefault="00000000">
      <w:pPr>
        <w:pStyle w:val="Heading2"/>
      </w:pPr>
      <w:r>
        <w:t>9.2 Deep Dive into Multi-Tier Routing</w:t>
      </w:r>
    </w:p>
    <w:p w14:paraId="3D0B39CB" w14:textId="77777777" w:rsidR="00404F57" w:rsidRDefault="00000000">
      <w:r>
        <w:t>The core intelligent fabric of Layer 0 utilizes a Multi-Arm Bandit reinforcement learning approach to dynamically balance traffic between fast, cheap models, and slower, expensive high-capability models. The core intelligent fabric of Layer 0 utilizes a Multi-</w:t>
      </w:r>
      <w:r>
        <w:lastRenderedPageBreak/>
        <w:t xml:space="preserve">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w:t>
      </w:r>
    </w:p>
    <w:p w14:paraId="72B503EE" w14:textId="77777777" w:rsidR="00404F57" w:rsidRDefault="00000000">
      <w:r>
        <w:t xml:space="preserve">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w:t>
      </w:r>
      <w:r>
        <w:lastRenderedPageBreak/>
        <w:t xml:space="preserve">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w:t>
      </w:r>
    </w:p>
    <w:p w14:paraId="2564B60D" w14:textId="77777777" w:rsidR="00404F57" w:rsidRDefault="00000000">
      <w:r>
        <w:br w:type="page"/>
      </w:r>
    </w:p>
    <w:p w14:paraId="23A8DC7A" w14:textId="77777777" w:rsidR="00404F57" w:rsidRDefault="00000000">
      <w:pPr>
        <w:pStyle w:val="Heading1"/>
      </w:pPr>
      <w:r>
        <w:lastRenderedPageBreak/>
        <w:t>10. Supplementary Architecture Analysis</w:t>
      </w:r>
    </w:p>
    <w:p w14:paraId="201F004D" w14:textId="77777777" w:rsidR="00404F57" w:rsidRDefault="00000000">
      <w:pPr>
        <w:pStyle w:val="Heading2"/>
      </w:pPr>
      <w:r>
        <w:t>10.1 Advanced Resilience Patterns</w:t>
      </w:r>
    </w:p>
    <w:p w14:paraId="605B447D" w14:textId="77777777" w:rsidR="00404F57" w:rsidRDefault="00000000">
      <w:r>
        <w:t xml:space="preserve">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w:t>
      </w:r>
    </w:p>
    <w:p w14:paraId="285F6A4B" w14:textId="77777777" w:rsidR="00404F57" w:rsidRDefault="00000000">
      <w:pPr>
        <w:pStyle w:val="Heading2"/>
      </w:pPr>
      <w:r>
        <w:t>10.2 Deep Dive into Multi-Tier Routing</w:t>
      </w:r>
    </w:p>
    <w:p w14:paraId="6F7D94E3" w14:textId="77777777" w:rsidR="00404F57" w:rsidRDefault="00000000">
      <w:r>
        <w:t>The core intelligent fabric of Layer 0 utilizes a Multi-Arm Bandit reinforcement learning approach to dynamically balance traffic between fast, cheap models, and slower, expensive high-capability models. The core intelligent fabric of Layer 0 utilizes a Multi-</w:t>
      </w:r>
      <w:r>
        <w:lastRenderedPageBreak/>
        <w:t xml:space="preserve">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w:t>
      </w:r>
    </w:p>
    <w:p w14:paraId="3FC5B9E8" w14:textId="77777777" w:rsidR="00404F57" w:rsidRDefault="00000000">
      <w:r>
        <w:t xml:space="preserve">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w:t>
      </w:r>
      <w:r>
        <w:lastRenderedPageBreak/>
        <w:t xml:space="preserve">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w:t>
      </w:r>
    </w:p>
    <w:p w14:paraId="1F79D36C" w14:textId="77777777" w:rsidR="00404F57" w:rsidRDefault="00000000">
      <w:r>
        <w:br w:type="page"/>
      </w:r>
    </w:p>
    <w:p w14:paraId="1FB09D6B" w14:textId="77777777" w:rsidR="00404F57" w:rsidRDefault="00000000">
      <w:pPr>
        <w:pStyle w:val="Heading1"/>
      </w:pPr>
      <w:r>
        <w:lastRenderedPageBreak/>
        <w:t>11. Supplementary Architecture Analysis</w:t>
      </w:r>
    </w:p>
    <w:p w14:paraId="5593DAC6" w14:textId="77777777" w:rsidR="00404F57" w:rsidRDefault="00000000">
      <w:pPr>
        <w:pStyle w:val="Heading2"/>
      </w:pPr>
      <w:r>
        <w:t>11.1 Advanced Resilience Patterns</w:t>
      </w:r>
    </w:p>
    <w:p w14:paraId="243CD405" w14:textId="77777777" w:rsidR="00404F57" w:rsidRDefault="00000000">
      <w:r>
        <w:t xml:space="preserve">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In order to meet extreme SLA promises, our architecture incorporates active-active replication principles across all persistence layers. Data is syndicated via geographical replication. </w:t>
      </w:r>
    </w:p>
    <w:p w14:paraId="4C9E817B" w14:textId="77777777" w:rsidR="00404F57" w:rsidRDefault="00000000">
      <w:pPr>
        <w:pStyle w:val="Heading2"/>
      </w:pPr>
      <w:r>
        <w:t>11.2 Deep Dive into Multi-Tier Routing</w:t>
      </w:r>
    </w:p>
    <w:p w14:paraId="77DA3854" w14:textId="77777777" w:rsidR="00404F57" w:rsidRDefault="00000000">
      <w:r>
        <w:t>The core intelligent fabric of Layer 0 utilizes a Multi-Arm Bandit reinforcement learning approach to dynamically balance traffic between fast, cheap models, and slower, expensive high-capability models. The core intelligent fabric of Layer 0 utilizes a Multi-</w:t>
      </w:r>
      <w:r>
        <w:lastRenderedPageBreak/>
        <w:t xml:space="preserve">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The core intelligent fabric of Layer 0 utilizes a Multi-Arm Bandit reinforcement learning approach to dynamically balance traffic between fast, cheap models, and slower, expensive high-capability models. </w:t>
      </w:r>
    </w:p>
    <w:p w14:paraId="09AFD6E5" w14:textId="77777777" w:rsidR="00404F57" w:rsidRDefault="00000000">
      <w:r>
        <w:t xml:space="preserve">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w:t>
      </w:r>
      <w:r>
        <w:lastRenderedPageBreak/>
        <w:t xml:space="preserve">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Security enforcement remains ubiquitous. Edge-level authentication drops malicious queries instantly before they even reach the AI parsing endpoints, preserving compute cycles and shielding vector databases from brute-force DDoS. </w:t>
      </w:r>
    </w:p>
    <w:p w14:paraId="39D3C3B8" w14:textId="77777777" w:rsidR="00404F57" w:rsidRDefault="00000000">
      <w:r>
        <w:br w:type="page"/>
      </w:r>
    </w:p>
    <w:sectPr w:rsidR="00404F5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4E3A6" w14:textId="77777777" w:rsidR="009A0A1C" w:rsidRDefault="009A0A1C" w:rsidP="000C670B">
      <w:pPr>
        <w:spacing w:after="0" w:line="240" w:lineRule="auto"/>
      </w:pPr>
      <w:r>
        <w:separator/>
      </w:r>
    </w:p>
  </w:endnote>
  <w:endnote w:type="continuationSeparator" w:id="0">
    <w:p w14:paraId="4F1C112B" w14:textId="77777777" w:rsidR="009A0A1C" w:rsidRDefault="009A0A1C" w:rsidP="000C6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738892"/>
      <w:docPartObj>
        <w:docPartGallery w:val="Page Numbers (Bottom of Page)"/>
        <w:docPartUnique/>
      </w:docPartObj>
    </w:sdtPr>
    <w:sdtEndPr>
      <w:rPr>
        <w:noProof/>
      </w:rPr>
    </w:sdtEndPr>
    <w:sdtContent>
      <w:p w14:paraId="6234F451" w14:textId="3C2B4C77" w:rsidR="000C670B" w:rsidRDefault="000C67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40B48D" w14:textId="77777777" w:rsidR="000C670B" w:rsidRDefault="000C6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B2376" w14:textId="77777777" w:rsidR="009A0A1C" w:rsidRDefault="009A0A1C" w:rsidP="000C670B">
      <w:pPr>
        <w:spacing w:after="0" w:line="240" w:lineRule="auto"/>
      </w:pPr>
      <w:r>
        <w:separator/>
      </w:r>
    </w:p>
  </w:footnote>
  <w:footnote w:type="continuationSeparator" w:id="0">
    <w:p w14:paraId="0F7950B2" w14:textId="77777777" w:rsidR="009A0A1C" w:rsidRDefault="009A0A1C" w:rsidP="000C6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FC1760"/>
    <w:multiLevelType w:val="hybridMultilevel"/>
    <w:tmpl w:val="FF7E4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6789658">
    <w:abstractNumId w:val="8"/>
  </w:num>
  <w:num w:numId="2" w16cid:durableId="1166553743">
    <w:abstractNumId w:val="6"/>
  </w:num>
  <w:num w:numId="3" w16cid:durableId="1620061601">
    <w:abstractNumId w:val="5"/>
  </w:num>
  <w:num w:numId="4" w16cid:durableId="55275739">
    <w:abstractNumId w:val="4"/>
  </w:num>
  <w:num w:numId="5" w16cid:durableId="221409295">
    <w:abstractNumId w:val="7"/>
  </w:num>
  <w:num w:numId="6" w16cid:durableId="1998605270">
    <w:abstractNumId w:val="3"/>
  </w:num>
  <w:num w:numId="7" w16cid:durableId="1229458992">
    <w:abstractNumId w:val="2"/>
  </w:num>
  <w:num w:numId="8" w16cid:durableId="720715411">
    <w:abstractNumId w:val="1"/>
  </w:num>
  <w:num w:numId="9" w16cid:durableId="8798148">
    <w:abstractNumId w:val="0"/>
  </w:num>
  <w:num w:numId="10" w16cid:durableId="4676235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70B"/>
    <w:rsid w:val="0015074B"/>
    <w:rsid w:val="0029639D"/>
    <w:rsid w:val="00326F90"/>
    <w:rsid w:val="00404F57"/>
    <w:rsid w:val="00485442"/>
    <w:rsid w:val="009A0A1C"/>
    <w:rsid w:val="00AA1D8D"/>
    <w:rsid w:val="00B47730"/>
    <w:rsid w:val="00CB0664"/>
    <w:rsid w:val="00EE33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4D079"/>
  <w14:defaultImageDpi w14:val="300"/>
  <w15:docId w15:val="{64DD9C32-6FD8-4FE3-BDF5-DE579665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i/>
      <w:sz w:val="40"/>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28</Pages>
  <Words>8933</Words>
  <Characters>50923</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Vasif Peerji</cp:lastModifiedBy>
  <cp:revision>2</cp:revision>
  <dcterms:created xsi:type="dcterms:W3CDTF">2013-12-23T23:15:00Z</dcterms:created>
  <dcterms:modified xsi:type="dcterms:W3CDTF">2026-02-23T20:30:00Z</dcterms:modified>
  <cp:category/>
</cp:coreProperties>
</file>