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276A" w14:textId="77777777" w:rsidR="005A63C0" w:rsidRDefault="005A63C0"/>
    <w:p w14:paraId="636AFF06" w14:textId="77777777" w:rsidR="005A63C0" w:rsidRDefault="005A63C0"/>
    <w:p w14:paraId="1AC66A37" w14:textId="77777777" w:rsidR="005A63C0" w:rsidRDefault="005A63C0"/>
    <w:p w14:paraId="48E57C13" w14:textId="77777777" w:rsidR="005A63C0" w:rsidRDefault="005A63C0"/>
    <w:p w14:paraId="26D5B24E" w14:textId="77777777" w:rsidR="005A63C0" w:rsidRDefault="005A63C0"/>
    <w:p w14:paraId="6F262629" w14:textId="77777777" w:rsidR="005A63C0" w:rsidRDefault="00000000">
      <w:pPr>
        <w:pStyle w:val="Heading1"/>
      </w:pPr>
      <w:r>
        <w:t>SYNOPSIS</w:t>
      </w:r>
    </w:p>
    <w:p w14:paraId="2592EC35" w14:textId="77777777" w:rsidR="005A63C0" w:rsidRDefault="005A63C0"/>
    <w:p w14:paraId="107C63BB" w14:textId="77777777" w:rsidR="005A63C0" w:rsidRDefault="005A63C0"/>
    <w:p w14:paraId="0F0AB270" w14:textId="77777777" w:rsidR="005A63C0" w:rsidRDefault="00000000">
      <w:pPr>
        <w:pStyle w:val="Heading2"/>
        <w:jc w:val="center"/>
      </w:pPr>
      <w:r>
        <w:t>An Autonomous Framework for Adaptive Inference: A Probabilistic Routing Architecture for Large Language Models</w:t>
      </w:r>
    </w:p>
    <w:p w14:paraId="286C1A54" w14:textId="77777777" w:rsidR="005A63C0" w:rsidRDefault="005A63C0"/>
    <w:p w14:paraId="563ABF5D" w14:textId="77777777" w:rsidR="005A63C0" w:rsidRDefault="005A63C0"/>
    <w:p w14:paraId="26CC2B21" w14:textId="77777777" w:rsidR="005A63C0" w:rsidRDefault="005A63C0"/>
    <w:p w14:paraId="019F4A63" w14:textId="77777777" w:rsidR="005A63C0" w:rsidRDefault="005A63C0"/>
    <w:p w14:paraId="56F570AF" w14:textId="77777777" w:rsidR="005A63C0" w:rsidRDefault="005A63C0"/>
    <w:p w14:paraId="20F0D6AC" w14:textId="77777777" w:rsidR="005A63C0" w:rsidRDefault="005A63C0"/>
    <w:p w14:paraId="52685568" w14:textId="77777777" w:rsidR="005A63C0" w:rsidRDefault="005A63C0"/>
    <w:p w14:paraId="07A15738" w14:textId="77777777" w:rsidR="005A63C0" w:rsidRDefault="005A63C0"/>
    <w:p w14:paraId="539BAA0D" w14:textId="77777777" w:rsidR="005A63C0" w:rsidRDefault="005A63C0"/>
    <w:p w14:paraId="15D7A318" w14:textId="77777777" w:rsidR="005A63C0" w:rsidRDefault="005A63C0"/>
    <w:p w14:paraId="0C98988D" w14:textId="77777777" w:rsidR="005A63C0" w:rsidRDefault="005A63C0"/>
    <w:p w14:paraId="552121FA" w14:textId="77777777" w:rsidR="005A63C0" w:rsidRDefault="005A63C0"/>
    <w:p w14:paraId="73215BF8" w14:textId="77777777" w:rsidR="005A63C0" w:rsidRDefault="005A63C0"/>
    <w:p w14:paraId="61D2255D" w14:textId="77777777" w:rsidR="005A63C0" w:rsidRDefault="005A63C0"/>
    <w:p w14:paraId="55F04CC1" w14:textId="77777777" w:rsidR="005A63C0" w:rsidRDefault="005A63C0"/>
    <w:p w14:paraId="7EBD7E7F" w14:textId="77777777" w:rsidR="005A63C0" w:rsidRDefault="00000000">
      <w:pPr>
        <w:jc w:val="center"/>
      </w:pPr>
      <w:r>
        <w:lastRenderedPageBreak/>
        <w:t>Prepared By: [Insert Student/Researcher Name Here]</w:t>
      </w:r>
    </w:p>
    <w:p w14:paraId="46AACE0A" w14:textId="77777777" w:rsidR="005A63C0" w:rsidRDefault="00000000">
      <w:pPr>
        <w:jc w:val="center"/>
      </w:pPr>
      <w:r>
        <w:t>Date: February 2026</w:t>
      </w:r>
    </w:p>
    <w:p w14:paraId="21AF31DF" w14:textId="77777777" w:rsidR="005A63C0" w:rsidRDefault="00000000">
      <w:r>
        <w:br w:type="page"/>
      </w:r>
    </w:p>
    <w:p w14:paraId="5919027D" w14:textId="77777777" w:rsidR="005A63C0" w:rsidRDefault="00000000">
      <w:pPr>
        <w:pStyle w:val="Heading1"/>
      </w:pPr>
      <w:r>
        <w:lastRenderedPageBreak/>
        <w:t>1. Introduction and Problem Context</w:t>
      </w:r>
    </w:p>
    <w:p w14:paraId="2F816461" w14:textId="77777777" w:rsidR="005A63C0" w:rsidRDefault="00000000">
      <w:pPr>
        <w:pStyle w:val="Heading2"/>
      </w:pPr>
      <w:r>
        <w:t>1.1 Background: The Computational Inefficiency of Static Inference</w:t>
      </w:r>
    </w:p>
    <w:p w14:paraId="11F4B775" w14:textId="77777777" w:rsidR="005A63C0" w:rsidRDefault="00000000">
      <w:r>
        <w:t>The integration of Large Language Models (LLMs) into widespread operational frameworks has exposed profound computational and financial inefficiencies inherent to static inference routing paradigms. The prevailing methodology dictates that all queries, irrespective of their innate semantic complexity, are routed deterministically to a flagship, parameter-heavy frontier model. While this 'maximum capability' approach guarantees a baseline of qualitative adequacy, it imposes a severe cost-to-value deficit. Executing inference on a billion-parameter architecture for structurally trivial queries (e.g., standard salutations or format translations) squanders significant active compute resources and artificially inflates latency profiles.</w:t>
      </w:r>
    </w:p>
    <w:p w14:paraId="742EAB4A" w14:textId="77777777" w:rsidR="005A63C0" w:rsidRDefault="00000000">
      <w:r>
        <w:t>Latent response variance becomes fundamentally unmanageable under monolithic routing arrays. Subjecting trivial interactions to the computational overhead of frontier models degrades systemic responsiveness, thereby diminishing human-computer interaction (HCI) satisfaction metrics. Consequently, developing an efficient, dynamic model selection protocol is not merely a financial optimization sequence but a fundamental requirement for scalable AI infrastructure.</w:t>
      </w:r>
    </w:p>
    <w:p w14:paraId="3D6E2108" w14:textId="77777777" w:rsidR="005A63C0" w:rsidRDefault="00000000">
      <w:pPr>
        <w:pStyle w:val="Heading2"/>
      </w:pPr>
      <w:r>
        <w:t>1.2 Limitations of Heuristic and Rule-Based Routing</w:t>
      </w:r>
    </w:p>
    <w:p w14:paraId="44F60028" w14:textId="77777777" w:rsidR="005A63C0" w:rsidRDefault="00000000">
      <w:r>
        <w:t>Extant literature and early industry attempts to resolve optimal routing rely extensively on heuristic, rule-based text classification systems. These systems utilize simplistic proxies for complexity, such as character-length thresholds or strict keyword-presence mapping (e.g., categorizing any prompt containing the string "Python" as an implicitly difficult programming task).</w:t>
      </w:r>
    </w:p>
    <w:p w14:paraId="2C70C69D" w14:textId="77777777" w:rsidR="005A63C0" w:rsidRDefault="00000000">
      <w:r>
        <w:t>These deterministic approaches systematically fail due to the inherently stochastic and multidimensional nature of natural language requests. LLM routing does not conform to binary simple/complex categorizations. It is, mathematically, an economic optimization problem constrained by profound epistemic uncertainty. Systems relying on static taxonomies lack the requisite feedback loops to execute self-correction in real-time. They remain rigid, failing to adapt to shifting query distributions, domain variations, or the dynamic pricing models of third-party APIs.</w:t>
      </w:r>
    </w:p>
    <w:p w14:paraId="7D8044D5" w14:textId="77777777" w:rsidR="005A63C0" w:rsidRDefault="00000000">
      <w:r>
        <w:br w:type="page"/>
      </w:r>
    </w:p>
    <w:p w14:paraId="3CDD8A61" w14:textId="77777777" w:rsidR="005A63C0" w:rsidRDefault="00000000">
      <w:pPr>
        <w:pStyle w:val="Heading1"/>
      </w:pPr>
      <w:r>
        <w:lastRenderedPageBreak/>
        <w:t>2. System Objectives and Architectural Principles</w:t>
      </w:r>
    </w:p>
    <w:p w14:paraId="1A126D67" w14:textId="77777777" w:rsidR="005A63C0" w:rsidRDefault="00000000">
      <w:pPr>
        <w:pStyle w:val="Heading2"/>
      </w:pPr>
      <w:r>
        <w:t>2.1 Primary Research Directives</w:t>
      </w:r>
    </w:p>
    <w:p w14:paraId="4FFBCACE" w14:textId="77777777" w:rsidR="005A63C0" w:rsidRDefault="00000000">
      <w:r>
        <w:t>The objective of the proposed Layer 0 architecture is to formalize an autonomous, probabilistic routing framework capable of minimizing aggregate inference expenditure while mathematically guaranteeing output fidelity. The framework discards the pursuit of absolute upfront complexity prediction in favor of continuous, adaptive estimation methodologies supported by intelligent fallback protocols.</w:t>
      </w:r>
    </w:p>
    <w:p w14:paraId="09A01822" w14:textId="77777777" w:rsidR="005A63C0" w:rsidRDefault="00000000">
      <w:pPr>
        <w:pStyle w:val="Heading2"/>
      </w:pPr>
      <w:r>
        <w:t>2.2 Principles of the Autonomous Architecture</w:t>
      </w:r>
    </w:p>
    <w:p w14:paraId="5DCA74EA" w14:textId="77777777" w:rsidR="005A63C0" w:rsidRDefault="00000000">
      <w:r>
        <w:t>1. Adaptive Self-Correction: The routing mechanism must possess observational capabilities regarding its execution outcomes. Should a specific query cluster routed to a low-parameter model consistently trigger negative evaluation scores or user-initiated regenerations, the underlying policy must autonomously re-weight the optimal routing pathway toward mid-tier architectures.</w:t>
      </w:r>
    </w:p>
    <w:p w14:paraId="3AF4276D" w14:textId="77777777" w:rsidR="005A63C0" w:rsidRDefault="00000000">
      <w:r>
        <w:t>2. Explicit Cost-Awareness: Inference economics form a defined parameter within the optimization function. The system algorithmically evaluates the known cost differential across API interfaces against the predicted increase in response quality, calculating whether a marginal fidelity gain statistically justifies an exponential compute expenditure.</w:t>
      </w:r>
    </w:p>
    <w:p w14:paraId="43994216" w14:textId="77777777" w:rsidR="005A63C0" w:rsidRDefault="00000000">
      <w:r>
        <w:t>3. Trajectory-Driven Learning: The long-term convergence of the routing protocol is governed by a stateful multi-armed bandit matrix. This matrix ingests implicit signals (latency, token consumption, accept/reject rates) to refine its Bayesian priors progressively.</w:t>
      </w:r>
    </w:p>
    <w:p w14:paraId="69891663" w14:textId="77777777" w:rsidR="005A63C0" w:rsidRDefault="00000000">
      <w:r>
        <w:t>4. Sustained Structural Adaptability: The framework is inherently supplier-agnostic. As disparate foundation models iterate, deprecate, or emerge, the contextual routing policy self-adjusts its probabilistic matrices without requiring manual recompilation of heuristic logic circuits.</w:t>
      </w:r>
    </w:p>
    <w:p w14:paraId="4B2CD058" w14:textId="77777777" w:rsidR="005A63C0" w:rsidRDefault="00000000">
      <w:r>
        <w:br w:type="page"/>
      </w:r>
    </w:p>
    <w:p w14:paraId="1141ADE4" w14:textId="77777777" w:rsidR="005A63C0" w:rsidRDefault="00000000">
      <w:pPr>
        <w:pStyle w:val="Heading1"/>
      </w:pPr>
      <w:r>
        <w:lastRenderedPageBreak/>
        <w:t>3. Proposed System: 9-Layer Adaptive Routing Architecture</w:t>
      </w:r>
    </w:p>
    <w:p w14:paraId="1FB8C937" w14:textId="77777777" w:rsidR="005A63C0" w:rsidRDefault="00000000">
      <w:r>
        <w:t>The proposed research outlines a granular, 9-stage pipeline designed to progressively constrict the decision space, thereby erecting substantial mathematical barricades against model hallucinations and inefficient compute cycles.</w:t>
      </w:r>
    </w:p>
    <w:p w14:paraId="0F0BFE1A" w14:textId="77777777" w:rsidR="005A63C0" w:rsidRDefault="00000000">
      <w:pPr>
        <w:pStyle w:val="Heading2"/>
      </w:pPr>
      <w:r>
        <w:t>3.1 Layer 1: Modality &amp; Input Structural Analysis</w:t>
      </w:r>
    </w:p>
    <w:p w14:paraId="5A1FEAFC" w14:textId="77777777" w:rsidR="005A63C0" w:rsidRDefault="00000000">
      <w:r>
        <w:t>Function: Detect required perceptual capabilities prior to engaging robust NLP reasoning vectors.</w:t>
      </w:r>
    </w:p>
    <w:p w14:paraId="1586A096" w14:textId="77777777" w:rsidR="005A63C0" w:rsidRDefault="00000000">
      <w:r>
        <w:t>Methodology: This layer operates as a strictly deterministic filter utilizing regular expressions, byte-sniffing algorithms, and lightweight localized classifiers. It parses incoming payloads to differentiate among text-only queries, dense Document OCR payloads, and multimodal (Image/Audio) inclusions. If OCR density surpasses predefined thresholds, the framework biases the optimization matrix toward vision-capable endpoints. This aggressive edge-filtration ensures that queries only incur multimodal computational overheads when structural necessity dictates.</w:t>
      </w:r>
    </w:p>
    <w:p w14:paraId="68CB6891" w14:textId="77777777" w:rsidR="005A63C0" w:rsidRDefault="00000000">
      <w:pPr>
        <w:pStyle w:val="Heading2"/>
      </w:pPr>
      <w:r>
        <w:t>3.2 Layer 2: Semantic Memory and Abstract Mapping</w:t>
      </w:r>
    </w:p>
    <w:p w14:paraId="5E7766DA" w14:textId="77777777" w:rsidR="005A63C0" w:rsidRDefault="00000000">
      <w:r>
        <w:t>Function: Facilitate instantaneous inference bypass for historically verified semantic patterns.</w:t>
      </w:r>
    </w:p>
    <w:p w14:paraId="25B1B3C8" w14:textId="77777777" w:rsidR="005A63C0" w:rsidRDefault="00000000">
      <w:r>
        <w:t>Methodology: By applying Dense Vector Embeddings managed within an HNSW (Hierarchical Navigable Small World) index like Qdrant, incoming textual structures undergo nearest-neighbor vector matching against a localized historical cache. The system enforces strict Euclidean distance requirements; only matches correlated historically with high quantitative user satisfaction bypass downstream inference layers. To counteract associative degradation, temporal decay functions continuously cull aging semantic vectors, preserving memory cache validity.</w:t>
      </w:r>
    </w:p>
    <w:p w14:paraId="2D4AB96D" w14:textId="77777777" w:rsidR="005A63C0" w:rsidRDefault="00000000">
      <w:pPr>
        <w:pStyle w:val="Heading2"/>
      </w:pPr>
      <w:r>
        <w:t>3.3 Layer 3: Rapid Probabilistic Triage</w:t>
      </w:r>
    </w:p>
    <w:p w14:paraId="26B86629" w14:textId="77777777" w:rsidR="005A63C0" w:rsidRDefault="00000000">
      <w:r>
        <w:t>Function: Establish categorical parameters (intent, cognitive domain, and estimated complexity bands) utilizing minimal latency.</w:t>
      </w:r>
    </w:p>
    <w:p w14:paraId="0B340B63" w14:textId="77777777" w:rsidR="005A63C0" w:rsidRDefault="00000000">
      <w:r>
        <w:t>Methodology: Implementing highly distilled encoder architectures (e.g., sub-3-Billion parameter DeBERTa instances or quantized MiniLM networks). This component eschews generative outputs for multi-class categorization vectors. Because flawless accuracy is computationally infeasible at sub-100ms latencies, this mechanism outputs probability distributions rather than categorical absolutes, feeding probabilistic ranges to downstream algorithmic evaluators.</w:t>
      </w:r>
    </w:p>
    <w:p w14:paraId="66A59C4B" w14:textId="77777777" w:rsidR="005A63C0" w:rsidRDefault="00000000">
      <w:pPr>
        <w:pStyle w:val="Heading2"/>
      </w:pPr>
      <w:r>
        <w:lastRenderedPageBreak/>
        <w:t>3.4 Layer 4: Mathematical Uncertainty Estimation</w:t>
      </w:r>
    </w:p>
    <w:p w14:paraId="7A69E673" w14:textId="77777777" w:rsidR="005A63C0" w:rsidRDefault="00000000">
      <w:r>
        <w:t>Function: Calculate epistemic confidence parameters for classifications emitted during Layer 3 triage.</w:t>
      </w:r>
    </w:p>
    <w:p w14:paraId="4BBAB79F" w14:textId="77777777" w:rsidR="005A63C0" w:rsidRDefault="00000000">
      <w:r>
        <w:t>Methodology: The system calculates Shannon entropy variations across the generated triage classes. High uncertainty metrics typically correlate with ambiguous lexicology, conflicting domain spans, or structural prompt contradictions. This algorithmic enforcement follows a rigid axiom: elevated epistemic uncertainty mandates routing to deterministic, high-capability models. Failure to quantify this uncertainty inevitably drives nuanced, complex queries into small parameter models incapable of resolving the requisite abstractions.</w:t>
      </w:r>
    </w:p>
    <w:p w14:paraId="552333B0" w14:textId="77777777" w:rsidR="005A63C0" w:rsidRDefault="00000000">
      <w:r>
        <w:br w:type="page"/>
      </w:r>
    </w:p>
    <w:p w14:paraId="4282DA7A" w14:textId="77777777" w:rsidR="005A63C0" w:rsidRDefault="00000000">
      <w:pPr>
        <w:pStyle w:val="Heading2"/>
      </w:pPr>
      <w:r>
        <w:lastRenderedPageBreak/>
        <w:t>3.5 Layer 5: Contextual Multi-Armed Bandit Implementation</w:t>
      </w:r>
    </w:p>
    <w:p w14:paraId="3104579B" w14:textId="77777777" w:rsidR="005A63C0" w:rsidRDefault="00000000">
      <w:r>
        <w:t>Function: Actuate the central optimization hub mapping queries dynamically via exploration-exploitation algorithms.</w:t>
      </w:r>
    </w:p>
    <w:p w14:paraId="0EA1B49F" w14:textId="77777777" w:rsidR="005A63C0" w:rsidRDefault="00000000">
      <w:r>
        <w:t>Methodology: Incorporating Contextual Thompson Sampling, the bandit synthesizes the vectors output by preceding layers (Domain Context + Uncertainty Index). The reward hypothesis function synthesizes active Cost Efficiency, Output Quality, Request Latency, and quantitative User Satisfaction variables. Exploration protocols dictate routing a fraction of traffic randomly to newly registered or cheaper endpoints to periodically sample empirical capability. Exploitation mechanics direct the dominant traffic share toward models possessing statistically robust historical success margins for specific categorical pairs. This mathematical formulation perpetually drives aggregate costs downward while self-insulating against arbitrary model drift.</w:t>
      </w:r>
    </w:p>
    <w:p w14:paraId="6C9AED09" w14:textId="77777777" w:rsidR="005A63C0" w:rsidRDefault="00000000">
      <w:pPr>
        <w:pStyle w:val="Heading2"/>
      </w:pPr>
      <w:r>
        <w:t>3.6 Layer 6: Conditional Test-Time Compute Scaling</w:t>
      </w:r>
    </w:p>
    <w:p w14:paraId="0E8451BB" w14:textId="77777777" w:rsidR="005A63C0" w:rsidRDefault="00000000">
      <w:r>
        <w:t>Function: Programmatically augment the reasoning validity of inexpensive models by manipulating inference duration.</w:t>
      </w:r>
    </w:p>
    <w:p w14:paraId="0540364C" w14:textId="77777777" w:rsidR="005A63C0" w:rsidRDefault="00000000">
      <w:r>
        <w:t>Methodology: Actuated exclusively over queries evaluated at moderate complexity boundaries. Instead of a linear single-pass inference route, the system triggers algorithmic Self-Consistency parameters. An inexpensive 8B parameter model generates N distinct outputs across elevated temperature configurations. A mathematical consensus matrix then cross-evaluates the resulting logic structures, selecting the heavily corroborated generation. This technique synthetically realizes frontier-level logical coherence utilizing lower-grade compute arrays.</w:t>
      </w:r>
    </w:p>
    <w:p w14:paraId="0B6FC067" w14:textId="77777777" w:rsidR="005A63C0" w:rsidRDefault="00000000">
      <w:pPr>
        <w:pStyle w:val="Heading2"/>
      </w:pPr>
      <w:r>
        <w:t>3.7 Layer 7: Output Diagnostic Evaluation</w:t>
      </w:r>
    </w:p>
    <w:p w14:paraId="5934EB22" w14:textId="77777777" w:rsidR="005A63C0" w:rsidRDefault="00000000">
      <w:r>
        <w:t>Function: Isolate and intercept "silent generative failures" prior to client-side exposure.</w:t>
      </w:r>
    </w:p>
    <w:p w14:paraId="5E2D6EA3" w14:textId="77777777" w:rsidR="005A63C0" w:rsidRDefault="00000000">
      <w:r>
        <w:t>Methodology: A post-generation deterministic logic gate. It rapidly parses the generated payload for structural violations (e.g., failure to terminate a requested JSON array, anomalous token truncation, cyclic recursive language loops, or specific exclusionary keyphrases). Generative pipelines frequently suffer localized sampling errors; Layer 7 acts as the defensive perimeter enforcing required adherence to structural specifications.</w:t>
      </w:r>
    </w:p>
    <w:p w14:paraId="0FFA43A7" w14:textId="77777777" w:rsidR="005A63C0" w:rsidRDefault="00000000">
      <w:pPr>
        <w:pStyle w:val="Heading2"/>
      </w:pPr>
      <w:r>
        <w:t>3.8 Layer 8: Failover Escalation Topologies</w:t>
      </w:r>
    </w:p>
    <w:p w14:paraId="0F020861" w14:textId="77777777" w:rsidR="005A63C0" w:rsidRDefault="00000000">
      <w:r>
        <w:t>Function: Provide a robust redundancy mechanism to counteract overly aggressive cost-optimization strategies.</w:t>
      </w:r>
    </w:p>
    <w:p w14:paraId="5C08393E" w14:textId="77777777" w:rsidR="005A63C0" w:rsidRDefault="00000000">
      <w:r>
        <w:t>Methodology: If the Layer 7 diagnostic framework registers a failure threshold anomaly, the system intrinsically traps the output generation sequence. It silently transparently re-</w:t>
      </w:r>
      <w:r>
        <w:lastRenderedPageBreak/>
        <w:t>routes the unmodified prompt object toward a premium, high-confidence LLM architectural node. Crucially, the end-user interaction remains uninterrupted, albeit with a marginal latency penalty. This architecture enables the Bandit (Layer 5) to test lower-cost boundaries aggressively, fortified by the knowledge that the Layer 8 redundancy protocol will safeguard final presentation validity.</w:t>
      </w:r>
    </w:p>
    <w:p w14:paraId="4288EEB8" w14:textId="77777777" w:rsidR="005A63C0" w:rsidRDefault="00000000">
      <w:pPr>
        <w:pStyle w:val="Heading2"/>
      </w:pPr>
      <w:r>
        <w:t>3.9 Layer 9: Asynchronous Continuous Learning Pipelines</w:t>
      </w:r>
    </w:p>
    <w:p w14:paraId="1A3AD19A" w14:textId="77777777" w:rsidR="005A63C0" w:rsidRDefault="00000000">
      <w:r>
        <w:t>Function: Prevent systematic algorithm plateauing and manage conceptual drift dynamically.</w:t>
      </w:r>
    </w:p>
    <w:p w14:paraId="5D87C2BB" w14:textId="77777777" w:rsidR="005A63C0" w:rsidRDefault="00000000">
      <w:r>
        <w:t>Methodology: Active execution telemetrics—node latencies, selected targets, triage classifications, exact costs, and failover indices—are asynchronously serialized and streamed into unstructured schema data lakes. This aggregation supports periodic programmatic offline training vectors. The historical data periodically refines the Layer 3 encoder models, updates the prior mathematical state of the Layer 5 Contextual Bandit, and actively prunes decaying node associations from the Layer 2 Semantic Vector matrix. This mechanism functions as the system's foundational self-evolution infrastructure.</w:t>
      </w:r>
    </w:p>
    <w:p w14:paraId="3C466C35" w14:textId="77777777" w:rsidR="005A63C0" w:rsidRDefault="00000000">
      <w:r>
        <w:br w:type="page"/>
      </w:r>
    </w:p>
    <w:p w14:paraId="74B1F2C9" w14:textId="77777777" w:rsidR="005A63C0" w:rsidRDefault="00000000">
      <w:pPr>
        <w:pStyle w:val="Heading1"/>
      </w:pPr>
      <w:r>
        <w:lastRenderedPageBreak/>
        <w:t>4. Policy Enforcement and Variable Context Dynamics</w:t>
      </w:r>
    </w:p>
    <w:p w14:paraId="69BBF870" w14:textId="77777777" w:rsidR="005A63C0" w:rsidRDefault="00000000">
      <w:r>
        <w:t>To construct a rigorously resilient infrastructure, higher-order abstractions execute conditional overrides over baseline automated decision trees.</w:t>
      </w:r>
    </w:p>
    <w:p w14:paraId="6B36BE6C" w14:textId="77777777" w:rsidR="005A63C0" w:rsidRDefault="00000000">
      <w:pPr>
        <w:pStyle w:val="Heading2"/>
      </w:pPr>
      <w:r>
        <w:t>4.1 Domain-Aware Structural Constraints</w:t>
      </w:r>
    </w:p>
    <w:p w14:paraId="2E3417FE" w14:textId="77777777" w:rsidR="005A63C0" w:rsidRDefault="00000000">
      <w:r>
        <w:t>Disparate specialized fields possess inherently differing risk tolerances. For example, queries spanning Medical or Jurisprudential domains demand strict adherence to deterministic logic arrays, prohibiting reliance on untethered exploration algorithms. Within these restricted sectors, Layer 5 exploration weights are programmatically throttled to zero, forcing execution entirely onto flagship validation tiers. Conversely, benign domains (e.g., internal corporate summarization) maximize the epsilon-exploration factor to capture aggressive cost compressions.</w:t>
      </w:r>
    </w:p>
    <w:p w14:paraId="1F892E56" w14:textId="77777777" w:rsidR="005A63C0" w:rsidRDefault="00000000">
      <w:pPr>
        <w:pStyle w:val="Heading2"/>
      </w:pPr>
      <w:r>
        <w:t>4.2 Token Budget and Session Context Routing</w:t>
      </w:r>
    </w:p>
    <w:p w14:paraId="6CC36285" w14:textId="77777777" w:rsidR="005A63C0" w:rsidRDefault="00000000">
      <w:r>
        <w:t>Operational economics require dynamic compute ceilings. The router interfaces with an auxiliary session datastore (Redis) analyzing cumulative temporal token expenditure on a per-session baseline. If a session consumes &gt;85% of its predefined compute quota, subsequent routing queries override Bandit suggestions, locking trajectories solely onto the most economical models available.</w:t>
      </w:r>
    </w:p>
    <w:p w14:paraId="1EA77AE2" w14:textId="77777777" w:rsidR="005A63C0" w:rsidRDefault="00000000">
      <w:r>
        <w:t>Simultaneously, Context-Aware metrics assess multi-turn conversation depth. Linguistic density escalates rapidly in deep context configurations. An otherwise brief prompt executing against a 20-turn conversational history structurally necessitates routing pathways toward models parameterized with expansive context windows, irrespective of standard triage simplicity estimations.</w:t>
      </w:r>
    </w:p>
    <w:p w14:paraId="12EFDC6C" w14:textId="77777777" w:rsidR="00280127" w:rsidRDefault="00280127"/>
    <w:p w14:paraId="579B5AA6" w14:textId="77777777" w:rsidR="00280127" w:rsidRDefault="00280127"/>
    <w:p w14:paraId="3252D32A" w14:textId="77777777" w:rsidR="00280127" w:rsidRDefault="00280127"/>
    <w:p w14:paraId="5E96A9A6" w14:textId="77777777" w:rsidR="00280127" w:rsidRDefault="00280127"/>
    <w:p w14:paraId="1A21FF9A" w14:textId="77777777" w:rsidR="005A63C0" w:rsidRDefault="00000000">
      <w:pPr>
        <w:pStyle w:val="Heading1"/>
      </w:pPr>
      <w:r>
        <w:lastRenderedPageBreak/>
        <w:t>5. Objectives and Deployment Tolerances</w:t>
      </w:r>
    </w:p>
    <w:p w14:paraId="25578612" w14:textId="77777777" w:rsidR="005A63C0" w:rsidRDefault="00000000">
      <w:pPr>
        <w:pStyle w:val="Heading2"/>
      </w:pPr>
      <w:r>
        <w:t>5.1 Analytical and Computational Objectives</w:t>
      </w:r>
    </w:p>
    <w:p w14:paraId="29BF3330" w14:textId="77777777" w:rsidR="005A63C0" w:rsidRDefault="00000000">
      <w:r>
        <w:t>1. Volumetric Deflection Targets: Realize an aggregate global routing deflection rate exceeding 65%. Demonstrating that two-thirds of inference traffic can be mathematically resolved within fractional-cost localized nodes without empirical quality degradation.</w:t>
      </w:r>
    </w:p>
    <w:p w14:paraId="271B7954" w14:textId="77777777" w:rsidR="005A63C0" w:rsidRDefault="00000000">
      <w:r>
        <w:t>2. Processing Latency Margins: Enforce sub-400ms turnaround intervals across triage evaluation pathways (Layers 1-4) to prevent asynchronous architectural bottlenecks from degrading primary application thread states.</w:t>
      </w:r>
    </w:p>
    <w:p w14:paraId="640A4A87" w14:textId="77777777" w:rsidR="005A63C0" w:rsidRDefault="00000000">
      <w:r>
        <w:t>3. Failure Rate Baseline Capping: Maintain the Systemic Escalation Rate (Layer 8 engagement frequency) beneath 2.0%. A stabilized rate beneath this threshold empirically verifies the mathematical validity of the underlying probabilistic distribution arrays.</w:t>
      </w:r>
    </w:p>
    <w:p w14:paraId="79DA1407" w14:textId="77777777" w:rsidR="005A63C0" w:rsidRDefault="00000000">
      <w:pPr>
        <w:pStyle w:val="Heading2"/>
      </w:pPr>
      <w:r>
        <w:t>5.2 Cloud-Native Infrastructure Methodologies</w:t>
      </w:r>
    </w:p>
    <w:p w14:paraId="3E3F3B77" w14:textId="77777777" w:rsidR="005A63C0" w:rsidRDefault="00000000">
      <w:r>
        <w:t>1. Immutable Microservices &amp; Mesh Topologies: The internal logic encapsulates within deeply isolated, containerized environments. Deployments integrate across service meshes mapping secure internal DNS requests rapidly across scaled Kubernetes clusters handling fluctuating concurrent capacities.</w:t>
      </w:r>
    </w:p>
    <w:p w14:paraId="1AD925DD" w14:textId="77777777" w:rsidR="005A63C0" w:rsidRDefault="00000000">
      <w:r>
        <w:t>2. Fault-Tolerant State Replication: Contextual routing configurations do not reside in volatile local container memory. The probabilistic decision matrix syncs aggressively across replicated Redis endpoints, ensuring catastrophic local pod failures do not cause widespread algorithm amnesia.</w:t>
      </w:r>
    </w:p>
    <w:p w14:paraId="178E5CC4" w14:textId="77777777" w:rsidR="005A63C0" w:rsidRDefault="00000000">
      <w:r>
        <w:br w:type="page"/>
      </w:r>
    </w:p>
    <w:p w14:paraId="4B8977A3" w14:textId="77777777" w:rsidR="005A63C0" w:rsidRDefault="00000000">
      <w:pPr>
        <w:pStyle w:val="Heading1"/>
      </w:pPr>
      <w:r>
        <w:lastRenderedPageBreak/>
        <w:t>6. Methodology: Evaluation Dataset Curation</w:t>
      </w:r>
    </w:p>
    <w:p w14:paraId="73BF7709" w14:textId="77777777" w:rsidR="005A63C0" w:rsidRDefault="00000000">
      <w:pPr>
        <w:pStyle w:val="Heading2"/>
      </w:pPr>
      <w:r>
        <w:t>6.1 Baseline Initialization via Offline Analysis</w:t>
      </w:r>
    </w:p>
    <w:p w14:paraId="134697C6" w14:textId="77777777" w:rsidR="005A63C0" w:rsidRDefault="00000000">
      <w:r>
        <w:t>Initializing an un-trained Contextual Bandit algorithm linearly inside a live environment generates unacceptable initial performance metrics. To bypass exploratory latency, the system demands extensive bootstrapping against an expansive 'Golden Offline Dataset'—comprising tens of thousands of deeply indexed prompt interactions synthetically mapped to optimum endpoint executions.</w:t>
      </w:r>
    </w:p>
    <w:p w14:paraId="16393204" w14:textId="77777777" w:rsidR="005A63C0" w:rsidRDefault="00000000">
      <w:pPr>
        <w:pStyle w:val="Heading2"/>
      </w:pPr>
      <w:r>
        <w:t>6.2 Source Extraction Tranches</w:t>
      </w:r>
    </w:p>
    <w:p w14:paraId="2B4087F0" w14:textId="77777777" w:rsidR="005A63C0" w:rsidRDefault="00000000">
      <w:r>
        <w:t>Tranche A: Empirically Verifiable Application Logs. Harvesting extensive historical application states across diverse user schemas ensures baseline prior values represent functional reality rather than theoretical absolutes.</w:t>
      </w:r>
    </w:p>
    <w:p w14:paraId="65ABDCC6" w14:textId="77777777" w:rsidR="005A63C0" w:rsidRDefault="00000000">
      <w:r>
        <w:t>Tranche B: Synthesized Adversarial Stress Patterns. Leveraging exceptionally dense generative architectures (GPT-4 tier) to produce prompts intentionally laden with deep syntactic ambiguity. These adversarial structures serve to stress-test the Uncertainty Estimation algorithms, ensuring the model possesses explicit parameters representing extreme linguistic noise.</w:t>
      </w:r>
    </w:p>
    <w:p w14:paraId="0D4188ED" w14:textId="77777777" w:rsidR="005A63C0" w:rsidRDefault="00000000">
      <w:r>
        <w:t>Tranche C: Out-of-Bounds Rejection Schemas. Injecting prompt frameworks containing jailbreaks or explicit policy deviations, effectively teaching Layer 1 Intent vectors to intercept malicious inputs preemptively, isolating expensive language execution nodes from processing adversarial payloads.</w:t>
      </w:r>
    </w:p>
    <w:p w14:paraId="262E9C47" w14:textId="77777777" w:rsidR="005A63C0" w:rsidRDefault="00000000">
      <w:pPr>
        <w:pStyle w:val="Heading2"/>
      </w:pPr>
      <w:r>
        <w:t>6.3 Automated Annotation Pipelines</w:t>
      </w:r>
    </w:p>
    <w:p w14:paraId="652E21C3" w14:textId="77777777" w:rsidR="005A63C0" w:rsidRDefault="00000000">
      <w:r>
        <w:t>Manual dataset labeling does not scale appropriately to construct millions of multi-class probability nodes. Consequently, the research relies on the LLM-as-a-Judge methodological framework. The system establishes rigidly defined validation criteria, invoking high-authority language nodes to programmatically assign complexity integers, latency severity estimates, and domain tags automatically across the unstructured data lakes. Consensus validation—requiring discrete evaluations from multiple, isolated oracle nodes—mitigates systemic categorization bias, finalizing the Golden matrix necessary for functional production parity.</w:t>
      </w:r>
    </w:p>
    <w:p w14:paraId="35D22B1B" w14:textId="77777777" w:rsidR="005A63C0" w:rsidRDefault="00000000">
      <w:r>
        <w:br w:type="page"/>
      </w:r>
    </w:p>
    <w:p w14:paraId="5ACC688C" w14:textId="77777777" w:rsidR="005A63C0" w:rsidRDefault="00000000">
      <w:pPr>
        <w:pStyle w:val="Heading1"/>
      </w:pPr>
      <w:r>
        <w:lastRenderedPageBreak/>
        <w:t>7. Conclusion</w:t>
      </w:r>
    </w:p>
    <w:p w14:paraId="6ED3B679" w14:textId="77777777" w:rsidR="005A63C0" w:rsidRDefault="00000000">
      <w:r>
        <w:t>Evaluating modern Large Language Model routing architectures necessitates discarding monolithic provider implementations in favor of rigorously constructed, probabilistic distribution networks. By shifting analytical focus from deterministic heuristic parsing toward adaptive Contextual Bandit optimization accompanied by robust epistemic uncertainty metrics, enterprise architectures effectively overcome contemporary scaling limitations.</w:t>
      </w:r>
    </w:p>
    <w:p w14:paraId="4B0C2436" w14:textId="77777777" w:rsidR="005A63C0" w:rsidRDefault="00000000">
      <w:r>
        <w:t>The proposed Layer 0 architectural framework intrinsically isolates logical cognition from destructive computational execution, ensuring compliance and platform resilience. By structurally deflecting inference loads efficiently and autonomously recalculating computational matrices at runtime, the system fundamentally scales model utility independently of rapidly shifting foundational API dynamics, providing an observable, mathematically sound blueprint for subsequent enterprise AI ecosystems.</w:t>
      </w:r>
    </w:p>
    <w:sectPr w:rsidR="005A6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133147">
    <w:abstractNumId w:val="8"/>
  </w:num>
  <w:num w:numId="2" w16cid:durableId="1121221871">
    <w:abstractNumId w:val="6"/>
  </w:num>
  <w:num w:numId="3" w16cid:durableId="656109954">
    <w:abstractNumId w:val="5"/>
  </w:num>
  <w:num w:numId="4" w16cid:durableId="1597975960">
    <w:abstractNumId w:val="4"/>
  </w:num>
  <w:num w:numId="5" w16cid:durableId="1651708182">
    <w:abstractNumId w:val="7"/>
  </w:num>
  <w:num w:numId="6" w16cid:durableId="1518615508">
    <w:abstractNumId w:val="3"/>
  </w:num>
  <w:num w:numId="7" w16cid:durableId="940993480">
    <w:abstractNumId w:val="2"/>
  </w:num>
  <w:num w:numId="8" w16cid:durableId="521749367">
    <w:abstractNumId w:val="1"/>
  </w:num>
  <w:num w:numId="9" w16cid:durableId="154614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127"/>
    <w:rsid w:val="0029639D"/>
    <w:rsid w:val="00326F90"/>
    <w:rsid w:val="00485442"/>
    <w:rsid w:val="005A63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402F1"/>
  <w14:defaultImageDpi w14:val="300"/>
  <w15:docId w15:val="{64DD9C32-6FD8-4FE3-BDF5-DE579665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i/>
      <w:sz w:val="4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2556</Words>
  <Characters>14573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Vasif Peerji</cp:lastModifiedBy>
  <cp:revision>2</cp:revision>
  <dcterms:created xsi:type="dcterms:W3CDTF">2013-12-23T23:15:00Z</dcterms:created>
  <dcterms:modified xsi:type="dcterms:W3CDTF">2026-02-23T20:30:00Z</dcterms:modified>
  <cp:category/>
</cp:coreProperties>
</file>