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Goody Goods — Stage 2.0</w:t>
        <w:br/>
        <w:t>Платформенная доменная модель: BrowseNodes + Aliases + Query Routing + Coverage Validator</w:t>
      </w:r>
    </w:p>
    <w:p>
      <w:pPr>
        <w:jc w:val="center"/>
      </w:pPr>
      <w:r>
        <w:rPr>
          <w:i/>
        </w:rPr>
        <w:t>Версия: v1 • Дата: 12.02.2026 • Язык по умолчанию: RU</w:t>
      </w:r>
    </w:p>
    <w:p/>
    <w:p>
      <w:r>
        <w:rPr>
          <w:b/>
        </w:rPr>
        <w:t>1. Цель этапа 2.0</w:t>
      </w:r>
    </w:p>
    <w:p>
      <w:r>
        <w:t>Создать общую (одноразовую) доменную модель навигации и поиска поверх канонического дерева категорий (Stage 1.x). Эта модель должна: позволять пользователю быстро находить нужное через дерево (browse) и через строку поиска (aliases), не раздувать каноническую таксономию микрокатегориями, и обеспечивать покрытие (coverage), чтобы ни одна каноническая leaf-категория не была «не достижима».</w:t>
      </w:r>
    </w:p>
    <w:p>
      <w:r>
        <w:rPr>
          <w:b/>
        </w:rPr>
        <w:t>2. Принцип: таксономия ≠ навигация</w:t>
      </w:r>
    </w:p>
    <w:p>
      <w:r>
        <w:t>Каноническая таксономия — доменная классификация (стабильные categoryCode). Навигация (browse) — UX-структура, которая может меняться и детализироваться без изменения categoryCode. Aliases — слой понимания пользовательского языка (синонимы, жаргон, бренды).</w:t>
      </w:r>
    </w:p>
    <w:p>
      <w:r>
        <w:rPr>
          <w:b/>
        </w:rPr>
        <w:t>3. Скоуп и границы</w:t>
      </w:r>
    </w:p>
    <w:p>
      <w:pPr>
        <w:pStyle w:val="ListBullet"/>
      </w:pPr>
      <w:r>
        <w:t>В этом этапе НЕ определяем фасеты/атрибуты/коллекции (это Stage 3–4).</w:t>
      </w:r>
    </w:p>
    <w:p>
      <w:pPr>
        <w:pStyle w:val="ListBullet"/>
      </w:pPr>
      <w:r>
        <w:t>В этом этапе НЕ внедряем поисковый движок; задаём контракт routing и минимальные правила.</w:t>
      </w:r>
    </w:p>
    <w:p>
      <w:pPr>
        <w:pStyle w:val="ListBullet"/>
      </w:pPr>
      <w:r>
        <w:t>Данные Stage 2.0 должны быть seed-ориентированы (Variant A): хранятся в коде, валидируются тем же валидатором.</w:t>
      </w:r>
    </w:p>
    <w:p>
      <w:r>
        <w:rPr>
          <w:b/>
        </w:rPr>
        <w:t>4. Доменная модель (сущности и поля)</w:t>
      </w:r>
    </w:p>
    <w:p>
      <w:r>
        <w:t>4.1 BrowseNode</w:t>
      </w:r>
    </w:p>
    <w:p>
      <w:r>
        <w:t>Поля: browseCode (stable), parentBrowseCode (nullable), titleKey (опционально), title_ru (обяз.), targetCategoryCode (nullable; если задан — canonical leaf), targetType (CATEGORY|SEARCH_PRESET), order (int), status (active|hidden), tags (опционально).</w:t>
      </w:r>
    </w:p>
    <w:p>
      <w:r>
        <w:t>4.2 AliasEntry</w:t>
      </w:r>
    </w:p>
    <w:p>
      <w:r>
        <w:t>Поля: locale (ru-RU), term (нормализованная форма), kind (CATEGORY|BROWSE|BRAND|ATTRIBUTE_HINT), targetCode (categoryCode или browseCode), weight (0..100), source (MANUAL|LEARNED позже), notes.</w:t>
      </w:r>
    </w:p>
    <w:p>
      <w:r>
        <w:t>4.3 QueryRoutingResult</w:t>
      </w:r>
    </w:p>
    <w:p>
      <w:r>
        <w:t>Поля: routeType (OPEN_CATEGORY|OPEN_BROWSE|RUN_SEARCH), primaryTargetCode, extractedTokens (позже), confidence (0..1). Stage 2.0 задаёт контракт результата, а не алгоритм ранжирования.</w:t>
      </w:r>
    </w:p>
    <w:p>
      <w:r>
        <w:t>4.4 CoverageReport</w:t>
      </w:r>
    </w:p>
    <w:p>
      <w:r>
        <w:t>Поля: canonicalLeafCode, reachableViaBrowse, reachableViaAlias, examples (top N browse/alias).</w:t>
      </w:r>
    </w:p>
    <w:p>
      <w:r>
        <w:rPr>
          <w:b/>
        </w:rPr>
        <w:t>5. Seed-форматы данных (TSV)</w:t>
      </w:r>
    </w:p>
    <w:p>
      <w:r>
        <w:t>5.1 browse_nodes_seed.tsv колонки: browse_code, parent_browse_code, title_ru, target_category_code, order, status, notes</w:t>
      </w:r>
    </w:p>
    <w:p>
      <w:r>
        <w:t>5.2 aliases_seed.tsv колонки: locale, term, kind, target_code, weight, source, notes</w:t>
      </w:r>
    </w:p>
    <w:p>
      <w:r>
        <w:t>5.3 routing_rules.md/yaml: приоритеты маршрутизации (контракт, без реализации).</w:t>
      </w:r>
    </w:p>
    <w:p>
      <w:r>
        <w:rPr>
          <w:b/>
        </w:rPr>
        <w:t>6. Валидатор Stage 2.0 (FAIL/WARN)</w:t>
      </w:r>
    </w:p>
    <w:p>
      <w:r>
        <w:t>6.1 FAIL: уникальность browse_code; parent существует; нет циклов; target_category_code существует и leaf; alias (locale+term) уникален; target_code существует; coverage: каждый canonical leaf достижим через browse или alias.</w:t>
      </w:r>
    </w:p>
    <w:p>
      <w:r>
        <w:t>6.2 WARN: узел &gt;12 детей; конфликт алиасов без явного развода weight; слишком общие алиасы.</w:t>
      </w:r>
    </w:p>
    <w:p>
      <w:r>
        <w:rPr>
          <w:b/>
        </w:rPr>
        <w:t>7. Definition of Done</w:t>
      </w:r>
    </w:p>
    <w:p>
      <w:pPr>
        <w:pStyle w:val="ListBullet"/>
      </w:pPr>
      <w:r>
        <w:t>Есть доменные сущности BrowseNode и AliasEntry и контракт QueryRoutingResult.</w:t>
      </w:r>
    </w:p>
    <w:p>
      <w:pPr>
        <w:pStyle w:val="ListBullet"/>
      </w:pPr>
      <w:r>
        <w:t>Есть seed-таблицы (шаблоны) и валидатор, который проверяет структуру и coverage.</w:t>
      </w:r>
    </w:p>
    <w:p>
      <w:pPr>
        <w:pStyle w:val="ListBullet"/>
      </w:pPr>
      <w:r>
        <w:t>Есть Gate в debug, который падает на FAIL-ошибках и печатает агрегированный отчёт.</w:t>
      </w:r>
    </w:p>
    <w:p>
      <w:pPr>
        <w:pStyle w:val="ListBullet"/>
      </w:pPr>
      <w:r>
        <w:t>Шаблоны TSV готовы для наполнения Stage 2.1–2.3 по вертикалям.</w:t>
      </w:r>
    </w:p>
    <w:p>
      <w:r>
        <w:rPr>
          <w:b/>
        </w:rPr>
        <w:t>8. Дальнейшие шаги</w:t>
      </w:r>
    </w:p>
    <w:p>
      <w:r>
        <w:t>Далее наполняем browse_nodes_seed и aliases_seed по вертикалям (2.1–2.3). Каждый подпакет обязан улучшать coverage и проходить валидатор.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