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ageBreakBefore w:val="on"/>
      </w:pPr>
      <w:r>
        <w:rPr>
          <w:b w:val="on"/>
          <w:sz w:val="26"/>
          <w:rFonts w:ascii="Times New Roman" w:hAnsi="Times New Roman" w:cs="Times New Roman" w:eastAsia="Times New Roman"/>
        </w:rPr>
        <w:tab/>
        <w:t>Таблица 3.1 – Конструктивные данные по результатам обследования сооружения по адресу: 1 (ID объекта 1)</w:t>
      </w:r>
    </w:p>
    <w:tbl>
      <w:tblPr>
        <w:tblW w:w="0" w:type="auto"/>
        <w:tblW w:type="dxa" w:w="95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Наименование характеристики</w:t>
            </w:r>
          </w:p>
        </w:tc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Описание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Конфигурация в плане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 плане имеет Прямоугольную форму. Габариты – 1,0 x 1,0 м. Общая площадь - 1,00 м</w:t>
            </w:r>
            <w:r>
              <w:rPr>
                <w:vertAlign w:val="superscript"/>
              </w:rPr>
              <w:t>2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Количество этажей и их высота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Высота – 1,0м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Год постройки, надстройки и капитального ремонта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-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 xml:space="preserve">По индивидуальному проекту.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>Сведений о капитальном ремонте нет.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Назначение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Конструктивная схема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Каркасная, деревянные стойки 150x50мм и обшивка доской 50мм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Основания фундаментов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Суглинок, строительный мусор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Фундаменты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ЖБ лента Глубина заложения от уровня пола 1-го этажа – 0,6м Ширина подошвы – 0,4м Горизонтальная и вертикальная гидроизоляция отсутствует.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 xml:space="preserve">Техническое состояние – </w:t>
            </w:r>
            <w:r>
              <w:rPr>
                <w:rFonts w:ascii="Times New Roman" w:hAnsi="Times New Roman" w:cs="Times New Roman" w:eastAsia="Times New Roman"/>
                <w:sz w:val="26"/>
                <w:b w:val="on"/>
                <w:i w:val="on"/>
              </w:rPr>
              <w:t>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Стены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Деревянные, толщиной 140мм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Колонны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Плиты перекрытий и покрытия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Полы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Железобетонный пол, толщиной 150 мм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 xml:space="preserve">Техническое состояние – </w:t>
            </w:r>
            <w:r>
              <w:rPr>
                <w:rFonts w:ascii="Times New Roman" w:hAnsi="Times New Roman" w:cs="Times New Roman" w:eastAsia="Times New Roman"/>
                <w:sz w:val="26"/>
                <w:b w:val="on"/>
                <w:i w:val="on"/>
              </w:rPr>
              <w:t>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Перегородки и простенки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Лестницы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Кровля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Профилированный лист 0,5мм По деревянным стропилам 150х50мм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 xml:space="preserve">Техническое состояние – </w:t>
            </w:r>
            <w:r>
              <w:rPr>
                <w:rFonts w:ascii="Times New Roman" w:hAnsi="Times New Roman" w:cs="Times New Roman" w:eastAsia="Times New Roman"/>
                <w:sz w:val="26"/>
                <w:b w:val="on"/>
                <w:i w:val="on"/>
              </w:rPr>
              <w:t>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Водоотвод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На прилегающую территорию за счет уклонов.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Световые проемы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Отсутствует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Отмостка и прилегающая территория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Отсутствует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Оценка технического состояния сооружения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Техническое состояние –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работоспособное</w:t>
            </w:r>
          </w:p>
        </w:tc>
      </w:tr>
    </w:tbl>
    <w:p>
      <w:pPr>
        <w:jc w:val="center"/>
      </w:pPr>
      <w:r>
        <w:rPr>
          <w:b w:val="on"/>
          <w:sz w:val="26"/>
          <w:rFonts w:ascii="Times New Roman" w:hAnsi="Times New Roman" w:cs="Times New Roman" w:eastAsia="Times New Roman"/>
        </w:rPr>
        <w:br/>
        <w:t>Паспорт здания: 1 (ID объекта 1)</w:t>
      </w:r>
    </w:p>
    <w:tbl>
      <w:tblPr>
        <w:tblW w:w="0" w:type="auto"/>
        <w:tblW w:type="dxa" w:w="95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 Адрес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 Время составления паспорта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Январь 2023 г.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 Организация, составившая паспорт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ООО «СТРОЙПРОЕКТКОНСАЛТИНГ»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 Назначение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5 Тип проекта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Индивидуальный проект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6 Число этажей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7 Наименование собственника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8 Адрес собственника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9 Степень ответственности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КС-2 нормальный уровень ответственности. В соответствии с частью 7 статьи 4 Федерального закона от 30.12.2009 г. № 384-Ф3 «Технический регламент о безопасности зданий и сооружений»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10 Год ввода объекта в эксплуатацию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11 Конструктивный тип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Каркасная, деревянные стойки 150x50мм и обшивка доской 50мм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12 Форма объекта в плане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Имеет прямоугольную форму в плане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13 Схема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Дополнительно см. графическую часть данного отчета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14 Год разработки проекта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Нет сведений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15 Наличие подвала, подземных этажей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Отсутствует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16 Конфигурация объекта по высоте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Постоянная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17 Ранее осуществлявшиеся реконструкции и усиления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Нет сведений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18 Высота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1,0 м от уровня земли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19 Длина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1,0 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20 Ширина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1,0 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21 Строительный объем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1,00 м</w:t>
            </w:r>
            <w:r>
              <w:rPr>
                <w:vertAlign w:val="superscript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22 Несущие конструкции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Каркасная, деревянные стойки 150x50мм и обшивка доской 50мм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23 Стены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Деревянные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24 Каркас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Каркасная, деревянные стойки 150x50мм и обшивка доской 50мм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25 Конструкция перекрытий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26 Конструкция кровли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Односкатная из профилированного листа 0.5мм, по деревянным стропилам 150х50мм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27 Несущие конструкции покрытия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28 Стеновые ограждения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29 Перегородки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30 Фундаменты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ЖБ лента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31 Категория технического состояния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</w:r>
            <w:r>
              <w:rPr>
                <w:sz w:val="24"/>
                <w:rFonts w:ascii="Times New Roman" w:hAnsi="Times New Roman" w:cs="Times New Roman" w:eastAsia="Times New Roman"/>
                <w:b w:val="on"/>
                <w:i w:val="on"/>
              </w:rPr>
              <w:t>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32 Тип воздействия, наиболее опасного для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установлено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33 Период основного тона собственных колебаний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34 Период основного тона собственных колебаний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35 Период основного тона собственных колебаний вдоль вертикальной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36 Логарифмический декремент основного тона собственных колебаний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37 Логарифмический декремент основного тона собственных колебаний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38 Логарифмический декремент основного тона собственных колебаний вдоль вертикальной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39 Крен сооружения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40 Крен сооружения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41 Фотографии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См. приложение А.</w:t>
            </w:r>
          </w:p>
        </w:tc>
      </w:tr>
    </w:tbl>
    <w:p>
      <w:pPr>
        <w:jc w:val="both"/>
      </w:pPr>
      <w:r>
        <w:br/>
      </w:r>
      <w:r>
        <w:tab/>
      </w:r>
      <w:r>
        <w:rPr>
          <w:sz w:val="26"/>
          <w:rFonts w:ascii="Times New Roman" w:hAnsi="Times New Roman" w:cs="Times New Roman" w:eastAsia="Times New Roman"/>
        </w:rPr>
        <w:t xml:space="preserve">По результатам проведенного обследования несущих и ограждающих конструкций сооружения по адресу: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1</w:t>
      </w:r>
      <w:r>
        <w:rPr>
          <w:sz w:val="26"/>
          <w:rFonts w:ascii="Times New Roman" w:hAnsi="Times New Roman" w:cs="Times New Roman" w:eastAsia="Times New Roman"/>
        </w:rPr>
        <w:t xml:space="preserve"> (ID объекта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1</w:t>
      </w:r>
      <w:r>
        <w:rPr>
          <w:sz w:val="26"/>
          <w:rFonts w:ascii="Times New Roman" w:hAnsi="Times New Roman" w:cs="Times New Roman" w:eastAsia="Times New Roman"/>
        </w:rPr>
        <w:t xml:space="preserve">), Техническое состояние сооружения –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работоспособное</w:t>
      </w:r>
      <w:r>
        <w:rPr>
          <w:sz w:val="26"/>
          <w:rFonts w:ascii="Times New Roman" w:hAnsi="Times New Roman" w:cs="Times New Roman" w:eastAsia="Times New Roman"/>
        </w:rPr>
        <w:t xml:space="preserve">, дефекты, влияющие на несущую способность конструкций, а также на их долговечность и на эксплуатационную надежность не обнаружены. </w:t>
      </w:r>
    </w:p>
    <w:p>
      <w:pPr>
        <w:pageBreakBefore w:val="on"/>
      </w:pPr>
      <w:r>
        <w:rPr>
          <w:b w:val="on"/>
          <w:sz w:val="26"/>
          <w:rFonts w:ascii="Times New Roman" w:hAnsi="Times New Roman" w:cs="Times New Roman" w:eastAsia="Times New Roman"/>
        </w:rPr>
        <w:tab/>
        <w:t>Таблица 3.2 – Конструктивные данные по результатам обследования сооружения по адресу: njcwehuivfbgwbuch (ID объекта 1234)</w:t>
      </w:r>
    </w:p>
    <w:tbl>
      <w:tblPr>
        <w:tblW w:w="0" w:type="auto"/>
        <w:tblW w:type="dxa" w:w="95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Наименование характеристики</w:t>
            </w:r>
          </w:p>
        </w:tc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6"/>
                <w:rFonts w:ascii="Times New Roman" w:hAnsi="Times New Roman" w:cs="Times New Roman" w:eastAsia="Times New Roman"/>
              </w:rPr>
              <w:t>Описание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Конфигурация в плане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 плане имеет Прямоугольную форму. Габариты – 12,0 x 2,0 м. Общая площадь - 24,00 м</w:t>
            </w:r>
            <w:r>
              <w:rPr>
                <w:vertAlign w:val="superscript"/>
              </w:rPr>
              <w:t>2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Количество этажей и их высота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Высота – 3,0м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Год постройки, надстройки и капитального ремонта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-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 xml:space="preserve">По индивидуальному проекту.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>Сведений о капитальном ремонте нет.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Назначение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werthgvcdsvf bfsdvfc wgrrtfd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Конструктивная схема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Бескаркасная с несущими стенами из деревянного бруса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Основания фундаментов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Суглинок, строительный мусор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Фундаменты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ЖБ лента Глубина заложения от уровня пола 1-го этажа – 0,6м Ширина подошвы – 0,4м Горизонтальная и вертикальная гидроизоляция отсутствует.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 xml:space="preserve">Техническое состояние – </w:t>
            </w:r>
            <w:r>
              <w:rPr>
                <w:rFonts w:ascii="Times New Roman" w:hAnsi="Times New Roman" w:cs="Times New Roman" w:eastAsia="Times New Roman"/>
                <w:sz w:val="26"/>
                <w:b w:val="on"/>
                <w:i w:val="on"/>
              </w:rPr>
              <w:t>ограниченно-работоспособное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Стены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Деревянные, толщиной 140мм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 xml:space="preserve">Обнаружены дефекты: разрушения отдельных участков стен; трещины различного характера и протяженности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>Техническое состояние - condition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Колонны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Плиты перекрытий и покрытия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Деревянное, толщиной 150 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Полы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Деревянный 150 мм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 xml:space="preserve">Обнаружены дефекты: трещины, разрушения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 xml:space="preserve">Техническое состояние – </w:t>
            </w:r>
            <w:r>
              <w:rPr>
                <w:rFonts w:ascii="Times New Roman" w:hAnsi="Times New Roman" w:cs="Times New Roman" w:eastAsia="Times New Roman"/>
                <w:sz w:val="26"/>
                <w:b w:val="on"/>
                <w:i w:val="on"/>
              </w:rPr>
              <w:t>ограниченно-работоспособное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Перегородки и простенки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Лестницы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Кровля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Профилированный лист 0,5мм По деревянным стропилам 150х50мм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 xml:space="preserve">Обнаружены дефекты: трещины, разрушения </w:t>
              <w:br/>
            </w:r>
            <w:r>
              <w:rPr>
                <w:sz w:val="26"/>
                <w:rFonts w:ascii="Times New Roman" w:hAnsi="Times New Roman" w:cs="Times New Roman" w:eastAsia="Times New Roman"/>
              </w:rPr>
              <w:t xml:space="preserve">Техническое состояние – </w:t>
            </w:r>
            <w:r>
              <w:rPr>
                <w:rFonts w:ascii="Times New Roman" w:hAnsi="Times New Roman" w:cs="Times New Roman" w:eastAsia="Times New Roman"/>
                <w:sz w:val="26"/>
                <w:b w:val="on"/>
                <w:i w:val="on"/>
              </w:rPr>
              <w:t>ограниченно-работоспособное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Водоотвод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На прилегающую территорию за счет уклонов.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Световые проемы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Пвх двухкамерные окна, с стеклянным заполнением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Отмостка и прилегающая территория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Отсутствует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>Оценка технического состояния сооружения</w:t>
            </w:r>
          </w:p>
        </w:tc>
        <w:tc>
          <w:p>
            <w:pPr>
              <w:spacing w:before="0" w:after="0"/>
            </w:pPr>
            <w:r>
              <w:rPr>
                <w:sz w:val="26"/>
                <w:rFonts w:ascii="Times New Roman" w:hAnsi="Times New Roman" w:cs="Times New Roman" w:eastAsia="Times New Roman"/>
              </w:rPr>
              <w:t xml:space="preserve">Техническое состояние – </w:t>
            </w:r>
            <w:r>
              <w:rPr>
                <w:sz w:val="26"/>
                <w:rFonts w:ascii="Times New Roman" w:hAnsi="Times New Roman" w:cs="Times New Roman" w:eastAsia="Times New Roman"/>
                <w:b w:val="on"/>
                <w:i w:val="on"/>
              </w:rPr>
              <w:t>ограниченно-работоспособное</w:t>
            </w:r>
          </w:p>
        </w:tc>
      </w:tr>
    </w:tbl>
    <w:p>
      <w:pPr>
        <w:jc w:val="center"/>
      </w:pPr>
      <w:r>
        <w:rPr>
          <w:b w:val="on"/>
          <w:sz w:val="26"/>
          <w:rFonts w:ascii="Times New Roman" w:hAnsi="Times New Roman" w:cs="Times New Roman" w:eastAsia="Times New Roman"/>
        </w:rPr>
        <w:br/>
        <w:t>Паспорт здания: njcwehuivfbgwbuch (ID объекта 1234)</w:t>
      </w:r>
    </w:p>
    <w:tbl>
      <w:tblPr>
        <w:tblW w:w="0" w:type="auto"/>
        <w:tblW w:type="dxa" w:w="95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 Адрес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njcwehuivfbgwbuch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 Время составления паспорта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Январь 2023 г.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 Организация, составившая паспорт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ООО «СТРОЙПРОЕКТКОНСАЛТИНГ»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 Назначение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werthgvcdsvf bfsdvfc wgrrtfd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5 Тип проекта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Индивидуальный проект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6 Число этажей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7 Наименование собственника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8 Адрес собственника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9 Степень ответственности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КС-2 нормальный уровень ответственности. В соответствии с частью 7 статьи 4 Федерального закона от 30.12.2009 г. № 384-Ф3 «Технический регламент о безопасности зданий и сооружений»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10 Год ввода объекта в эксплуатацию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11 Конструктивный тип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Бескаркасная, с несущими стенами из деревянного бруса.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12 Форма объекта в плане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Имеет прямоугольную форму в плане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13 Схема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Дополнительно см. графическую часть данного отчета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14 Год разработки проекта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Нет сведений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15 Наличие подвала, подземных этажей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Отсутствует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16 Конфигурация объекта по высоте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Постоянная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17 Ранее осуществлявшиеся реконструкции и усиления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Нет сведений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18 Высота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3,0 м от уровня земли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19 Длина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12,0 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20 Ширина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2,0 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21 Строительный объем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72,00 м</w:t>
            </w:r>
            <w:r>
              <w:rPr>
                <w:vertAlign w:val="superscript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22 Несущие конструкции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Деревянные стены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23 Стены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Деревянные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24 Каркас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Бескаркасная, с несущими стенами из деревянного бруса.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25 Конструкция перекрытий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26 Конструкция кровли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Двускатная из профилированного листа 0.5мм, по деревянным стропилам 150х50мм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27 Несущие конструкции покрытия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28 Стеновые ограждения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29 Перегородки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-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30 Фундаменты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ЖБ лента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31 Категория технического состояния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</w:r>
            <w:r>
              <w:rPr>
                <w:sz w:val="24"/>
                <w:rFonts w:ascii="Times New Roman" w:hAnsi="Times New Roman" w:cs="Times New Roman" w:eastAsia="Times New Roman"/>
                <w:b w:val="on"/>
                <w:i w:val="on"/>
              </w:rPr>
              <w:t>ограниченно-работоспособное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32 Тип воздействия, наиболее опасного для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установлено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33 Период основного тона собственных колебаний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34 Период основного тона собственных колебаний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35 Период основного тона собственных колебаний вдоль вертикальной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36 Логарифмический декремент основного тона собственных колебаний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37 Логарифмический декремент основного тона собственных колебаний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38 Логарифмический декремент основного тона собственных колебаний вдоль вертикальной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39 Крен сооружения вдоль большой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40 Крен сооружения вдоль малой оси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Не определялся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41 Фотографии объекта</w:t>
            </w:r>
          </w:p>
        </w:tc>
        <w:tc>
          <w:p>
            <w:pPr>
              <w:spacing w:before="0" w:after="0"/>
            </w:pPr>
            <w:r>
              <w:rPr>
                <w:sz w:val="24"/>
                <w:rFonts w:ascii="Times New Roman" w:hAnsi="Times New Roman" w:cs="Times New Roman" w:eastAsia="Times New Roman"/>
              </w:rPr>
              <w:t>См. приложение А.</w:t>
            </w:r>
          </w:p>
        </w:tc>
      </w:tr>
    </w:tbl>
    <w:p>
      <w:pPr>
        <w:jc w:val="center"/>
      </w:pPr>
      <w:r>
        <w:rPr>
          <w:b w:val="on"/>
          <w:sz w:val="26"/>
          <w:rFonts w:ascii="Times New Roman" w:hAnsi="Times New Roman" w:cs="Times New Roman" w:eastAsia="Times New Roman"/>
        </w:rPr>
        <w:br/>
        <w:t>Ведомость дефектов:</w:t>
      </w:r>
    </w:p>
    <w:tbl>
      <w:tblPr>
        <w:tblW w:w="0" w:type="auto"/>
        <w:tblW w:type="dxa" w:w="95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2"/>
                <w:rFonts w:ascii="Times New Roman" w:hAnsi="Times New Roman" w:cs="Times New Roman" w:eastAsia="Times New Roman"/>
              </w:rPr>
              <w:t>Элемент</w:t>
            </w:r>
          </w:p>
        </w:tc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2"/>
                <w:rFonts w:ascii="Times New Roman" w:hAnsi="Times New Roman" w:cs="Times New Roman" w:eastAsia="Times New Roman"/>
              </w:rPr>
              <w:t>Местоположение дефекта или повреждения</w:t>
            </w:r>
          </w:p>
        </w:tc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2"/>
                <w:rFonts w:ascii="Times New Roman" w:hAnsi="Times New Roman" w:cs="Times New Roman" w:eastAsia="Times New Roman"/>
              </w:rPr>
              <w:t>Описание дефекта или повреждения</w:t>
            </w:r>
          </w:p>
        </w:tc>
        <w:tc>
          <w:tcPr>
            <w:shd w:color="auto" w:val="clear" w:fill="A9A9A9"/>
          </w:tcPr>
          <w:p>
            <w:pPr>
              <w:spacing w:before="0" w:after="0"/>
              <w:jc w:val="center"/>
            </w:pPr>
            <w:r>
              <w:rPr>
                <w:sz w:val="22"/>
                <w:rFonts w:ascii="Times New Roman" w:hAnsi="Times New Roman" w:cs="Times New Roman" w:eastAsia="Times New Roman"/>
              </w:rPr>
              <w:t>Рекомендации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Фундамент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Дефект носит повсеместный характер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Отсутствие гидроизоляции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Выполнить устройство рулонной или обмазочной гидроизоляции.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Кровля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Дефект носит повсеместный характер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Протечки, замусоренность водоприемных воронок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Выполнить капитальный ремонт кровли.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Полы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Дефект носит повсеместный характер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Трещины, разрушения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Выполнить ремонтно-восстановительные работы.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Стены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Дефект носит повсеместный характер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Разрушения отдельных участков стен; трещины различного характера и протяженности</w:t>
            </w:r>
          </w:p>
        </w:tc>
        <w:tc>
          <w:p>
            <w:pPr>
              <w:spacing w:before="0" w:after="0"/>
            </w:pPr>
            <w:r>
              <w:rPr>
                <w:sz w:val="22"/>
                <w:rFonts w:ascii="Times New Roman" w:hAnsi="Times New Roman" w:cs="Times New Roman" w:eastAsia="Times New Roman"/>
              </w:rPr>
              <w:t>Выполнить ремонтно-восстановительные работы, с восстановлением защитного слоя бетона.</w:t>
            </w:r>
          </w:p>
        </w:tc>
      </w:tr>
    </w:tbl>
    <w:p>
      <w:pPr>
        <w:jc w:val="both"/>
      </w:pPr>
      <w:r>
        <w:br/>
      </w:r>
      <w:r>
        <w:tab/>
      </w:r>
      <w:r>
        <w:rPr>
          <w:sz w:val="26"/>
          <w:rFonts w:ascii="Times New Roman" w:hAnsi="Times New Roman" w:cs="Times New Roman" w:eastAsia="Times New Roman"/>
        </w:rPr>
        <w:t xml:space="preserve">По результатам проведенного обследования несущих и ограждающих конструкций сооружения по адресу: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njcwehuivfbgwbuch</w:t>
      </w:r>
      <w:r>
        <w:rPr>
          <w:sz w:val="26"/>
          <w:rFonts w:ascii="Times New Roman" w:hAnsi="Times New Roman" w:cs="Times New Roman" w:eastAsia="Times New Roman"/>
        </w:rPr>
        <w:t xml:space="preserve"> (ID объекта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1234</w:t>
      </w:r>
      <w:r>
        <w:rPr>
          <w:sz w:val="26"/>
          <w:rFonts w:ascii="Times New Roman" w:hAnsi="Times New Roman" w:cs="Times New Roman" w:eastAsia="Times New Roman"/>
        </w:rPr>
        <w:t xml:space="preserve">), Техническое состояние сооружения –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ограниченно-работоспособное</w:t>
      </w:r>
      <w:r>
        <w:rPr>
          <w:sz w:val="26"/>
          <w:rFonts w:ascii="Times New Roman" w:hAnsi="Times New Roman" w:cs="Times New Roman" w:eastAsia="Times New Roman"/>
        </w:rPr>
        <w:t xml:space="preserve">, обнаружены дефекты, влияющие на несущую способность конструкций, а также на их долговечность и на эксплуатационную надежность. Обнаруженные дефекты возникли по причине отсутствия своевременных ремонтно-восстановительных работ конструкций здания и дальнейшего воздействия знакопеременных температур. </w:t>
      </w:r>
    </w:p>
    <w:p>
      <w:r>
        <w:rPr>
          <w:b w:val="on"/>
          <w:sz w:val="26"/>
          <w:rFonts w:ascii="Times New Roman" w:hAnsi="Times New Roman" w:cs="Times New Roman" w:eastAsia="Times New Roman"/>
        </w:rPr>
        <w:br/>
        <w:tab/>
        <w:t>4 ЗАКЛЮЧЕНИЕ</w:t>
      </w:r>
    </w:p>
    <w:p>
      <w:r>
        <w:rPr>
          <w:b w:val="on"/>
          <w:sz w:val="26"/>
          <w:rFonts w:ascii="Times New Roman" w:hAnsi="Times New Roman" w:cs="Times New Roman" w:eastAsia="Times New Roman"/>
        </w:rPr>
        <w:br/>
        <w:tab/>
        <w:t>По результатам обследования несущих и ограждающих конструкций 2 зданий и сооружений  подлежащих демонтажу на объекте по титулу:</w:t>
      </w:r>
    </w:p>
    <w:p>
      <w:pPr>
        <w:jc w:val="both"/>
      </w:pPr>
      <w:r>
        <w:br/>
      </w:r>
      <w:r>
        <w:tab/>
      </w:r>
      <w:r>
        <w:rPr>
          <w:sz w:val="26"/>
          <w:rFonts w:ascii="Times New Roman" w:hAnsi="Times New Roman" w:cs="Times New Roman" w:eastAsia="Times New Roman"/>
        </w:rPr>
        <w:t xml:space="preserve">- Здания по адресу: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1</w:t>
      </w:r>
      <w:r>
        <w:rPr>
          <w:sz w:val="26"/>
          <w:rFonts w:ascii="Times New Roman" w:hAnsi="Times New Roman" w:cs="Times New Roman" w:eastAsia="Times New Roman"/>
        </w:rPr>
        <w:t xml:space="preserve"> (ID объекта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1</w:t>
      </w:r>
      <w:r>
        <w:rPr>
          <w:sz w:val="26"/>
          <w:rFonts w:ascii="Times New Roman" w:hAnsi="Times New Roman" w:cs="Times New Roman" w:eastAsia="Times New Roman"/>
        </w:rPr>
        <w:t xml:space="preserve">), Техническое состояние сооружения –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работоспособное</w:t>
      </w:r>
      <w:r>
        <w:rPr>
          <w:sz w:val="26"/>
          <w:rFonts w:ascii="Times New Roman" w:hAnsi="Times New Roman" w:cs="Times New Roman" w:eastAsia="Times New Roman"/>
        </w:rPr>
        <w:t xml:space="preserve">, дефекты, влияющие на несущую способность конструкций, а также на их долговечность и на эксплуатационную надежность не обнаружены. </w:t>
      </w:r>
    </w:p>
    <w:p>
      <w:pPr>
        <w:jc w:val="both"/>
      </w:pPr>
      <w:r>
        <w:br/>
      </w:r>
      <w:r>
        <w:tab/>
      </w:r>
      <w:r>
        <w:rPr>
          <w:sz w:val="26"/>
          <w:rFonts w:ascii="Times New Roman" w:hAnsi="Times New Roman" w:cs="Times New Roman" w:eastAsia="Times New Roman"/>
        </w:rPr>
        <w:t xml:space="preserve">- Здания по адресу: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njcwehuivfbgwbuch</w:t>
      </w:r>
      <w:r>
        <w:rPr>
          <w:sz w:val="26"/>
          <w:rFonts w:ascii="Times New Roman" w:hAnsi="Times New Roman" w:cs="Times New Roman" w:eastAsia="Times New Roman"/>
        </w:rPr>
        <w:t xml:space="preserve"> (ID объекта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1234</w:t>
      </w:r>
      <w:r>
        <w:rPr>
          <w:sz w:val="26"/>
          <w:rFonts w:ascii="Times New Roman" w:hAnsi="Times New Roman" w:cs="Times New Roman" w:eastAsia="Times New Roman"/>
        </w:rPr>
        <w:t xml:space="preserve">), Техническое состояние сооружения – </w:t>
      </w:r>
      <w:r>
        <w:rPr>
          <w:sz w:val="26"/>
          <w:rFonts w:ascii="Times New Roman" w:hAnsi="Times New Roman" w:cs="Times New Roman" w:eastAsia="Times New Roman"/>
          <w:b w:val="on"/>
          <w:i w:val="on"/>
        </w:rPr>
        <w:t>ограниченно-работоспособное</w:t>
      </w:r>
      <w:r>
        <w:rPr>
          <w:sz w:val="26"/>
          <w:rFonts w:ascii="Times New Roman" w:hAnsi="Times New Roman" w:cs="Times New Roman" w:eastAsia="Times New Roman"/>
        </w:rPr>
        <w:t xml:space="preserve">, обнаружены дефекты, влияющие на несущую способность конструкций, а также на их долговечность и на эксплуатационную надежность. Обнаруженные дефекты возникли по причине отсутствия своевременных ремонтно-восстановительных работ конструкций здания и дальнейшего воздействия знакопеременных температур. </w:t>
      </w:r>
    </w:p>
    <w:tbl>
      <w:tblPr>
        <w:tblW w:w="0" w:type="auto"/>
        <w:tblW w:type="dxa" w:w="9500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/>
            </w:r>
          </w:p>
        </w:tc>
        <w:tc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/>
            </w:r>
          </w:p>
        </w:tc>
      </w:tr>
      <w:tr>
        <w:tc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Рисунок А.1. Общий вид сооружения по адресу: 1 (ID объекта 1)</w:t>
            </w:r>
          </w:p>
        </w:tc>
        <w:tc>
          <w:p>
            <w:pPr>
              <w:spacing w:before="0" w:after="0"/>
              <w:jc w:val="center"/>
            </w:pPr>
            <w:r>
              <w:rPr>
                <w:sz w:val="24"/>
                <w:rFonts w:ascii="Times New Roman" w:hAnsi="Times New Roman" w:cs="Times New Roman" w:eastAsia="Times New Roman"/>
              </w:rPr>
              <w:t>Рисунок А.2. Общий вид сооружения по адресу: njcwehuivfbgwbuch (ID объекта 1234)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2023-01-02T14:01:41Z</dcterms:created>
  <dc:creator>Apache POI</dc:creator>
</cp:coreProperties>
</file>