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595" w:rsidRPr="00CA3359" w:rsidRDefault="00CA3359">
      <w:pPr>
        <w:spacing w:after="0" w:line="259" w:lineRule="auto"/>
        <w:ind w:left="0" w:right="0" w:firstLine="0"/>
        <w:jc w:val="right"/>
        <w:rPr>
          <w:sz w:val="24"/>
        </w:rPr>
      </w:pPr>
      <w:r w:rsidRPr="00CA3359">
        <w:rPr>
          <w:noProof/>
          <w:sz w:val="24"/>
        </w:rPr>
        <w:drawing>
          <wp:inline distT="0" distB="0" distL="0" distR="0">
            <wp:extent cx="6898640" cy="176149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5"/>
                    <a:stretch>
                      <a:fillRect/>
                    </a:stretch>
                  </pic:blipFill>
                  <pic:spPr>
                    <a:xfrm>
                      <a:off x="0" y="0"/>
                      <a:ext cx="6898640" cy="1761490"/>
                    </a:xfrm>
                    <a:prstGeom prst="rect">
                      <a:avLst/>
                    </a:prstGeom>
                  </pic:spPr>
                </pic:pic>
              </a:graphicData>
            </a:graphic>
          </wp:inline>
        </w:drawing>
      </w:r>
      <w:r w:rsidRPr="00CA3359">
        <w:rPr>
          <w:sz w:val="24"/>
        </w:rPr>
        <w:t xml:space="preserve"> </w:t>
      </w:r>
    </w:p>
    <w:p w:rsidR="00756595" w:rsidRPr="00CA3359" w:rsidRDefault="00CA3359">
      <w:pPr>
        <w:spacing w:after="0" w:line="259" w:lineRule="auto"/>
        <w:ind w:left="0" w:right="0" w:firstLine="0"/>
        <w:jc w:val="left"/>
        <w:rPr>
          <w:sz w:val="24"/>
        </w:rPr>
      </w:pPr>
      <w:r w:rsidRPr="00CA3359">
        <w:rPr>
          <w:sz w:val="24"/>
        </w:rPr>
        <w:t xml:space="preserve"> </w:t>
      </w:r>
    </w:p>
    <w:p w:rsidR="00CA3359" w:rsidRPr="00CA3359" w:rsidRDefault="00CA3359" w:rsidP="00CA3359">
      <w:pPr>
        <w:pStyle w:val="Heading2"/>
        <w:spacing w:before="0" w:line="324" w:lineRule="atLeast"/>
        <w:rPr>
          <w:rFonts w:ascii="Tahoma" w:eastAsia="Times New Roman" w:hAnsi="Tahoma" w:cs="Tahoma"/>
          <w:b/>
          <w:bCs/>
          <w:color w:val="333333"/>
          <w:sz w:val="28"/>
          <w:szCs w:val="30"/>
        </w:rPr>
      </w:pPr>
      <w:r w:rsidRPr="00CA3359">
        <w:rPr>
          <w:sz w:val="24"/>
        </w:rPr>
        <w:t xml:space="preserve"> </w:t>
      </w:r>
      <w:r w:rsidRPr="00CA3359">
        <w:rPr>
          <w:rFonts w:ascii="Tahoma" w:eastAsia="Times New Roman" w:hAnsi="Tahoma" w:cs="Tahoma"/>
          <w:b/>
          <w:bCs/>
          <w:color w:val="333333"/>
          <w:sz w:val="28"/>
          <w:szCs w:val="30"/>
        </w:rPr>
        <w:t>Wall Construction Help</w:t>
      </w:r>
    </w:p>
    <w:p w:rsidR="00CA3359" w:rsidRPr="00CA3359" w:rsidRDefault="00CA3359" w:rsidP="00CA3359">
      <w:pPr>
        <w:spacing w:after="0" w:line="240" w:lineRule="auto"/>
        <w:ind w:left="0" w:right="0" w:firstLine="0"/>
        <w:jc w:val="left"/>
        <w:rPr>
          <w:rFonts w:eastAsia="Times New Roman"/>
          <w:sz w:val="16"/>
          <w:szCs w:val="18"/>
        </w:rPr>
      </w:pPr>
      <w:r w:rsidRPr="00CA3359">
        <w:rPr>
          <w:rFonts w:eastAsia="Times New Roman"/>
          <w:sz w:val="16"/>
          <w:szCs w:val="18"/>
        </w:rPr>
        <w:t> </w:t>
      </w:r>
    </w:p>
    <w:p w:rsidR="00CA3359" w:rsidRPr="00CA3359" w:rsidRDefault="00CA3359" w:rsidP="00CA3359">
      <w:pPr>
        <w:spacing w:after="0" w:line="240" w:lineRule="auto"/>
        <w:ind w:left="0" w:right="0" w:firstLine="0"/>
        <w:jc w:val="left"/>
        <w:rPr>
          <w:rFonts w:eastAsia="Times New Roman"/>
          <w:sz w:val="20"/>
          <w:szCs w:val="18"/>
        </w:rPr>
      </w:pPr>
      <w:r w:rsidRPr="00CA3359">
        <w:rPr>
          <w:rFonts w:eastAsia="Times New Roman"/>
          <w:sz w:val="20"/>
          <w:szCs w:val="18"/>
        </w:rPr>
        <w:t>Select the appropriate wall construction from the drop down choices. For a log house, choose "Wood Frame".</w:t>
      </w:r>
    </w:p>
    <w:p w:rsidR="00CA3359" w:rsidRPr="00CA3359" w:rsidRDefault="00CA3359" w:rsidP="00CA3359">
      <w:pPr>
        <w:spacing w:after="0" w:line="240" w:lineRule="auto"/>
        <w:ind w:left="0" w:right="0" w:firstLine="0"/>
        <w:jc w:val="left"/>
        <w:rPr>
          <w:rFonts w:eastAsia="Times New Roman"/>
          <w:sz w:val="20"/>
          <w:szCs w:val="18"/>
        </w:rPr>
      </w:pPr>
      <w:r w:rsidRPr="00CA3359">
        <w:rPr>
          <w:rFonts w:eastAsia="Times New Roman"/>
          <w:sz w:val="20"/>
          <w:szCs w:val="18"/>
        </w:rPr>
        <w:t>Choose the appropriate exterior wall finish or cladding from the drop down list. If the exterior wall finish or cladding is not listed select the entry that is most similar in characteristics.</w:t>
      </w:r>
    </w:p>
    <w:p w:rsidR="00CA3359" w:rsidRPr="00CA3359" w:rsidRDefault="00CA3359" w:rsidP="00CA3359">
      <w:pPr>
        <w:spacing w:after="0" w:line="240" w:lineRule="auto"/>
        <w:ind w:left="0" w:right="0" w:firstLine="0"/>
        <w:jc w:val="left"/>
        <w:rPr>
          <w:rFonts w:eastAsia="Times New Roman"/>
          <w:sz w:val="20"/>
          <w:szCs w:val="18"/>
        </w:rPr>
      </w:pPr>
      <w:r w:rsidRPr="00CA3359">
        <w:rPr>
          <w:rFonts w:eastAsia="Times New Roman"/>
          <w:sz w:val="20"/>
          <w:szCs w:val="18"/>
        </w:rPr>
        <w:t>Wall insulation should include attic knee walls if the attic area is finished and included in the conditioned floor area calculation.</w:t>
      </w:r>
      <w:bookmarkStart w:id="0" w:name="_GoBack"/>
      <w:bookmarkEnd w:id="0"/>
    </w:p>
    <w:p w:rsidR="00CA3359" w:rsidRPr="00CA3359" w:rsidRDefault="00CA3359" w:rsidP="00CA3359">
      <w:pPr>
        <w:spacing w:after="0" w:line="240" w:lineRule="auto"/>
        <w:ind w:left="0" w:right="0" w:firstLine="0"/>
        <w:jc w:val="left"/>
        <w:rPr>
          <w:rFonts w:eastAsia="Times New Roman"/>
          <w:sz w:val="20"/>
          <w:szCs w:val="18"/>
        </w:rPr>
      </w:pPr>
      <w:r w:rsidRPr="00CA3359">
        <w:rPr>
          <w:rFonts w:eastAsia="Times New Roman"/>
          <w:sz w:val="20"/>
          <w:szCs w:val="18"/>
        </w:rPr>
        <w:t>For a log house, the insulation level should be equal to R-1 per inch of wall thickness.</w:t>
      </w:r>
    </w:p>
    <w:p w:rsidR="00CA3359" w:rsidRPr="00CA3359" w:rsidRDefault="00CA3359" w:rsidP="00CA3359">
      <w:pPr>
        <w:spacing w:after="0" w:line="240" w:lineRule="auto"/>
        <w:ind w:left="0" w:right="0" w:firstLine="0"/>
        <w:jc w:val="left"/>
        <w:rPr>
          <w:rFonts w:eastAsia="Times New Roman"/>
          <w:sz w:val="20"/>
          <w:szCs w:val="18"/>
        </w:rPr>
      </w:pPr>
      <w:r w:rsidRPr="00CA3359">
        <w:rPr>
          <w:rFonts w:eastAsia="Times New Roman"/>
          <w:sz w:val="20"/>
          <w:szCs w:val="18"/>
        </w:rPr>
        <w:t>If there are different insulation R-values on any one side of the house, perform a UA calculation (you can use the </w:t>
      </w:r>
      <w:r w:rsidRPr="00CA3359">
        <w:rPr>
          <w:rFonts w:eastAsia="Times New Roman"/>
          <w:b/>
          <w:bCs/>
          <w:sz w:val="20"/>
          <w:szCs w:val="18"/>
        </w:rPr>
        <w:t>Home Energy Score Assessor Calculator</w:t>
      </w:r>
      <w:r w:rsidRPr="00CA3359">
        <w:rPr>
          <w:rFonts w:eastAsia="Times New Roman"/>
          <w:sz w:val="16"/>
          <w:szCs w:val="14"/>
          <w:vertAlign w:val="superscript"/>
        </w:rPr>
        <w:t>*</w:t>
      </w:r>
      <w:r w:rsidRPr="00CA3359">
        <w:rPr>
          <w:rFonts w:eastAsia="Times New Roman"/>
          <w:sz w:val="20"/>
          <w:szCs w:val="18"/>
        </w:rPr>
        <w:t> for this) to determine the appropriate R-value to enter:</w:t>
      </w:r>
    </w:p>
    <w:p w:rsidR="00CA3359" w:rsidRPr="00CA3359" w:rsidRDefault="00CA3359" w:rsidP="00CA3359">
      <w:pPr>
        <w:pStyle w:val="ListParagraph"/>
        <w:numPr>
          <w:ilvl w:val="0"/>
          <w:numId w:val="3"/>
        </w:numPr>
        <w:spacing w:before="150" w:after="0" w:line="240" w:lineRule="auto"/>
        <w:ind w:right="0"/>
        <w:jc w:val="left"/>
        <w:rPr>
          <w:rFonts w:eastAsia="Times New Roman"/>
          <w:sz w:val="24"/>
          <w:szCs w:val="24"/>
        </w:rPr>
      </w:pPr>
      <w:r w:rsidRPr="00CA3359">
        <w:rPr>
          <w:rFonts w:eastAsia="Times New Roman"/>
          <w:sz w:val="24"/>
          <w:szCs w:val="24"/>
        </w:rPr>
        <w:t>(A</w:t>
      </w:r>
      <w:r w:rsidRPr="00CA3359">
        <w:rPr>
          <w:rFonts w:eastAsia="Times New Roman"/>
          <w:sz w:val="24"/>
          <w:szCs w:val="24"/>
          <w:vertAlign w:val="subscript"/>
        </w:rPr>
        <w:t>1</w:t>
      </w:r>
      <w:r w:rsidRPr="00CA3359">
        <w:rPr>
          <w:rFonts w:eastAsia="Times New Roman"/>
          <w:sz w:val="24"/>
          <w:szCs w:val="24"/>
        </w:rPr>
        <w:t>/R</w:t>
      </w:r>
      <w:r w:rsidRPr="00CA3359">
        <w:rPr>
          <w:rFonts w:eastAsia="Times New Roman"/>
          <w:sz w:val="24"/>
          <w:szCs w:val="24"/>
          <w:vertAlign w:val="subscript"/>
        </w:rPr>
        <w:t>1</w:t>
      </w:r>
      <w:r w:rsidRPr="00CA3359">
        <w:rPr>
          <w:rFonts w:eastAsia="Times New Roman"/>
          <w:sz w:val="24"/>
          <w:szCs w:val="24"/>
        </w:rPr>
        <w:t> + A</w:t>
      </w:r>
      <w:r w:rsidRPr="00CA3359">
        <w:rPr>
          <w:rFonts w:eastAsia="Times New Roman"/>
          <w:sz w:val="24"/>
          <w:szCs w:val="24"/>
          <w:vertAlign w:val="subscript"/>
        </w:rPr>
        <w:t>2</w:t>
      </w:r>
      <w:r w:rsidRPr="00CA3359">
        <w:rPr>
          <w:rFonts w:eastAsia="Times New Roman"/>
          <w:sz w:val="24"/>
          <w:szCs w:val="24"/>
        </w:rPr>
        <w:t>/R</w:t>
      </w:r>
      <w:r w:rsidRPr="00CA3359">
        <w:rPr>
          <w:rFonts w:eastAsia="Times New Roman"/>
          <w:sz w:val="24"/>
          <w:szCs w:val="24"/>
          <w:vertAlign w:val="subscript"/>
        </w:rPr>
        <w:t>2</w:t>
      </w:r>
      <w:r w:rsidRPr="00CA3359">
        <w:rPr>
          <w:rFonts w:eastAsia="Times New Roman"/>
          <w:sz w:val="24"/>
          <w:szCs w:val="24"/>
        </w:rPr>
        <w:t>)/(A</w:t>
      </w:r>
      <w:r w:rsidRPr="00CA3359">
        <w:rPr>
          <w:rFonts w:eastAsia="Times New Roman"/>
          <w:sz w:val="24"/>
          <w:szCs w:val="24"/>
          <w:vertAlign w:val="subscript"/>
        </w:rPr>
        <w:t>1</w:t>
      </w:r>
      <w:r w:rsidRPr="00CA3359">
        <w:rPr>
          <w:rFonts w:eastAsia="Times New Roman"/>
          <w:sz w:val="24"/>
          <w:szCs w:val="24"/>
        </w:rPr>
        <w:t>+A</w:t>
      </w:r>
      <w:r w:rsidRPr="00CA3359">
        <w:rPr>
          <w:rFonts w:eastAsia="Times New Roman"/>
          <w:sz w:val="24"/>
          <w:szCs w:val="24"/>
          <w:vertAlign w:val="subscript"/>
        </w:rPr>
        <w:t>2</w:t>
      </w:r>
      <w:r w:rsidRPr="00CA3359">
        <w:rPr>
          <w:rFonts w:eastAsia="Times New Roman"/>
          <w:sz w:val="24"/>
          <w:szCs w:val="24"/>
        </w:rPr>
        <w:t>) = U</w:t>
      </w:r>
    </w:p>
    <w:p w:rsidR="00CA3359" w:rsidRPr="00CA3359" w:rsidRDefault="00CA3359" w:rsidP="00CA3359">
      <w:pPr>
        <w:numPr>
          <w:ilvl w:val="0"/>
          <w:numId w:val="1"/>
        </w:numPr>
        <w:tabs>
          <w:tab w:val="clear" w:pos="360"/>
          <w:tab w:val="num" w:pos="720"/>
        </w:tabs>
        <w:spacing w:before="100" w:beforeAutospacing="1" w:after="0" w:line="324" w:lineRule="atLeast"/>
        <w:ind w:left="1080" w:right="0"/>
        <w:jc w:val="left"/>
        <w:rPr>
          <w:rFonts w:ascii="Times New Roman" w:eastAsia="Times New Roman" w:hAnsi="Times New Roman" w:cs="Times New Roman"/>
          <w:color w:val="auto"/>
          <w:sz w:val="24"/>
          <w:szCs w:val="24"/>
        </w:rPr>
      </w:pPr>
      <w:r w:rsidRPr="00CA3359">
        <w:rPr>
          <w:rFonts w:ascii="Times New Roman" w:eastAsia="Times New Roman" w:hAnsi="Times New Roman" w:cs="Times New Roman"/>
          <w:color w:val="auto"/>
          <w:sz w:val="24"/>
          <w:szCs w:val="24"/>
        </w:rPr>
        <w:t>1/U = R</w:t>
      </w:r>
    </w:p>
    <w:p w:rsidR="00CA3359" w:rsidRPr="00CA3359" w:rsidRDefault="00CA3359" w:rsidP="00CA3359">
      <w:pPr>
        <w:numPr>
          <w:ilvl w:val="0"/>
          <w:numId w:val="1"/>
        </w:numPr>
        <w:tabs>
          <w:tab w:val="clear" w:pos="360"/>
          <w:tab w:val="num" w:pos="720"/>
        </w:tabs>
        <w:spacing w:before="100" w:beforeAutospacing="1" w:after="0" w:line="324" w:lineRule="atLeast"/>
        <w:ind w:left="1080" w:right="0"/>
        <w:jc w:val="left"/>
        <w:rPr>
          <w:rFonts w:ascii="Times New Roman" w:eastAsia="Times New Roman" w:hAnsi="Times New Roman" w:cs="Times New Roman"/>
          <w:color w:val="auto"/>
          <w:sz w:val="24"/>
          <w:szCs w:val="24"/>
        </w:rPr>
      </w:pPr>
      <w:r w:rsidRPr="00CA3359">
        <w:rPr>
          <w:rFonts w:ascii="Times New Roman" w:eastAsia="Times New Roman" w:hAnsi="Times New Roman" w:cs="Times New Roman"/>
          <w:color w:val="auto"/>
          <w:sz w:val="24"/>
          <w:szCs w:val="24"/>
        </w:rPr>
        <w:t>Where: {A is area (ft</w:t>
      </w:r>
      <w:r w:rsidRPr="00CA3359">
        <w:rPr>
          <w:rFonts w:ascii="Times New Roman" w:eastAsia="Times New Roman" w:hAnsi="Times New Roman" w:cs="Times New Roman"/>
          <w:color w:val="auto"/>
          <w:sz w:val="24"/>
          <w:szCs w:val="24"/>
          <w:vertAlign w:val="superscript"/>
        </w:rPr>
        <w:t>2</w:t>
      </w:r>
      <w:r w:rsidRPr="00CA3359">
        <w:rPr>
          <w:rFonts w:ascii="Times New Roman" w:eastAsia="Times New Roman" w:hAnsi="Times New Roman" w:cs="Times New Roman"/>
          <w:color w:val="auto"/>
          <w:sz w:val="24"/>
          <w:szCs w:val="24"/>
        </w:rPr>
        <w:t>), R is the nominal R-value (must be &gt;=1), U is U-value}</w:t>
      </w:r>
    </w:p>
    <w:p w:rsidR="00CA3359" w:rsidRPr="00CA3359" w:rsidRDefault="00CA3359" w:rsidP="00CA3359">
      <w:pPr>
        <w:spacing w:after="0" w:line="240" w:lineRule="auto"/>
        <w:ind w:left="0" w:right="0" w:firstLine="0"/>
        <w:jc w:val="left"/>
        <w:rPr>
          <w:rFonts w:eastAsia="Times New Roman"/>
          <w:sz w:val="20"/>
          <w:szCs w:val="18"/>
        </w:rPr>
      </w:pPr>
      <w:r w:rsidRPr="00CA3359">
        <w:rPr>
          <w:rFonts w:eastAsia="Times New Roman"/>
          <w:sz w:val="20"/>
          <w:szCs w:val="18"/>
        </w:rPr>
        <w:t>De-rate the insulation R-value for installation quality. (see diagrams and table for de-rate factors)</w:t>
      </w:r>
    </w:p>
    <w:p w:rsidR="00CA3359" w:rsidRPr="00CA3359" w:rsidRDefault="00CA3359" w:rsidP="00CA3359">
      <w:pPr>
        <w:spacing w:after="0" w:line="240" w:lineRule="auto"/>
        <w:ind w:left="0" w:right="0" w:firstLine="0"/>
        <w:jc w:val="left"/>
        <w:rPr>
          <w:rFonts w:eastAsia="Times New Roman"/>
          <w:sz w:val="20"/>
          <w:szCs w:val="18"/>
        </w:rPr>
      </w:pPr>
      <w:r w:rsidRPr="00CA3359">
        <w:rPr>
          <w:rFonts w:eastAsia="Times New Roman"/>
          <w:sz w:val="20"/>
          <w:szCs w:val="18"/>
        </w:rPr>
        <w:t>R-Value is a measure of the resistance of insulating material to heat transfer. The higher the R-value number, the more effective the insulation. You can use the inches guidelines to estimate the R-value of the floor insulation for fiberglass and similar insulations, or calculate the R-value by identifying the insulation type in the table below and multiplying the number of inches of insulation present by the R-value per inch.</w:t>
      </w:r>
    </w:p>
    <w:p w:rsidR="00CA3359" w:rsidRPr="00CA3359" w:rsidRDefault="00CA3359" w:rsidP="00CA3359">
      <w:pPr>
        <w:spacing w:after="0" w:line="240" w:lineRule="auto"/>
        <w:ind w:left="0" w:right="0" w:firstLine="0"/>
        <w:jc w:val="left"/>
        <w:rPr>
          <w:rFonts w:eastAsia="Times New Roman"/>
          <w:sz w:val="20"/>
          <w:szCs w:val="18"/>
        </w:rPr>
      </w:pPr>
      <w:r w:rsidRPr="00CA3359">
        <w:rPr>
          <w:rFonts w:eastAsia="Times New Roman"/>
          <w:sz w:val="16"/>
          <w:szCs w:val="14"/>
          <w:vertAlign w:val="superscript"/>
        </w:rPr>
        <w:t>*</w:t>
      </w:r>
      <w:r w:rsidRPr="00CA3359">
        <w:rPr>
          <w:rFonts w:eastAsia="Times New Roman"/>
          <w:sz w:val="20"/>
          <w:szCs w:val="18"/>
        </w:rPr>
        <w:t>The </w:t>
      </w:r>
      <w:r w:rsidRPr="00CA3359">
        <w:rPr>
          <w:rFonts w:eastAsia="Times New Roman"/>
          <w:b/>
          <w:bCs/>
          <w:sz w:val="20"/>
          <w:szCs w:val="18"/>
        </w:rPr>
        <w:t>Home Energy Score Assessor Calculator is available to Assessors and is located on the Partner Portal.</w:t>
      </w:r>
    </w:p>
    <w:p w:rsidR="00CA3359" w:rsidRPr="00CA3359" w:rsidRDefault="00CA3359" w:rsidP="00CA3359">
      <w:pPr>
        <w:spacing w:after="0" w:line="240" w:lineRule="auto"/>
        <w:ind w:left="0" w:right="0" w:firstLine="0"/>
        <w:jc w:val="left"/>
        <w:rPr>
          <w:rFonts w:eastAsia="Times New Roman"/>
          <w:sz w:val="16"/>
          <w:szCs w:val="18"/>
        </w:rPr>
      </w:pPr>
      <w:r w:rsidRPr="00CA3359">
        <w:rPr>
          <w:rFonts w:eastAsia="Times New Roman"/>
          <w:sz w:val="16"/>
          <w:szCs w:val="18"/>
        </w:rPr>
        <w:t> </w:t>
      </w:r>
    </w:p>
    <w:tbl>
      <w:tblPr>
        <w:tblW w:w="0" w:type="auto"/>
        <w:tblCellSpacing w:w="22"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2600"/>
        <w:gridCol w:w="745"/>
        <w:gridCol w:w="139"/>
        <w:gridCol w:w="1772"/>
        <w:gridCol w:w="1887"/>
        <w:gridCol w:w="1887"/>
        <w:gridCol w:w="1909"/>
      </w:tblGrid>
      <w:tr w:rsidR="00CA3359" w:rsidRPr="00CA3359" w:rsidTr="00CA3359">
        <w:trPr>
          <w:tblCellSpacing w:w="22" w:type="dxa"/>
        </w:trPr>
        <w:tc>
          <w:tcPr>
            <w:tcW w:w="0" w:type="auto"/>
            <w:gridSpan w:val="7"/>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324" w:lineRule="atLeast"/>
              <w:ind w:left="0" w:right="0" w:firstLine="0"/>
              <w:outlineLvl w:val="2"/>
              <w:rPr>
                <w:rFonts w:eastAsia="Times New Roman"/>
                <w:b/>
                <w:bCs/>
                <w:sz w:val="24"/>
                <w:szCs w:val="28"/>
              </w:rPr>
            </w:pPr>
            <w:r w:rsidRPr="00CA3359">
              <w:rPr>
                <w:rFonts w:eastAsia="Times New Roman"/>
                <w:b/>
                <w:bCs/>
                <w:sz w:val="24"/>
                <w:szCs w:val="28"/>
              </w:rPr>
              <w:t>Insulation Tables</w:t>
            </w:r>
          </w:p>
        </w:tc>
      </w:tr>
      <w:tr w:rsidR="00CA3359" w:rsidRPr="00CA3359" w:rsidTr="00CA3359">
        <w:trPr>
          <w:tblCellSpacing w:w="22" w:type="dxa"/>
        </w:trPr>
        <w:tc>
          <w:tcPr>
            <w:tcW w:w="0" w:type="auto"/>
            <w:tcBorders>
              <w:top w:val="outset" w:sz="6" w:space="0" w:color="auto"/>
              <w:left w:val="outset" w:sz="6" w:space="0" w:color="auto"/>
              <w:bottom w:val="single" w:sz="6" w:space="0" w:color="454545"/>
              <w:right w:val="outset" w:sz="6" w:space="0" w:color="auto"/>
            </w:tcBorders>
            <w:shd w:val="clear" w:color="auto" w:fill="auto"/>
            <w:tcMar>
              <w:top w:w="120" w:type="dxa"/>
              <w:left w:w="0" w:type="dxa"/>
              <w:bottom w:w="0" w:type="dxa"/>
              <w:right w:w="0" w:type="dxa"/>
            </w:tcMar>
            <w:vAlign w:val="center"/>
            <w:hideMark/>
          </w:tcPr>
          <w:p w:rsidR="00CA3359" w:rsidRPr="00CA3359" w:rsidRDefault="00CA3359" w:rsidP="00CA3359">
            <w:pPr>
              <w:spacing w:after="0" w:line="300" w:lineRule="atLeast"/>
              <w:ind w:left="0" w:right="0" w:firstLine="0"/>
              <w:rPr>
                <w:rFonts w:eastAsia="Times New Roman"/>
                <w:b/>
                <w:bCs/>
                <w:color w:val="454545"/>
                <w:sz w:val="22"/>
                <w:szCs w:val="24"/>
              </w:rPr>
            </w:pPr>
            <w:r w:rsidRPr="00CA3359">
              <w:rPr>
                <w:rFonts w:eastAsia="Times New Roman"/>
                <w:b/>
                <w:bCs/>
                <w:color w:val="454545"/>
                <w:sz w:val="22"/>
                <w:szCs w:val="24"/>
              </w:rPr>
              <w:t>Insulation Type</w:t>
            </w:r>
          </w:p>
        </w:tc>
        <w:tc>
          <w:tcPr>
            <w:tcW w:w="0" w:type="auto"/>
            <w:tcBorders>
              <w:top w:val="outset" w:sz="6" w:space="0" w:color="auto"/>
              <w:left w:val="outset" w:sz="6" w:space="0" w:color="auto"/>
              <w:bottom w:val="single" w:sz="6" w:space="0" w:color="454545"/>
              <w:right w:val="outset" w:sz="6" w:space="0" w:color="auto"/>
            </w:tcBorders>
            <w:shd w:val="clear" w:color="auto" w:fill="auto"/>
            <w:tcMar>
              <w:top w:w="120" w:type="dxa"/>
              <w:left w:w="0" w:type="dxa"/>
              <w:bottom w:w="0" w:type="dxa"/>
              <w:right w:w="0" w:type="dxa"/>
            </w:tcMar>
            <w:vAlign w:val="center"/>
            <w:hideMark/>
          </w:tcPr>
          <w:p w:rsidR="00CA3359" w:rsidRPr="00CA3359" w:rsidRDefault="00CA3359" w:rsidP="00CA3359">
            <w:pPr>
              <w:spacing w:after="0" w:line="300" w:lineRule="atLeast"/>
              <w:ind w:left="0" w:right="0" w:firstLine="0"/>
              <w:rPr>
                <w:rFonts w:eastAsia="Times New Roman"/>
                <w:b/>
                <w:bCs/>
                <w:color w:val="454545"/>
                <w:sz w:val="22"/>
                <w:szCs w:val="24"/>
              </w:rPr>
            </w:pPr>
            <w:r w:rsidRPr="00CA3359">
              <w:rPr>
                <w:rFonts w:eastAsia="Times New Roman"/>
                <w:b/>
                <w:bCs/>
                <w:color w:val="454545"/>
                <w:sz w:val="22"/>
                <w:szCs w:val="24"/>
              </w:rPr>
              <w:t>R-value</w:t>
            </w:r>
          </w:p>
        </w:tc>
        <w:tc>
          <w:tcPr>
            <w:tcW w:w="0" w:type="auto"/>
            <w:vMerge w:val="restart"/>
            <w:tcBorders>
              <w:top w:val="outset" w:sz="6" w:space="0" w:color="auto"/>
              <w:left w:val="outset" w:sz="6" w:space="0" w:color="auto"/>
              <w:bottom w:val="single" w:sz="6" w:space="0" w:color="454545"/>
              <w:right w:val="outset" w:sz="6" w:space="0" w:color="auto"/>
            </w:tcBorders>
            <w:shd w:val="clear" w:color="auto" w:fill="auto"/>
            <w:tcMar>
              <w:top w:w="120" w:type="dxa"/>
              <w:left w:w="0" w:type="dxa"/>
              <w:bottom w:w="0" w:type="dxa"/>
              <w:right w:w="0" w:type="dxa"/>
            </w:tcMar>
            <w:vAlign w:val="center"/>
            <w:hideMark/>
          </w:tcPr>
          <w:p w:rsidR="00CA3359" w:rsidRPr="00CA3359" w:rsidRDefault="00CA3359" w:rsidP="00CA3359">
            <w:pPr>
              <w:spacing w:after="0" w:line="300" w:lineRule="atLeast"/>
              <w:ind w:left="0" w:right="0" w:firstLine="0"/>
              <w:rPr>
                <w:rFonts w:eastAsia="Times New Roman"/>
                <w:b/>
                <w:bCs/>
                <w:color w:val="454545"/>
                <w:sz w:val="22"/>
                <w:szCs w:val="24"/>
              </w:rPr>
            </w:pPr>
            <w:r w:rsidRPr="00CA3359">
              <w:rPr>
                <w:rFonts w:eastAsia="Times New Roman"/>
                <w:b/>
                <w:bCs/>
                <w:color w:val="454545"/>
                <w:sz w:val="22"/>
                <w:szCs w:val="24"/>
              </w:rPr>
              <w:t> </w:t>
            </w:r>
          </w:p>
        </w:tc>
        <w:tc>
          <w:tcPr>
            <w:tcW w:w="0" w:type="auto"/>
            <w:tcBorders>
              <w:top w:val="outset" w:sz="6" w:space="0" w:color="auto"/>
              <w:left w:val="outset" w:sz="6" w:space="0" w:color="auto"/>
              <w:bottom w:val="single" w:sz="6" w:space="0" w:color="454545"/>
              <w:right w:val="outset" w:sz="6" w:space="0" w:color="auto"/>
            </w:tcBorders>
            <w:shd w:val="clear" w:color="auto" w:fill="auto"/>
            <w:tcMar>
              <w:top w:w="120" w:type="dxa"/>
              <w:left w:w="0" w:type="dxa"/>
              <w:bottom w:w="0" w:type="dxa"/>
              <w:right w:w="0" w:type="dxa"/>
            </w:tcMar>
            <w:vAlign w:val="center"/>
            <w:hideMark/>
          </w:tcPr>
          <w:p w:rsidR="00CA3359" w:rsidRPr="00CA3359" w:rsidRDefault="00CA3359" w:rsidP="00CA3359">
            <w:pPr>
              <w:spacing w:after="0" w:line="300" w:lineRule="atLeast"/>
              <w:ind w:left="0" w:right="0" w:firstLine="0"/>
              <w:rPr>
                <w:rFonts w:eastAsia="Times New Roman"/>
                <w:b/>
                <w:bCs/>
                <w:color w:val="454545"/>
                <w:sz w:val="22"/>
                <w:szCs w:val="24"/>
              </w:rPr>
            </w:pPr>
            <w:r w:rsidRPr="00CA3359">
              <w:rPr>
                <w:rFonts w:eastAsia="Times New Roman"/>
                <w:b/>
                <w:bCs/>
                <w:color w:val="454545"/>
                <w:sz w:val="22"/>
                <w:szCs w:val="24"/>
              </w:rPr>
              <w:t> </w:t>
            </w:r>
          </w:p>
        </w:tc>
        <w:tc>
          <w:tcPr>
            <w:tcW w:w="0" w:type="auto"/>
            <w:tcBorders>
              <w:top w:val="outset" w:sz="6" w:space="0" w:color="auto"/>
              <w:left w:val="outset" w:sz="6" w:space="0" w:color="auto"/>
              <w:bottom w:val="single" w:sz="6" w:space="0" w:color="454545"/>
              <w:right w:val="outset" w:sz="6" w:space="0" w:color="auto"/>
            </w:tcBorders>
            <w:shd w:val="clear" w:color="auto" w:fill="auto"/>
            <w:tcMar>
              <w:top w:w="120" w:type="dxa"/>
              <w:left w:w="0" w:type="dxa"/>
              <w:bottom w:w="0" w:type="dxa"/>
              <w:right w:w="0" w:type="dxa"/>
            </w:tcMar>
            <w:vAlign w:val="center"/>
            <w:hideMark/>
          </w:tcPr>
          <w:p w:rsidR="00CA3359" w:rsidRPr="00CA3359" w:rsidRDefault="00CA3359" w:rsidP="00CA3359">
            <w:pPr>
              <w:spacing w:after="0" w:line="300" w:lineRule="atLeast"/>
              <w:ind w:left="0" w:right="0" w:firstLine="0"/>
              <w:rPr>
                <w:rFonts w:eastAsia="Times New Roman"/>
                <w:b/>
                <w:bCs/>
                <w:color w:val="454545"/>
                <w:sz w:val="22"/>
                <w:szCs w:val="24"/>
              </w:rPr>
            </w:pPr>
            <w:r w:rsidRPr="00CA3359">
              <w:rPr>
                <w:rFonts w:eastAsia="Times New Roman"/>
                <w:b/>
                <w:bCs/>
                <w:color w:val="454545"/>
                <w:sz w:val="22"/>
                <w:szCs w:val="24"/>
              </w:rPr>
              <w:t>Good</w:t>
            </w:r>
          </w:p>
        </w:tc>
        <w:tc>
          <w:tcPr>
            <w:tcW w:w="0" w:type="auto"/>
            <w:tcBorders>
              <w:top w:val="outset" w:sz="6" w:space="0" w:color="auto"/>
              <w:left w:val="outset" w:sz="6" w:space="0" w:color="auto"/>
              <w:bottom w:val="single" w:sz="6" w:space="0" w:color="454545"/>
              <w:right w:val="outset" w:sz="6" w:space="0" w:color="auto"/>
            </w:tcBorders>
            <w:shd w:val="clear" w:color="auto" w:fill="auto"/>
            <w:tcMar>
              <w:top w:w="120" w:type="dxa"/>
              <w:left w:w="0" w:type="dxa"/>
              <w:bottom w:w="0" w:type="dxa"/>
              <w:right w:w="0" w:type="dxa"/>
            </w:tcMar>
            <w:vAlign w:val="center"/>
            <w:hideMark/>
          </w:tcPr>
          <w:p w:rsidR="00CA3359" w:rsidRPr="00CA3359" w:rsidRDefault="00CA3359" w:rsidP="00CA3359">
            <w:pPr>
              <w:spacing w:after="0" w:line="300" w:lineRule="atLeast"/>
              <w:ind w:left="0" w:right="0" w:firstLine="0"/>
              <w:rPr>
                <w:rFonts w:eastAsia="Times New Roman"/>
                <w:b/>
                <w:bCs/>
                <w:color w:val="454545"/>
                <w:sz w:val="22"/>
                <w:szCs w:val="24"/>
              </w:rPr>
            </w:pPr>
            <w:r w:rsidRPr="00CA3359">
              <w:rPr>
                <w:rFonts w:eastAsia="Times New Roman"/>
                <w:b/>
                <w:bCs/>
                <w:color w:val="454545"/>
                <w:sz w:val="22"/>
                <w:szCs w:val="24"/>
              </w:rPr>
              <w:t>Fair</w:t>
            </w:r>
          </w:p>
        </w:tc>
        <w:tc>
          <w:tcPr>
            <w:tcW w:w="0" w:type="auto"/>
            <w:tcBorders>
              <w:top w:val="outset" w:sz="6" w:space="0" w:color="auto"/>
              <w:left w:val="outset" w:sz="6" w:space="0" w:color="auto"/>
              <w:bottom w:val="single" w:sz="6" w:space="0" w:color="454545"/>
              <w:right w:val="outset" w:sz="6" w:space="0" w:color="auto"/>
            </w:tcBorders>
            <w:shd w:val="clear" w:color="auto" w:fill="auto"/>
            <w:tcMar>
              <w:top w:w="120" w:type="dxa"/>
              <w:left w:w="0" w:type="dxa"/>
              <w:bottom w:w="0" w:type="dxa"/>
              <w:right w:w="0" w:type="dxa"/>
            </w:tcMar>
            <w:vAlign w:val="center"/>
            <w:hideMark/>
          </w:tcPr>
          <w:p w:rsidR="00CA3359" w:rsidRPr="00CA3359" w:rsidRDefault="00CA3359" w:rsidP="00CA3359">
            <w:pPr>
              <w:spacing w:after="0" w:line="300" w:lineRule="atLeast"/>
              <w:ind w:left="0" w:right="0" w:firstLine="0"/>
              <w:rPr>
                <w:rFonts w:eastAsia="Times New Roman"/>
                <w:b/>
                <w:bCs/>
                <w:color w:val="454545"/>
                <w:sz w:val="22"/>
                <w:szCs w:val="24"/>
              </w:rPr>
            </w:pPr>
            <w:r w:rsidRPr="00CA3359">
              <w:rPr>
                <w:rFonts w:eastAsia="Times New Roman"/>
                <w:b/>
                <w:bCs/>
                <w:color w:val="454545"/>
                <w:sz w:val="22"/>
                <w:szCs w:val="24"/>
              </w:rPr>
              <w:t>Poor</w:t>
            </w:r>
          </w:p>
        </w:tc>
      </w:tr>
      <w:tr w:rsidR="00CA3359" w:rsidRPr="00CA3359" w:rsidTr="00CA3359">
        <w:trPr>
          <w:tblCellSpacing w:w="22" w:type="dxa"/>
        </w:trPr>
        <w:tc>
          <w:tcPr>
            <w:tcW w:w="0" w:type="auto"/>
            <w:gridSpan w:val="2"/>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Loose-Fill</w:t>
            </w:r>
          </w:p>
        </w:tc>
        <w:tc>
          <w:tcPr>
            <w:tcW w:w="0" w:type="auto"/>
            <w:vMerge/>
            <w:tcBorders>
              <w:top w:val="outset" w:sz="6" w:space="0" w:color="auto"/>
              <w:left w:val="outset" w:sz="6" w:space="0" w:color="auto"/>
              <w:bottom w:val="single" w:sz="6" w:space="0" w:color="454545"/>
              <w:right w:val="outset" w:sz="6" w:space="0" w:color="auto"/>
            </w:tcBorders>
            <w:vAlign w:val="center"/>
            <w:hideMark/>
          </w:tcPr>
          <w:p w:rsidR="00CA3359" w:rsidRPr="00CA3359" w:rsidRDefault="00CA3359" w:rsidP="00CA3359">
            <w:pPr>
              <w:spacing w:after="0" w:line="240" w:lineRule="auto"/>
              <w:ind w:left="0" w:right="0" w:firstLine="0"/>
              <w:jc w:val="left"/>
              <w:rPr>
                <w:rFonts w:eastAsia="Times New Roman"/>
                <w:b/>
                <w:bCs/>
                <w:color w:val="454545"/>
                <w:sz w:val="22"/>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Measured Batt Thickness</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Effective R-value (2.5 per inch)</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Effective R-value (1.8 per inch)</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Effective R-value (0.7 per inch)</w:t>
            </w:r>
          </w:p>
        </w:tc>
      </w:tr>
      <w:tr w:rsidR="00CA3359" w:rsidRPr="00CA3359" w:rsidTr="00CA3359">
        <w:trPr>
          <w:tblCellSpacing w:w="22"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Cellulose</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3.4</w:t>
            </w:r>
          </w:p>
        </w:tc>
        <w:tc>
          <w:tcPr>
            <w:tcW w:w="0" w:type="auto"/>
            <w:vMerge/>
            <w:tcBorders>
              <w:top w:val="outset" w:sz="6" w:space="0" w:color="auto"/>
              <w:left w:val="outset" w:sz="6" w:space="0" w:color="auto"/>
              <w:bottom w:val="single" w:sz="6" w:space="0" w:color="454545"/>
              <w:right w:val="outset" w:sz="6" w:space="0" w:color="auto"/>
            </w:tcBorders>
            <w:vAlign w:val="center"/>
            <w:hideMark/>
          </w:tcPr>
          <w:p w:rsidR="00CA3359" w:rsidRPr="00CA3359" w:rsidRDefault="00CA3359" w:rsidP="00CA3359">
            <w:pPr>
              <w:spacing w:after="0" w:line="240" w:lineRule="auto"/>
              <w:ind w:left="0" w:right="0" w:firstLine="0"/>
              <w:jc w:val="left"/>
              <w:rPr>
                <w:rFonts w:eastAsia="Times New Roman"/>
                <w:b/>
                <w:bCs/>
                <w:color w:val="454545"/>
                <w:sz w:val="22"/>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0</w:t>
            </w:r>
          </w:p>
        </w:tc>
      </w:tr>
      <w:tr w:rsidR="00CA3359" w:rsidRPr="00CA3359" w:rsidTr="00CA3359">
        <w:trPr>
          <w:tblCellSpacing w:w="22"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Fiberglass</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2.5</w:t>
            </w:r>
          </w:p>
        </w:tc>
        <w:tc>
          <w:tcPr>
            <w:tcW w:w="0" w:type="auto"/>
            <w:vMerge/>
            <w:tcBorders>
              <w:top w:val="outset" w:sz="6" w:space="0" w:color="auto"/>
              <w:left w:val="outset" w:sz="6" w:space="0" w:color="auto"/>
              <w:bottom w:val="single" w:sz="6" w:space="0" w:color="454545"/>
              <w:right w:val="outset" w:sz="6" w:space="0" w:color="auto"/>
            </w:tcBorders>
            <w:vAlign w:val="center"/>
            <w:hideMark/>
          </w:tcPr>
          <w:p w:rsidR="00CA3359" w:rsidRPr="00CA3359" w:rsidRDefault="00CA3359" w:rsidP="00CA3359">
            <w:pPr>
              <w:spacing w:after="0" w:line="240" w:lineRule="auto"/>
              <w:ind w:left="0" w:right="0" w:firstLine="0"/>
              <w:jc w:val="left"/>
              <w:rPr>
                <w:rFonts w:eastAsia="Times New Roman"/>
                <w:b/>
                <w:bCs/>
                <w:color w:val="454545"/>
                <w:sz w:val="22"/>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3</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2</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1</w:t>
            </w:r>
          </w:p>
        </w:tc>
      </w:tr>
      <w:tr w:rsidR="00CA3359" w:rsidRPr="00CA3359" w:rsidTr="00CA3359">
        <w:trPr>
          <w:tblCellSpacing w:w="22"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Rockwool</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3.1</w:t>
            </w:r>
          </w:p>
        </w:tc>
        <w:tc>
          <w:tcPr>
            <w:tcW w:w="0" w:type="auto"/>
            <w:vMerge/>
            <w:tcBorders>
              <w:top w:val="outset" w:sz="6" w:space="0" w:color="auto"/>
              <w:left w:val="outset" w:sz="6" w:space="0" w:color="auto"/>
              <w:bottom w:val="single" w:sz="6" w:space="0" w:color="454545"/>
              <w:right w:val="outset" w:sz="6" w:space="0" w:color="auto"/>
            </w:tcBorders>
            <w:vAlign w:val="center"/>
            <w:hideMark/>
          </w:tcPr>
          <w:p w:rsidR="00CA3359" w:rsidRPr="00CA3359" w:rsidRDefault="00CA3359" w:rsidP="00CA3359">
            <w:pPr>
              <w:spacing w:after="0" w:line="240" w:lineRule="auto"/>
              <w:ind w:left="0" w:right="0" w:firstLine="0"/>
              <w:jc w:val="left"/>
              <w:rPr>
                <w:rFonts w:eastAsia="Times New Roman"/>
                <w:b/>
                <w:bCs/>
                <w:color w:val="454545"/>
                <w:sz w:val="22"/>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2</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4</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1.5</w:t>
            </w:r>
          </w:p>
        </w:tc>
      </w:tr>
      <w:tr w:rsidR="00CA3359" w:rsidRPr="00CA3359" w:rsidTr="00CA3359">
        <w:trPr>
          <w:tblCellSpacing w:w="22"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Perlite</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2.5</w:t>
            </w:r>
          </w:p>
        </w:tc>
        <w:tc>
          <w:tcPr>
            <w:tcW w:w="0" w:type="auto"/>
            <w:vMerge/>
            <w:tcBorders>
              <w:top w:val="outset" w:sz="6" w:space="0" w:color="auto"/>
              <w:left w:val="outset" w:sz="6" w:space="0" w:color="auto"/>
              <w:bottom w:val="single" w:sz="6" w:space="0" w:color="454545"/>
              <w:right w:val="outset" w:sz="6" w:space="0" w:color="auto"/>
            </w:tcBorders>
            <w:vAlign w:val="center"/>
            <w:hideMark/>
          </w:tcPr>
          <w:p w:rsidR="00CA3359" w:rsidRPr="00CA3359" w:rsidRDefault="00CA3359" w:rsidP="00CA3359">
            <w:pPr>
              <w:spacing w:after="0" w:line="240" w:lineRule="auto"/>
              <w:ind w:left="0" w:right="0" w:firstLine="0"/>
              <w:jc w:val="left"/>
              <w:rPr>
                <w:rFonts w:eastAsia="Times New Roman"/>
                <w:b/>
                <w:bCs/>
                <w:color w:val="454545"/>
                <w:sz w:val="22"/>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3</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8</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2</w:t>
            </w:r>
          </w:p>
        </w:tc>
      </w:tr>
      <w:tr w:rsidR="00CA3359" w:rsidRPr="00CA3359" w:rsidTr="00CA3359">
        <w:trPr>
          <w:tblCellSpacing w:w="22"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lastRenderedPageBreak/>
              <w:t>Vermiculite</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2.2</w:t>
            </w:r>
          </w:p>
        </w:tc>
        <w:tc>
          <w:tcPr>
            <w:tcW w:w="0" w:type="auto"/>
            <w:vMerge/>
            <w:tcBorders>
              <w:top w:val="outset" w:sz="6" w:space="0" w:color="auto"/>
              <w:left w:val="outset" w:sz="6" w:space="0" w:color="auto"/>
              <w:bottom w:val="single" w:sz="6" w:space="0" w:color="454545"/>
              <w:right w:val="outset" w:sz="6" w:space="0" w:color="auto"/>
            </w:tcBorders>
            <w:vAlign w:val="center"/>
            <w:hideMark/>
          </w:tcPr>
          <w:p w:rsidR="00CA3359" w:rsidRPr="00CA3359" w:rsidRDefault="00CA3359" w:rsidP="00CA3359">
            <w:pPr>
              <w:spacing w:after="0" w:line="240" w:lineRule="auto"/>
              <w:ind w:left="0" w:right="0" w:firstLine="0"/>
              <w:jc w:val="left"/>
              <w:rPr>
                <w:rFonts w:eastAsia="Times New Roman"/>
                <w:b/>
                <w:bCs/>
                <w:color w:val="454545"/>
                <w:sz w:val="22"/>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4</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10</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7</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3</w:t>
            </w:r>
          </w:p>
        </w:tc>
      </w:tr>
      <w:tr w:rsidR="00CA3359" w:rsidRPr="00CA3359" w:rsidTr="00CA3359">
        <w:trPr>
          <w:tblCellSpacing w:w="22" w:type="dxa"/>
        </w:trPr>
        <w:tc>
          <w:tcPr>
            <w:tcW w:w="0" w:type="auto"/>
            <w:gridSpan w:val="2"/>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Rigid</w:t>
            </w:r>
          </w:p>
        </w:tc>
        <w:tc>
          <w:tcPr>
            <w:tcW w:w="0" w:type="auto"/>
            <w:vMerge/>
            <w:tcBorders>
              <w:top w:val="outset" w:sz="6" w:space="0" w:color="auto"/>
              <w:left w:val="outset" w:sz="6" w:space="0" w:color="auto"/>
              <w:bottom w:val="single" w:sz="6" w:space="0" w:color="454545"/>
              <w:right w:val="outset" w:sz="6" w:space="0" w:color="auto"/>
            </w:tcBorders>
            <w:vAlign w:val="center"/>
            <w:hideMark/>
          </w:tcPr>
          <w:p w:rsidR="00CA3359" w:rsidRPr="00CA3359" w:rsidRDefault="00CA3359" w:rsidP="00CA3359">
            <w:pPr>
              <w:spacing w:after="0" w:line="240" w:lineRule="auto"/>
              <w:ind w:left="0" w:right="0" w:firstLine="0"/>
              <w:jc w:val="left"/>
              <w:rPr>
                <w:rFonts w:eastAsia="Times New Roman"/>
                <w:b/>
                <w:bCs/>
                <w:color w:val="454545"/>
                <w:sz w:val="22"/>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13</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9</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3.5</w:t>
            </w:r>
          </w:p>
        </w:tc>
      </w:tr>
      <w:tr w:rsidR="00CA3359" w:rsidRPr="00CA3359" w:rsidTr="00CA3359">
        <w:trPr>
          <w:tblCellSpacing w:w="22"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Polystyrene large curd molded</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4</w:t>
            </w:r>
          </w:p>
        </w:tc>
        <w:tc>
          <w:tcPr>
            <w:tcW w:w="0" w:type="auto"/>
            <w:vMerge/>
            <w:tcBorders>
              <w:top w:val="outset" w:sz="6" w:space="0" w:color="auto"/>
              <w:left w:val="outset" w:sz="6" w:space="0" w:color="auto"/>
              <w:bottom w:val="single" w:sz="6" w:space="0" w:color="454545"/>
              <w:right w:val="outset" w:sz="6" w:space="0" w:color="auto"/>
            </w:tcBorders>
            <w:vAlign w:val="center"/>
            <w:hideMark/>
          </w:tcPr>
          <w:p w:rsidR="00CA3359" w:rsidRPr="00CA3359" w:rsidRDefault="00CA3359" w:rsidP="00CA3359">
            <w:pPr>
              <w:spacing w:after="0" w:line="240" w:lineRule="auto"/>
              <w:ind w:left="0" w:right="0" w:firstLine="0"/>
              <w:jc w:val="left"/>
              <w:rPr>
                <w:rFonts w:eastAsia="Times New Roman"/>
                <w:b/>
                <w:bCs/>
                <w:color w:val="454545"/>
                <w:sz w:val="22"/>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6</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15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11</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4</w:t>
            </w:r>
          </w:p>
        </w:tc>
      </w:tr>
      <w:tr w:rsidR="00CA3359" w:rsidRPr="00CA3359" w:rsidTr="00CA3359">
        <w:trPr>
          <w:tblCellSpacing w:w="22"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Polystyrene small curd extruded</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5</w:t>
            </w:r>
          </w:p>
        </w:tc>
        <w:tc>
          <w:tcPr>
            <w:tcW w:w="0" w:type="auto"/>
            <w:vMerge/>
            <w:tcBorders>
              <w:top w:val="outset" w:sz="6" w:space="0" w:color="auto"/>
              <w:left w:val="outset" w:sz="6" w:space="0" w:color="auto"/>
              <w:bottom w:val="single" w:sz="6" w:space="0" w:color="454545"/>
              <w:right w:val="outset" w:sz="6" w:space="0" w:color="auto"/>
            </w:tcBorders>
            <w:vAlign w:val="center"/>
            <w:hideMark/>
          </w:tcPr>
          <w:p w:rsidR="00CA3359" w:rsidRPr="00CA3359" w:rsidRDefault="00CA3359" w:rsidP="00CA3359">
            <w:pPr>
              <w:spacing w:after="0" w:line="240" w:lineRule="auto"/>
              <w:ind w:left="0" w:right="0" w:firstLine="0"/>
              <w:jc w:val="left"/>
              <w:rPr>
                <w:rFonts w:eastAsia="Times New Roman"/>
                <w:b/>
                <w:bCs/>
                <w:color w:val="454545"/>
                <w:sz w:val="22"/>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7</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18</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13</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5</w:t>
            </w:r>
          </w:p>
        </w:tc>
      </w:tr>
      <w:tr w:rsidR="00CA3359" w:rsidRPr="00CA3359" w:rsidTr="00CA3359">
        <w:trPr>
          <w:tblCellSpacing w:w="22"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Polyurethane</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6</w:t>
            </w:r>
          </w:p>
        </w:tc>
        <w:tc>
          <w:tcPr>
            <w:tcW w:w="0" w:type="auto"/>
            <w:vMerge/>
            <w:tcBorders>
              <w:top w:val="outset" w:sz="6" w:space="0" w:color="auto"/>
              <w:left w:val="outset" w:sz="6" w:space="0" w:color="auto"/>
              <w:bottom w:val="single" w:sz="6" w:space="0" w:color="454545"/>
              <w:right w:val="outset" w:sz="6" w:space="0" w:color="auto"/>
            </w:tcBorders>
            <w:vAlign w:val="center"/>
            <w:hideMark/>
          </w:tcPr>
          <w:p w:rsidR="00CA3359" w:rsidRPr="00CA3359" w:rsidRDefault="00CA3359" w:rsidP="00CA3359">
            <w:pPr>
              <w:spacing w:after="0" w:line="240" w:lineRule="auto"/>
              <w:ind w:left="0" w:right="0" w:firstLine="0"/>
              <w:jc w:val="left"/>
              <w:rPr>
                <w:rFonts w:eastAsia="Times New Roman"/>
                <w:b/>
                <w:bCs/>
                <w:color w:val="454545"/>
                <w:sz w:val="22"/>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8</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20</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14</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5.5</w:t>
            </w:r>
          </w:p>
        </w:tc>
      </w:tr>
      <w:tr w:rsidR="00CA3359" w:rsidRPr="00CA3359" w:rsidTr="00CA3359">
        <w:trPr>
          <w:tblCellSpacing w:w="22"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Polyisocyanurate</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6</w:t>
            </w:r>
          </w:p>
        </w:tc>
        <w:tc>
          <w:tcPr>
            <w:tcW w:w="0" w:type="auto"/>
            <w:vMerge/>
            <w:tcBorders>
              <w:top w:val="outset" w:sz="6" w:space="0" w:color="auto"/>
              <w:left w:val="outset" w:sz="6" w:space="0" w:color="auto"/>
              <w:bottom w:val="single" w:sz="6" w:space="0" w:color="454545"/>
              <w:right w:val="outset" w:sz="6" w:space="0" w:color="auto"/>
            </w:tcBorders>
            <w:vAlign w:val="center"/>
            <w:hideMark/>
          </w:tcPr>
          <w:p w:rsidR="00CA3359" w:rsidRPr="00CA3359" w:rsidRDefault="00CA3359" w:rsidP="00CA3359">
            <w:pPr>
              <w:spacing w:after="0" w:line="240" w:lineRule="auto"/>
              <w:ind w:left="0" w:right="0" w:firstLine="0"/>
              <w:jc w:val="left"/>
              <w:rPr>
                <w:rFonts w:eastAsia="Times New Roman"/>
                <w:b/>
                <w:bCs/>
                <w:color w:val="454545"/>
                <w:sz w:val="22"/>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9</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23</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16</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6</w:t>
            </w:r>
          </w:p>
        </w:tc>
      </w:tr>
      <w:tr w:rsidR="00CA3359" w:rsidRPr="00CA3359" w:rsidTr="00CA3359">
        <w:trPr>
          <w:tblCellSpacing w:w="22" w:type="dxa"/>
        </w:trPr>
        <w:tc>
          <w:tcPr>
            <w:tcW w:w="0" w:type="auto"/>
            <w:gridSpan w:val="2"/>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Spray Foam-in-place</w:t>
            </w:r>
          </w:p>
        </w:tc>
        <w:tc>
          <w:tcPr>
            <w:tcW w:w="0" w:type="auto"/>
            <w:vMerge/>
            <w:tcBorders>
              <w:top w:val="outset" w:sz="6" w:space="0" w:color="auto"/>
              <w:left w:val="outset" w:sz="6" w:space="0" w:color="auto"/>
              <w:bottom w:val="single" w:sz="6" w:space="0" w:color="454545"/>
              <w:right w:val="outset" w:sz="6" w:space="0" w:color="auto"/>
            </w:tcBorders>
            <w:vAlign w:val="center"/>
            <w:hideMark/>
          </w:tcPr>
          <w:p w:rsidR="00CA3359" w:rsidRPr="00CA3359" w:rsidRDefault="00CA3359" w:rsidP="00CA3359">
            <w:pPr>
              <w:spacing w:after="0" w:line="240" w:lineRule="auto"/>
              <w:ind w:left="0" w:right="0" w:firstLine="0"/>
              <w:jc w:val="left"/>
              <w:rPr>
                <w:rFonts w:eastAsia="Times New Roman"/>
                <w:b/>
                <w:bCs/>
                <w:color w:val="454545"/>
                <w:sz w:val="22"/>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10</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25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18</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7</w:t>
            </w:r>
          </w:p>
        </w:tc>
      </w:tr>
      <w:tr w:rsidR="00CA3359" w:rsidRPr="00CA3359" w:rsidTr="00CA3359">
        <w:trPr>
          <w:tblCellSpacing w:w="22"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Urethane</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6</w:t>
            </w:r>
          </w:p>
        </w:tc>
        <w:tc>
          <w:tcPr>
            <w:tcW w:w="0" w:type="auto"/>
            <w:vMerge/>
            <w:tcBorders>
              <w:top w:val="outset" w:sz="6" w:space="0" w:color="auto"/>
              <w:left w:val="outset" w:sz="6" w:space="0" w:color="auto"/>
              <w:bottom w:val="single" w:sz="6" w:space="0" w:color="454545"/>
              <w:right w:val="outset" w:sz="6" w:space="0" w:color="auto"/>
            </w:tcBorders>
            <w:vAlign w:val="center"/>
            <w:hideMark/>
          </w:tcPr>
          <w:p w:rsidR="00CA3359" w:rsidRPr="00CA3359" w:rsidRDefault="00CA3359" w:rsidP="00CA3359">
            <w:pPr>
              <w:spacing w:after="0" w:line="240" w:lineRule="auto"/>
              <w:ind w:left="0" w:right="0" w:firstLine="0"/>
              <w:jc w:val="left"/>
              <w:rPr>
                <w:rFonts w:eastAsia="Times New Roman"/>
                <w:b/>
                <w:bCs/>
                <w:color w:val="454545"/>
                <w:sz w:val="22"/>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11</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28</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20</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8</w:t>
            </w:r>
          </w:p>
        </w:tc>
      </w:tr>
      <w:tr w:rsidR="00CA3359" w:rsidRPr="00CA3359" w:rsidTr="00CA3359">
        <w:trPr>
          <w:tblCellSpacing w:w="22"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 </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 </w:t>
            </w:r>
          </w:p>
        </w:tc>
        <w:tc>
          <w:tcPr>
            <w:tcW w:w="0" w:type="auto"/>
            <w:vMerge/>
            <w:tcBorders>
              <w:top w:val="outset" w:sz="6" w:space="0" w:color="auto"/>
              <w:left w:val="outset" w:sz="6" w:space="0" w:color="auto"/>
              <w:bottom w:val="single" w:sz="6" w:space="0" w:color="454545"/>
              <w:right w:val="outset" w:sz="6" w:space="0" w:color="auto"/>
            </w:tcBorders>
            <w:vAlign w:val="center"/>
            <w:hideMark/>
          </w:tcPr>
          <w:p w:rsidR="00CA3359" w:rsidRPr="00CA3359" w:rsidRDefault="00CA3359" w:rsidP="00CA3359">
            <w:pPr>
              <w:spacing w:after="0" w:line="240" w:lineRule="auto"/>
              <w:ind w:left="0" w:right="0" w:firstLine="0"/>
              <w:jc w:val="left"/>
              <w:rPr>
                <w:rFonts w:eastAsia="Times New Roman"/>
                <w:b/>
                <w:bCs/>
                <w:color w:val="454545"/>
                <w:sz w:val="22"/>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12</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30</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22</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8.5</w:t>
            </w:r>
          </w:p>
        </w:tc>
      </w:tr>
      <w:tr w:rsidR="00CA3359" w:rsidRPr="00CA3359" w:rsidTr="00CA3359">
        <w:trPr>
          <w:tblCellSpacing w:w="22" w:type="dxa"/>
        </w:trPr>
        <w:tc>
          <w:tcPr>
            <w:tcW w:w="0" w:type="auto"/>
            <w:gridSpan w:val="2"/>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Fiberglass Batt (thickness)</w:t>
            </w:r>
          </w:p>
        </w:tc>
        <w:tc>
          <w:tcPr>
            <w:tcW w:w="0" w:type="auto"/>
            <w:vMerge/>
            <w:tcBorders>
              <w:top w:val="outset" w:sz="6" w:space="0" w:color="auto"/>
              <w:left w:val="outset" w:sz="6" w:space="0" w:color="auto"/>
              <w:bottom w:val="single" w:sz="6" w:space="0" w:color="454545"/>
              <w:right w:val="outset" w:sz="6" w:space="0" w:color="auto"/>
            </w:tcBorders>
            <w:vAlign w:val="center"/>
            <w:hideMark/>
          </w:tcPr>
          <w:p w:rsidR="00CA3359" w:rsidRPr="00CA3359" w:rsidRDefault="00CA3359" w:rsidP="00CA3359">
            <w:pPr>
              <w:spacing w:after="0" w:line="240" w:lineRule="auto"/>
              <w:ind w:left="0" w:right="0" w:firstLine="0"/>
              <w:jc w:val="left"/>
              <w:rPr>
                <w:rFonts w:eastAsia="Times New Roman"/>
                <w:b/>
                <w:bCs/>
                <w:color w:val="454545"/>
                <w:sz w:val="22"/>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color w:val="auto"/>
                <w:sz w:val="22"/>
                <w:szCs w:val="24"/>
              </w:rPr>
              <w:t> </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color w:val="auto"/>
                <w:sz w:val="22"/>
                <w:szCs w:val="24"/>
              </w:rPr>
              <w:t> </w:t>
            </w:r>
          </w:p>
        </w:tc>
        <w:tc>
          <w:tcPr>
            <w:tcW w:w="0" w:type="auto"/>
            <w:vAlign w:val="center"/>
            <w:hideMark/>
          </w:tcPr>
          <w:p w:rsidR="00CA3359" w:rsidRPr="00CA3359" w:rsidRDefault="00CA3359" w:rsidP="00CA3359">
            <w:pPr>
              <w:spacing w:after="0" w:line="240" w:lineRule="auto"/>
              <w:ind w:left="0" w:right="0" w:firstLine="0"/>
              <w:jc w:val="left"/>
              <w:rPr>
                <w:rFonts w:ascii="Times New Roman" w:eastAsia="Times New Roman" w:hAnsi="Times New Roman" w:cs="Times New Roman"/>
                <w:color w:val="auto"/>
                <w:sz w:val="18"/>
                <w:szCs w:val="20"/>
              </w:rPr>
            </w:pPr>
          </w:p>
        </w:tc>
        <w:tc>
          <w:tcPr>
            <w:tcW w:w="0" w:type="auto"/>
            <w:vAlign w:val="center"/>
            <w:hideMark/>
          </w:tcPr>
          <w:p w:rsidR="00CA3359" w:rsidRPr="00CA3359" w:rsidRDefault="00CA3359" w:rsidP="00CA3359">
            <w:pPr>
              <w:spacing w:after="0" w:line="240" w:lineRule="auto"/>
              <w:ind w:left="0" w:right="0" w:firstLine="0"/>
              <w:jc w:val="left"/>
              <w:rPr>
                <w:rFonts w:ascii="Times New Roman" w:eastAsia="Times New Roman" w:hAnsi="Times New Roman" w:cs="Times New Roman"/>
                <w:color w:val="auto"/>
                <w:sz w:val="18"/>
                <w:szCs w:val="20"/>
              </w:rPr>
            </w:pPr>
          </w:p>
        </w:tc>
      </w:tr>
      <w:tr w:rsidR="00CA3359" w:rsidRPr="00CA3359" w:rsidTr="00CA3359">
        <w:trPr>
          <w:tblCellSpacing w:w="22"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3 1/2 in</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13</w:t>
            </w:r>
          </w:p>
        </w:tc>
        <w:tc>
          <w:tcPr>
            <w:tcW w:w="0" w:type="auto"/>
            <w:vMerge/>
            <w:tcBorders>
              <w:top w:val="outset" w:sz="6" w:space="0" w:color="auto"/>
              <w:left w:val="outset" w:sz="6" w:space="0" w:color="auto"/>
              <w:bottom w:val="single" w:sz="6" w:space="0" w:color="454545"/>
              <w:right w:val="outset" w:sz="6" w:space="0" w:color="auto"/>
            </w:tcBorders>
            <w:vAlign w:val="center"/>
            <w:hideMark/>
          </w:tcPr>
          <w:p w:rsidR="00CA3359" w:rsidRPr="00CA3359" w:rsidRDefault="00CA3359" w:rsidP="00CA3359">
            <w:pPr>
              <w:spacing w:after="0" w:line="240" w:lineRule="auto"/>
              <w:ind w:left="0" w:right="0" w:firstLine="0"/>
              <w:jc w:val="left"/>
              <w:rPr>
                <w:rFonts w:eastAsia="Times New Roman"/>
                <w:b/>
                <w:bCs/>
                <w:color w:val="454545"/>
                <w:sz w:val="22"/>
                <w:szCs w:val="24"/>
              </w:rPr>
            </w:pPr>
          </w:p>
        </w:tc>
        <w:tc>
          <w:tcPr>
            <w:tcW w:w="0" w:type="auto"/>
            <w:gridSpan w:val="4"/>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*Derived from ASHRAE document "Heat Transmission Coefficients for Walls &amp; Roofs"</w:t>
            </w:r>
          </w:p>
        </w:tc>
      </w:tr>
      <w:tr w:rsidR="00CA3359" w:rsidRPr="00CA3359" w:rsidTr="00CA3359">
        <w:trPr>
          <w:tblCellSpacing w:w="22"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6 in</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19</w:t>
            </w:r>
          </w:p>
        </w:tc>
        <w:tc>
          <w:tcPr>
            <w:tcW w:w="0" w:type="auto"/>
            <w:vMerge/>
            <w:tcBorders>
              <w:top w:val="outset" w:sz="6" w:space="0" w:color="auto"/>
              <w:left w:val="outset" w:sz="6" w:space="0" w:color="auto"/>
              <w:bottom w:val="single" w:sz="6" w:space="0" w:color="454545"/>
              <w:right w:val="outset" w:sz="6" w:space="0" w:color="auto"/>
            </w:tcBorders>
            <w:vAlign w:val="center"/>
            <w:hideMark/>
          </w:tcPr>
          <w:p w:rsidR="00CA3359" w:rsidRPr="00CA3359" w:rsidRDefault="00CA3359" w:rsidP="00CA3359">
            <w:pPr>
              <w:spacing w:after="0" w:line="240" w:lineRule="auto"/>
              <w:ind w:left="0" w:right="0" w:firstLine="0"/>
              <w:jc w:val="left"/>
              <w:rPr>
                <w:rFonts w:eastAsia="Times New Roman"/>
                <w:b/>
                <w:bCs/>
                <w:color w:val="454545"/>
                <w:sz w:val="22"/>
                <w:szCs w:val="24"/>
              </w:rPr>
            </w:pPr>
          </w:p>
        </w:tc>
        <w:tc>
          <w:tcPr>
            <w:tcW w:w="0" w:type="auto"/>
            <w:gridSpan w:val="4"/>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color w:val="auto"/>
                <w:sz w:val="22"/>
                <w:szCs w:val="24"/>
              </w:rPr>
              <w:t> </w:t>
            </w:r>
          </w:p>
        </w:tc>
      </w:tr>
      <w:tr w:rsidR="00CA3359" w:rsidRPr="00CA3359" w:rsidTr="00CA3359">
        <w:trPr>
          <w:tblCellSpacing w:w="22"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10 in</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30</w:t>
            </w:r>
          </w:p>
        </w:tc>
        <w:tc>
          <w:tcPr>
            <w:tcW w:w="0" w:type="auto"/>
            <w:vMerge/>
            <w:tcBorders>
              <w:top w:val="outset" w:sz="6" w:space="0" w:color="auto"/>
              <w:left w:val="outset" w:sz="6" w:space="0" w:color="auto"/>
              <w:bottom w:val="single" w:sz="6" w:space="0" w:color="454545"/>
              <w:right w:val="outset" w:sz="6" w:space="0" w:color="auto"/>
            </w:tcBorders>
            <w:vAlign w:val="center"/>
            <w:hideMark/>
          </w:tcPr>
          <w:p w:rsidR="00CA3359" w:rsidRPr="00CA3359" w:rsidRDefault="00CA3359" w:rsidP="00CA3359">
            <w:pPr>
              <w:spacing w:after="0" w:line="240" w:lineRule="auto"/>
              <w:ind w:left="0" w:right="0" w:firstLine="0"/>
              <w:jc w:val="left"/>
              <w:rPr>
                <w:rFonts w:eastAsia="Times New Roman"/>
                <w:b/>
                <w:bCs/>
                <w:color w:val="454545"/>
                <w:sz w:val="22"/>
                <w:szCs w:val="24"/>
              </w:rPr>
            </w:pPr>
          </w:p>
        </w:tc>
        <w:tc>
          <w:tcPr>
            <w:tcW w:w="0" w:type="auto"/>
            <w:gridSpan w:val="4"/>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apply de-rates to batt insulation - see graphics below</w:t>
            </w:r>
          </w:p>
        </w:tc>
      </w:tr>
      <w:tr w:rsidR="00CA3359" w:rsidRPr="00CA3359" w:rsidTr="00CA3359">
        <w:trPr>
          <w:tblCellSpacing w:w="22"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12 in</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38</w:t>
            </w:r>
          </w:p>
        </w:tc>
        <w:tc>
          <w:tcPr>
            <w:tcW w:w="0" w:type="auto"/>
            <w:vMerge/>
            <w:tcBorders>
              <w:top w:val="outset" w:sz="6" w:space="0" w:color="auto"/>
              <w:left w:val="outset" w:sz="6" w:space="0" w:color="auto"/>
              <w:bottom w:val="single" w:sz="6" w:space="0" w:color="454545"/>
              <w:right w:val="outset" w:sz="6" w:space="0" w:color="auto"/>
            </w:tcBorders>
            <w:vAlign w:val="center"/>
            <w:hideMark/>
          </w:tcPr>
          <w:p w:rsidR="00CA3359" w:rsidRPr="00CA3359" w:rsidRDefault="00CA3359" w:rsidP="00CA3359">
            <w:pPr>
              <w:spacing w:after="0" w:line="240" w:lineRule="auto"/>
              <w:ind w:left="0" w:right="0" w:firstLine="0"/>
              <w:jc w:val="left"/>
              <w:rPr>
                <w:rFonts w:eastAsia="Times New Roman"/>
                <w:b/>
                <w:bCs/>
                <w:color w:val="454545"/>
                <w:sz w:val="22"/>
                <w:szCs w:val="24"/>
              </w:rPr>
            </w:pPr>
          </w:p>
        </w:tc>
        <w:tc>
          <w:tcPr>
            <w:tcW w:w="0" w:type="auto"/>
            <w:gridSpan w:val="4"/>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color w:val="auto"/>
                <w:sz w:val="22"/>
                <w:szCs w:val="24"/>
              </w:rPr>
              <w:t> </w:t>
            </w:r>
          </w:p>
        </w:tc>
      </w:tr>
    </w:tbl>
    <w:p w:rsidR="00CA3359" w:rsidRPr="00CA3359" w:rsidRDefault="00CA3359" w:rsidP="00CA3359">
      <w:pPr>
        <w:spacing w:after="0" w:line="240" w:lineRule="auto"/>
        <w:ind w:left="0" w:right="0" w:firstLine="0"/>
        <w:jc w:val="left"/>
        <w:rPr>
          <w:rFonts w:ascii="Times New Roman" w:eastAsia="Times New Roman" w:hAnsi="Times New Roman" w:cs="Times New Roman"/>
          <w:color w:val="auto"/>
          <w:sz w:val="22"/>
          <w:szCs w:val="24"/>
        </w:rPr>
      </w:pPr>
      <w:r w:rsidRPr="00CA3359">
        <w:rPr>
          <w:rFonts w:eastAsia="Times New Roman"/>
          <w:b/>
          <w:bCs/>
          <w:sz w:val="16"/>
          <w:szCs w:val="18"/>
        </w:rPr>
        <w:t>&lt;</w:t>
      </w:r>
    </w:p>
    <w:tbl>
      <w:tblPr>
        <w:tblW w:w="12150" w:type="dxa"/>
        <w:tblCellSpacing w:w="15" w:type="dxa"/>
        <w:tblCellMar>
          <w:left w:w="0" w:type="dxa"/>
          <w:right w:w="0" w:type="dxa"/>
        </w:tblCellMar>
        <w:tblLook w:val="04A0" w:firstRow="1" w:lastRow="0" w:firstColumn="1" w:lastColumn="0" w:noHBand="0" w:noVBand="1"/>
      </w:tblPr>
      <w:tblGrid>
        <w:gridCol w:w="4055"/>
        <w:gridCol w:w="4040"/>
        <w:gridCol w:w="4055"/>
      </w:tblGrid>
      <w:tr w:rsidR="00CA3359" w:rsidRPr="00CA3359" w:rsidTr="00CA3359">
        <w:trPr>
          <w:tblCellSpacing w:w="15" w:type="dxa"/>
        </w:trPr>
        <w:tc>
          <w:tcPr>
            <w:tcW w:w="0" w:type="auto"/>
            <w:gridSpan w:val="3"/>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Insulation Installation Quality</w:t>
            </w:r>
          </w:p>
        </w:tc>
      </w:tr>
      <w:tr w:rsidR="00CA3359" w:rsidRPr="00CA3359" w:rsidTr="00CA3359">
        <w:trPr>
          <w:tblCellSpacing w:w="15" w:type="dxa"/>
        </w:trPr>
        <w:tc>
          <w:tcPr>
            <w:tcW w:w="0" w:type="auto"/>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Good</w:t>
            </w:r>
          </w:p>
        </w:tc>
        <w:tc>
          <w:tcPr>
            <w:tcW w:w="0" w:type="auto"/>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Fair</w:t>
            </w:r>
          </w:p>
        </w:tc>
        <w:tc>
          <w:tcPr>
            <w:tcW w:w="0" w:type="auto"/>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color w:val="auto"/>
                <w:sz w:val="22"/>
                <w:szCs w:val="24"/>
              </w:rPr>
              <w:t>Poor</w:t>
            </w:r>
          </w:p>
        </w:tc>
      </w:tr>
      <w:tr w:rsidR="00CA3359" w:rsidRPr="00CA3359" w:rsidTr="00CA3359">
        <w:trPr>
          <w:tblCellSpacing w:w="15" w:type="dxa"/>
        </w:trPr>
        <w:tc>
          <w:tcPr>
            <w:tcW w:w="0" w:type="auto"/>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noProof/>
                <w:color w:val="auto"/>
                <w:sz w:val="22"/>
                <w:szCs w:val="24"/>
              </w:rPr>
              <w:drawing>
                <wp:inline distT="0" distB="0" distL="0" distR="0" wp14:anchorId="0E41CAA1" wp14:editId="3537EF9C">
                  <wp:extent cx="1905000" cy="1905000"/>
                  <wp:effectExtent l="0" t="0" r="0" b="0"/>
                  <wp:docPr id="25" name="Picture 25" descr="https://sandbox.hescore.labworks.org/public/images/insulation_good_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andbox.hescore.labworks.org/public/images/insulation_good_s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0" w:type="auto"/>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noProof/>
                <w:color w:val="auto"/>
                <w:sz w:val="22"/>
                <w:szCs w:val="24"/>
              </w:rPr>
              <w:drawing>
                <wp:inline distT="0" distB="0" distL="0" distR="0" wp14:anchorId="0D074088" wp14:editId="636F9448">
                  <wp:extent cx="1905000" cy="1905000"/>
                  <wp:effectExtent l="0" t="0" r="0" b="0"/>
                  <wp:docPr id="26" name="Picture 26" descr="https://sandbox.hescore.labworks.org/public/images/insulation_fair_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andbox.hescore.labworks.org/public/images/insulation_fair_s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0" w:type="auto"/>
            <w:tcMar>
              <w:top w:w="60" w:type="dxa"/>
              <w:left w:w="60" w:type="dxa"/>
              <w:bottom w:w="60" w:type="dxa"/>
              <w:right w:w="60" w:type="dxa"/>
            </w:tcMar>
            <w:vAlign w:val="center"/>
            <w:hideMark/>
          </w:tcPr>
          <w:p w:rsidR="00CA3359" w:rsidRPr="00CA3359" w:rsidRDefault="00CA3359" w:rsidP="00CA3359">
            <w:pPr>
              <w:spacing w:after="0" w:line="240" w:lineRule="auto"/>
              <w:ind w:left="0" w:right="0" w:firstLine="0"/>
              <w:jc w:val="left"/>
              <w:rPr>
                <w:rFonts w:eastAsia="Times New Roman"/>
                <w:color w:val="auto"/>
                <w:sz w:val="22"/>
                <w:szCs w:val="24"/>
              </w:rPr>
            </w:pPr>
            <w:r w:rsidRPr="00CA3359">
              <w:rPr>
                <w:rFonts w:eastAsia="Times New Roman"/>
                <w:b/>
                <w:bCs/>
                <w:noProof/>
                <w:color w:val="auto"/>
                <w:sz w:val="22"/>
                <w:szCs w:val="24"/>
              </w:rPr>
              <w:drawing>
                <wp:inline distT="0" distB="0" distL="0" distR="0" wp14:anchorId="6A43642A" wp14:editId="675D03E9">
                  <wp:extent cx="1905000" cy="1905000"/>
                  <wp:effectExtent l="0" t="0" r="0" b="0"/>
                  <wp:docPr id="27" name="Picture 27" descr="https://sandbox.hescore.labworks.org/public/images/insulation_poor_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andbox.hescore.labworks.org/public/images/insulation_poor_s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rsidR="00756595" w:rsidRPr="00CA3359" w:rsidRDefault="00756595" w:rsidP="00CA3359">
      <w:pPr>
        <w:ind w:left="0" w:right="2716" w:firstLine="0"/>
        <w:jc w:val="left"/>
        <w:rPr>
          <w:sz w:val="24"/>
        </w:rPr>
      </w:pPr>
    </w:p>
    <w:sectPr w:rsidR="00756595" w:rsidRPr="00CA3359">
      <w:pgSz w:w="12240" w:h="15840"/>
      <w:pgMar w:top="1440" w:right="565"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044F4"/>
    <w:multiLevelType w:val="multilevel"/>
    <w:tmpl w:val="28BE5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A43267C"/>
    <w:multiLevelType w:val="hybridMultilevel"/>
    <w:tmpl w:val="29B09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923F0D"/>
    <w:multiLevelType w:val="hybridMultilevel"/>
    <w:tmpl w:val="11B83B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595"/>
    <w:rsid w:val="00756595"/>
    <w:rsid w:val="00CA3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CBA5"/>
  <w15:docId w15:val="{542737A8-2449-4EC8-9B11-627CA5B9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 w:line="248" w:lineRule="auto"/>
      <w:ind w:left="2748" w:right="2715" w:hanging="10"/>
      <w:jc w:val="center"/>
    </w:pPr>
    <w:rPr>
      <w:rFonts w:ascii="Tahoma" w:eastAsia="Tahoma" w:hAnsi="Tahoma" w:cs="Tahoma"/>
      <w:color w:val="333333"/>
      <w:sz w:val="28"/>
    </w:rPr>
  </w:style>
  <w:style w:type="paragraph" w:styleId="Heading2">
    <w:name w:val="heading 2"/>
    <w:basedOn w:val="Normal"/>
    <w:next w:val="Normal"/>
    <w:link w:val="Heading2Char"/>
    <w:uiPriority w:val="9"/>
    <w:semiHidden/>
    <w:unhideWhenUsed/>
    <w:qFormat/>
    <w:rsid w:val="00CA33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A33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3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652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Estevan M</dc:creator>
  <cp:keywords/>
  <cp:lastModifiedBy>Sezay Youssein</cp:lastModifiedBy>
  <cp:revision>2</cp:revision>
  <dcterms:created xsi:type="dcterms:W3CDTF">2017-04-13T23:11:00Z</dcterms:created>
  <dcterms:modified xsi:type="dcterms:W3CDTF">2017-04-13T23:11:00Z</dcterms:modified>
</cp:coreProperties>
</file>