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AE44" w14:textId="77777777" w:rsidR="00530D9E" w:rsidRPr="00B2194A" w:rsidRDefault="00530D9E" w:rsidP="00530D9E">
      <w:pPr>
        <w:pStyle w:val="a3"/>
        <w:numPr>
          <w:ilvl w:val="0"/>
          <w:numId w:val="1"/>
        </w:numPr>
        <w:rPr>
          <w:b/>
          <w:bCs/>
          <w:sz w:val="28"/>
          <w:szCs w:val="28"/>
          <w:lang w:val="en-US"/>
        </w:rPr>
      </w:pPr>
      <w:r w:rsidRPr="00B2194A">
        <w:rPr>
          <w:b/>
          <w:bCs/>
          <w:sz w:val="28"/>
          <w:szCs w:val="28"/>
          <w:lang w:val="en-US"/>
        </w:rPr>
        <w:t>Quick Transfer</w:t>
      </w:r>
    </w:p>
    <w:p w14:paraId="6D782830" w14:textId="77777777" w:rsidR="00530D9E" w:rsidRPr="00154F07" w:rsidRDefault="00530D9E" w:rsidP="00530D9E">
      <w:pPr>
        <w:rPr>
          <w:lang w:val="en-US"/>
        </w:rPr>
      </w:pPr>
    </w:p>
    <w:p w14:paraId="35AABE10" w14:textId="77777777" w:rsidR="00530D9E" w:rsidRPr="00154F07" w:rsidRDefault="00530D9E" w:rsidP="00530D9E">
      <w:pPr>
        <w:rPr>
          <w:color w:val="0070C0"/>
          <w:u w:val="single"/>
        </w:rPr>
      </w:pPr>
      <w:r w:rsidRPr="00154F07">
        <w:rPr>
          <w:color w:val="0070C0"/>
          <w:u w:val="single"/>
        </w:rPr>
        <w:t>Βασική ροή:</w:t>
      </w:r>
    </w:p>
    <w:p w14:paraId="724A32C4" w14:textId="77777777" w:rsidR="00530D9E" w:rsidRPr="00154F07" w:rsidRDefault="00530D9E" w:rsidP="00530D9E"/>
    <w:p w14:paraId="238A89EF" w14:textId="77777777" w:rsidR="00530D9E" w:rsidRDefault="00530D9E" w:rsidP="00530D9E">
      <w:pPr>
        <w:pStyle w:val="a3"/>
        <w:numPr>
          <w:ilvl w:val="0"/>
          <w:numId w:val="2"/>
        </w:numPr>
      </w:pPr>
      <w:r w:rsidRPr="00154F07">
        <w:t>Το σύστημα ανακτά τους χρήστες οι οποίοι είναι καταχωρημένοι ως επαφές στον εκάστοτε λογαριασμό.</w:t>
      </w:r>
    </w:p>
    <w:p w14:paraId="14DA4BB3" w14:textId="77777777" w:rsidR="00530D9E" w:rsidRPr="00154F07" w:rsidRDefault="00530D9E" w:rsidP="00530D9E">
      <w:pPr>
        <w:pStyle w:val="a3"/>
      </w:pPr>
    </w:p>
    <w:p w14:paraId="1596DC82" w14:textId="77777777" w:rsidR="00530D9E" w:rsidRDefault="00530D9E" w:rsidP="00530D9E">
      <w:pPr>
        <w:pStyle w:val="a3"/>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57962FD5" w14:textId="77777777" w:rsidR="00530D9E" w:rsidRPr="00154F07" w:rsidRDefault="00530D9E" w:rsidP="00530D9E"/>
    <w:p w14:paraId="37B5D898" w14:textId="77777777" w:rsidR="00530D9E" w:rsidRDefault="00530D9E" w:rsidP="00530D9E">
      <w:pPr>
        <w:pStyle w:val="a3"/>
        <w:numPr>
          <w:ilvl w:val="0"/>
          <w:numId w:val="2"/>
        </w:numPr>
      </w:pPr>
      <w:r w:rsidRPr="00154F07">
        <w:t>Ο χρήστης επιλέγει το ποσό που επιθυμεί να μεταφέρει στην συγκεκριμένη συναλλαγή.</w:t>
      </w:r>
    </w:p>
    <w:p w14:paraId="56430D5E" w14:textId="77777777" w:rsidR="00530D9E" w:rsidRPr="00154F07" w:rsidRDefault="00530D9E" w:rsidP="00530D9E">
      <w:pPr>
        <w:pStyle w:val="a3"/>
      </w:pPr>
    </w:p>
    <w:p w14:paraId="6564BA4B" w14:textId="77777777" w:rsidR="00530D9E" w:rsidRDefault="00530D9E" w:rsidP="00530D9E">
      <w:pPr>
        <w:pStyle w:val="a3"/>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644BC5B5" w14:textId="77777777" w:rsidR="00530D9E" w:rsidRDefault="00530D9E" w:rsidP="00530D9E">
      <w:pPr>
        <w:pStyle w:val="a3"/>
      </w:pPr>
    </w:p>
    <w:p w14:paraId="49EC9143" w14:textId="77777777" w:rsidR="00530D9E" w:rsidRDefault="00530D9E" w:rsidP="00530D9E">
      <w:pPr>
        <w:pStyle w:val="a3"/>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38D8F62" w14:textId="77777777" w:rsidR="00530D9E" w:rsidRPr="00154F07" w:rsidRDefault="00530D9E" w:rsidP="00530D9E"/>
    <w:p w14:paraId="38C2667D" w14:textId="77777777" w:rsidR="00530D9E" w:rsidRDefault="00530D9E" w:rsidP="00530D9E">
      <w:pPr>
        <w:pStyle w:val="a3"/>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14E2929E" w14:textId="77777777" w:rsidR="00530D9E" w:rsidRPr="00154F07" w:rsidRDefault="00530D9E" w:rsidP="00530D9E"/>
    <w:p w14:paraId="531F7CA2" w14:textId="77777777" w:rsidR="00530D9E" w:rsidRDefault="00530D9E" w:rsidP="00530D9E">
      <w:pPr>
        <w:pStyle w:val="a3"/>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9FD2665" w14:textId="77777777" w:rsidR="00530D9E" w:rsidRPr="00154F07" w:rsidRDefault="00530D9E" w:rsidP="00530D9E"/>
    <w:p w14:paraId="7FB6DED5" w14:textId="77777777" w:rsidR="00530D9E" w:rsidRDefault="00530D9E" w:rsidP="00530D9E">
      <w:pPr>
        <w:pStyle w:val="a3"/>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proofErr w:type="spellStart"/>
      <w:r w:rsidRPr="00154F07">
        <w:rPr>
          <w:lang w:val="en-US"/>
        </w:rPr>
        <w:t>faceID</w:t>
      </w:r>
      <w:proofErr w:type="spellEnd"/>
      <w:r w:rsidRPr="00154F07">
        <w:t xml:space="preserve"> ) ή </w:t>
      </w:r>
      <w:r w:rsidRPr="00154F07">
        <w:rPr>
          <w:lang w:val="en-US"/>
        </w:rPr>
        <w:t>PIN</w:t>
      </w:r>
      <w:r w:rsidRPr="00154F07">
        <w:t>.</w:t>
      </w:r>
    </w:p>
    <w:p w14:paraId="258F922F" w14:textId="77777777" w:rsidR="00530D9E" w:rsidRPr="00154F07" w:rsidRDefault="00530D9E" w:rsidP="00530D9E"/>
    <w:p w14:paraId="0FE7D1D8" w14:textId="77777777" w:rsidR="00530D9E" w:rsidRDefault="00530D9E" w:rsidP="00530D9E">
      <w:pPr>
        <w:pStyle w:val="a3"/>
        <w:numPr>
          <w:ilvl w:val="0"/>
          <w:numId w:val="2"/>
        </w:numPr>
      </w:pPr>
      <w:r w:rsidRPr="00154F07">
        <w:t>Ο χρήστης επιβεβαιώνει την πληρωμή.</w:t>
      </w:r>
    </w:p>
    <w:p w14:paraId="4B6A0ADC" w14:textId="77777777" w:rsidR="00530D9E" w:rsidRPr="00154F07" w:rsidRDefault="00530D9E" w:rsidP="00530D9E"/>
    <w:p w14:paraId="3E2F6706" w14:textId="77777777" w:rsidR="00530D9E" w:rsidRDefault="00530D9E" w:rsidP="00530D9E">
      <w:pPr>
        <w:pStyle w:val="a3"/>
        <w:numPr>
          <w:ilvl w:val="0"/>
          <w:numId w:val="2"/>
        </w:numPr>
        <w:ind w:hanging="436"/>
      </w:pPr>
      <w:r w:rsidRPr="00154F07">
        <w:t>Το σύστημα εμφανίσει την οθόνη «Επιτυχία Πληρωμής».</w:t>
      </w:r>
    </w:p>
    <w:p w14:paraId="3B90277F" w14:textId="77777777" w:rsidR="00530D9E" w:rsidRPr="00154F07" w:rsidRDefault="00530D9E" w:rsidP="00530D9E"/>
    <w:p w14:paraId="24481692" w14:textId="77777777" w:rsidR="00530D9E" w:rsidRDefault="00530D9E" w:rsidP="00530D9E">
      <w:pPr>
        <w:pStyle w:val="a3"/>
        <w:numPr>
          <w:ilvl w:val="0"/>
          <w:numId w:val="2"/>
        </w:numPr>
        <w:ind w:hanging="436"/>
      </w:pPr>
      <w:r w:rsidRPr="00154F07">
        <w:t>Το σύστημα αφαιρεί το αντίστοιχο ποσό μεταφοράς από το χρηματικό υπόλοιπο του χρήστη.</w:t>
      </w:r>
    </w:p>
    <w:p w14:paraId="7C9693EF" w14:textId="77777777" w:rsidR="00530D9E" w:rsidRPr="00154F07" w:rsidRDefault="00530D9E" w:rsidP="00530D9E"/>
    <w:p w14:paraId="37B6412B" w14:textId="77777777" w:rsidR="00530D9E" w:rsidRPr="00EE7351" w:rsidRDefault="00530D9E" w:rsidP="00530D9E">
      <w:pPr>
        <w:pStyle w:val="a3"/>
        <w:numPr>
          <w:ilvl w:val="0"/>
          <w:numId w:val="2"/>
        </w:numPr>
        <w:ind w:hanging="436"/>
      </w:pPr>
      <w:r w:rsidRPr="00154F07">
        <w:t>Το σύστημα επιστρέφει στην οθόνη “</w:t>
      </w:r>
      <w:r w:rsidRPr="00154F07">
        <w:rPr>
          <w:lang w:val="en-US"/>
        </w:rPr>
        <w:t>Dashboard</w:t>
      </w:r>
      <w:r w:rsidRPr="00154F07">
        <w:t>”.</w:t>
      </w:r>
    </w:p>
    <w:p w14:paraId="65EEE683" w14:textId="77777777" w:rsidR="00530D9E" w:rsidRDefault="00530D9E" w:rsidP="00530D9E">
      <w:pPr>
        <w:pStyle w:val="a3"/>
        <w:rPr>
          <w:color w:val="0070C0"/>
          <w:u w:val="single"/>
        </w:rPr>
      </w:pPr>
    </w:p>
    <w:p w14:paraId="190E0BE7" w14:textId="77777777" w:rsidR="00530D9E" w:rsidRDefault="00530D9E" w:rsidP="00530D9E">
      <w:pPr>
        <w:pStyle w:val="a3"/>
        <w:rPr>
          <w:color w:val="0070C0"/>
          <w:u w:val="single"/>
        </w:rPr>
      </w:pPr>
    </w:p>
    <w:p w14:paraId="5EC25611" w14:textId="77777777" w:rsidR="00530D9E" w:rsidRDefault="00530D9E" w:rsidP="00530D9E">
      <w:pPr>
        <w:pStyle w:val="a3"/>
        <w:rPr>
          <w:color w:val="0070C0"/>
          <w:u w:val="single"/>
        </w:rPr>
      </w:pPr>
    </w:p>
    <w:p w14:paraId="4AEB6E5D" w14:textId="72EBE523"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1</w:t>
      </w:r>
      <w:r w:rsidRPr="00A562D5">
        <w:rPr>
          <w:color w:val="0070C0"/>
          <w:u w:val="single"/>
        </w:rPr>
        <w:t>:</w:t>
      </w:r>
    </w:p>
    <w:p w14:paraId="44F5D0A2" w14:textId="77777777" w:rsidR="00530D9E" w:rsidRDefault="00530D9E" w:rsidP="00530D9E">
      <w:pPr>
        <w:pStyle w:val="a3"/>
        <w:rPr>
          <w:color w:val="0070C0"/>
          <w:u w:val="single"/>
        </w:rPr>
      </w:pPr>
    </w:p>
    <w:p w14:paraId="2551B171" w14:textId="77777777" w:rsidR="00530D9E" w:rsidRDefault="00530D9E" w:rsidP="00530D9E">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4A1106AE" w14:textId="77777777" w:rsidR="00530D9E" w:rsidRDefault="00530D9E" w:rsidP="00530D9E"/>
    <w:p w14:paraId="0A3A17C2" w14:textId="77777777" w:rsidR="00530D9E" w:rsidRDefault="00530D9E" w:rsidP="00530D9E">
      <w:r>
        <w:t>2.2. Ο χρήστης πατάει το κουμπί προσθήκης νέας επαφής.</w:t>
      </w:r>
    </w:p>
    <w:p w14:paraId="71AE1915" w14:textId="77777777" w:rsidR="00530D9E" w:rsidRDefault="00530D9E" w:rsidP="00530D9E"/>
    <w:p w14:paraId="3F052FE4" w14:textId="77777777" w:rsidR="00530D9E" w:rsidRPr="00A562D5" w:rsidRDefault="00530D9E" w:rsidP="00530D9E">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450B2202" w14:textId="77777777" w:rsidR="00530D9E" w:rsidRDefault="00530D9E" w:rsidP="00530D9E"/>
    <w:p w14:paraId="57247AF2" w14:textId="77777777" w:rsidR="00530D9E" w:rsidRDefault="00530D9E" w:rsidP="00530D9E">
      <w:r w:rsidRPr="00A562D5">
        <w:t xml:space="preserve">2.4. </w:t>
      </w:r>
      <w:r>
        <w:t>Ο χρήστης καταχωρεί τα στοιχεία και πατάει το πλήκτρο επιβεβαίωσης.</w:t>
      </w:r>
    </w:p>
    <w:p w14:paraId="2D8D760C" w14:textId="77777777" w:rsidR="00530D9E" w:rsidRDefault="00530D9E" w:rsidP="00530D9E"/>
    <w:p w14:paraId="26F685EC" w14:textId="77777777" w:rsidR="00530D9E" w:rsidRDefault="00530D9E" w:rsidP="00530D9E">
      <w:r>
        <w:t>2.5. Το σύστημα καταχωρεί στη λίστα επαφών του χρήστη τη νέα επαφή.</w:t>
      </w:r>
    </w:p>
    <w:p w14:paraId="5A7C8739" w14:textId="77777777" w:rsidR="00530D9E" w:rsidRDefault="00530D9E" w:rsidP="00530D9E"/>
    <w:p w14:paraId="765C8366" w14:textId="77777777" w:rsidR="00530D9E" w:rsidRDefault="00530D9E" w:rsidP="00530D9E">
      <w:r>
        <w:t xml:space="preserve">2.6. Επιστρέφει </w:t>
      </w:r>
      <w:r w:rsidRPr="00154F07">
        <w:t>στην οθόνη “</w:t>
      </w:r>
      <w:r w:rsidRPr="00154F07">
        <w:rPr>
          <w:lang w:val="en-US"/>
        </w:rPr>
        <w:t>Dashboard</w:t>
      </w:r>
      <w:r w:rsidRPr="00154F07">
        <w:t>”.</w:t>
      </w:r>
    </w:p>
    <w:p w14:paraId="5629DD42" w14:textId="77777777" w:rsidR="00530D9E" w:rsidRDefault="00530D9E" w:rsidP="00530D9E"/>
    <w:p w14:paraId="1F1A1AE6" w14:textId="77777777" w:rsidR="00530D9E" w:rsidRPr="00A562D5" w:rsidRDefault="00530D9E" w:rsidP="00530D9E">
      <w:r>
        <w:t>2.7. Η περίπτωση χρήσης συνεχίζεται από το βήμα 3 της βασικής ροής.</w:t>
      </w:r>
    </w:p>
    <w:p w14:paraId="4786AEF0" w14:textId="77777777" w:rsidR="00530D9E" w:rsidRPr="00A562D5" w:rsidRDefault="00530D9E" w:rsidP="00530D9E"/>
    <w:p w14:paraId="14F20EAC" w14:textId="77777777" w:rsidR="00530D9E" w:rsidRPr="00A562D5" w:rsidRDefault="00530D9E" w:rsidP="00530D9E">
      <w:pPr>
        <w:rPr>
          <w:color w:val="0070C0"/>
          <w:u w:val="single"/>
        </w:rPr>
      </w:pPr>
    </w:p>
    <w:p w14:paraId="25299C07" w14:textId="77777777" w:rsidR="00530D9E" w:rsidRDefault="00530D9E" w:rsidP="00530D9E">
      <w:pPr>
        <w:pStyle w:val="a3"/>
        <w:rPr>
          <w:color w:val="0070C0"/>
          <w:u w:val="single"/>
        </w:rPr>
      </w:pPr>
    </w:p>
    <w:p w14:paraId="48536D38" w14:textId="77777777" w:rsidR="00530D9E" w:rsidRDefault="00530D9E" w:rsidP="00530D9E">
      <w:pPr>
        <w:pStyle w:val="a3"/>
        <w:rPr>
          <w:color w:val="0070C0"/>
          <w:u w:val="single"/>
        </w:rPr>
      </w:pPr>
    </w:p>
    <w:p w14:paraId="4391CB6B"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2</w:t>
      </w:r>
      <w:r w:rsidRPr="00A562D5">
        <w:rPr>
          <w:color w:val="0070C0"/>
          <w:u w:val="single"/>
        </w:rPr>
        <w:t>:</w:t>
      </w:r>
    </w:p>
    <w:p w14:paraId="4B35AC0D" w14:textId="77777777" w:rsidR="00530D9E" w:rsidRPr="00972660" w:rsidRDefault="00530D9E" w:rsidP="00530D9E">
      <w:pPr>
        <w:pStyle w:val="a3"/>
        <w:rPr>
          <w:color w:val="0070C0"/>
        </w:rPr>
      </w:pPr>
    </w:p>
    <w:p w14:paraId="651642F1" w14:textId="77777777" w:rsidR="00530D9E" w:rsidRDefault="00530D9E" w:rsidP="00530D9E">
      <w:pPr>
        <w:pStyle w:val="a3"/>
        <w:ind w:left="0"/>
      </w:pPr>
      <w:r w:rsidRPr="00972660">
        <w:t>5.1. Το σύστημα κατά τον έλεγχο διαπιστώνει ότι το ποσό μεταφοράς είναι μεγαλύτερο του διαθέσιμου υπολοίπου.</w:t>
      </w:r>
    </w:p>
    <w:p w14:paraId="2212F7B0" w14:textId="77777777" w:rsidR="00530D9E" w:rsidRDefault="00530D9E" w:rsidP="00530D9E">
      <w:pPr>
        <w:pStyle w:val="a3"/>
      </w:pPr>
    </w:p>
    <w:p w14:paraId="4CB4D023" w14:textId="77777777" w:rsidR="00530D9E" w:rsidRDefault="00530D9E" w:rsidP="00530D9E">
      <w:pPr>
        <w:pStyle w:val="a3"/>
        <w:ind w:hanging="720"/>
      </w:pPr>
      <w:r>
        <w:t>5.2. Το σύστημα εμφανίζει ένα αναδυόμενο μήνυμα αποτυχίας συναλλαγής.</w:t>
      </w:r>
    </w:p>
    <w:p w14:paraId="4FA1A734" w14:textId="77777777" w:rsidR="00530D9E" w:rsidRDefault="00530D9E" w:rsidP="00530D9E">
      <w:pPr>
        <w:pStyle w:val="a3"/>
        <w:ind w:hanging="720"/>
      </w:pPr>
    </w:p>
    <w:p w14:paraId="07986397" w14:textId="77777777" w:rsidR="00530D9E" w:rsidRDefault="00530D9E" w:rsidP="00530D9E">
      <w:pPr>
        <w:pStyle w:val="a3"/>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C314855" w14:textId="77777777" w:rsidR="00530D9E" w:rsidRPr="00972660" w:rsidRDefault="00530D9E" w:rsidP="00530D9E">
      <w:pPr>
        <w:pStyle w:val="a3"/>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09B0D2BA" w14:textId="77777777" w:rsidR="00530D9E" w:rsidRPr="00972660" w:rsidRDefault="00530D9E" w:rsidP="00530D9E">
      <w:pPr>
        <w:pStyle w:val="a3"/>
        <w:ind w:hanging="720"/>
      </w:pPr>
    </w:p>
    <w:p w14:paraId="5F90E822" w14:textId="77777777" w:rsidR="00530D9E" w:rsidRDefault="00530D9E" w:rsidP="00530D9E">
      <w:pPr>
        <w:rPr>
          <w:color w:val="0070C0"/>
          <w:u w:val="single"/>
        </w:rPr>
      </w:pPr>
    </w:p>
    <w:p w14:paraId="552653E4" w14:textId="77777777" w:rsidR="00530D9E" w:rsidRDefault="00530D9E" w:rsidP="00530D9E">
      <w:pPr>
        <w:pStyle w:val="a3"/>
        <w:rPr>
          <w:color w:val="0070C0"/>
          <w:u w:val="single"/>
        </w:rPr>
      </w:pPr>
    </w:p>
    <w:p w14:paraId="3A6D2F1D" w14:textId="77777777" w:rsidR="00530D9E" w:rsidRDefault="00530D9E" w:rsidP="00530D9E">
      <w:pPr>
        <w:pStyle w:val="a3"/>
        <w:rPr>
          <w:color w:val="0070C0"/>
          <w:u w:val="single"/>
        </w:rPr>
      </w:pPr>
    </w:p>
    <w:p w14:paraId="09B54AD9"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w:t>
      </w:r>
      <w:r w:rsidRPr="00C2677D">
        <w:rPr>
          <w:color w:val="0070C0"/>
          <w:u w:val="single"/>
        </w:rPr>
        <w:t>3</w:t>
      </w:r>
      <w:r w:rsidRPr="00A562D5">
        <w:rPr>
          <w:color w:val="0070C0"/>
          <w:u w:val="single"/>
        </w:rPr>
        <w:t>:</w:t>
      </w:r>
    </w:p>
    <w:p w14:paraId="0B051C1C" w14:textId="77777777" w:rsidR="00530D9E" w:rsidRDefault="00530D9E" w:rsidP="00530D9E">
      <w:pPr>
        <w:ind w:firstLine="720"/>
      </w:pPr>
    </w:p>
    <w:p w14:paraId="5E141744" w14:textId="77777777" w:rsidR="00530D9E" w:rsidRDefault="00530D9E" w:rsidP="00530D9E"/>
    <w:p w14:paraId="43CD7547" w14:textId="77777777" w:rsidR="00530D9E" w:rsidRDefault="00530D9E" w:rsidP="00530D9E">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3C18FC03" w14:textId="77777777" w:rsidR="00530D9E" w:rsidRDefault="00530D9E" w:rsidP="00530D9E"/>
    <w:p w14:paraId="2588C30D" w14:textId="77777777" w:rsidR="00530D9E" w:rsidRDefault="00530D9E" w:rsidP="00530D9E">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AAF99E6" w14:textId="77777777" w:rsidR="00530D9E" w:rsidRDefault="00530D9E" w:rsidP="00530D9E"/>
    <w:p w14:paraId="0DAFCDAC" w14:textId="77777777" w:rsidR="00530D9E" w:rsidRDefault="00530D9E" w:rsidP="00530D9E"/>
    <w:p w14:paraId="4394F6D9" w14:textId="77777777" w:rsidR="00530D9E" w:rsidRDefault="00530D9E" w:rsidP="00530D9E">
      <w:pPr>
        <w:pStyle w:val="a3"/>
        <w:rPr>
          <w:color w:val="0070C0"/>
          <w:u w:val="single"/>
        </w:rPr>
      </w:pPr>
    </w:p>
    <w:p w14:paraId="2C71ED0B" w14:textId="606CA8CF"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4</w:t>
      </w:r>
      <w:r w:rsidRPr="00A562D5">
        <w:rPr>
          <w:color w:val="0070C0"/>
          <w:u w:val="single"/>
        </w:rPr>
        <w:t>:</w:t>
      </w:r>
    </w:p>
    <w:p w14:paraId="299F8342" w14:textId="77777777" w:rsidR="00530D9E" w:rsidRDefault="00530D9E" w:rsidP="00530D9E"/>
    <w:p w14:paraId="677B40A8" w14:textId="77777777" w:rsidR="00530D9E" w:rsidRDefault="00530D9E" w:rsidP="00530D9E">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proofErr w:type="spellStart"/>
      <w:r>
        <w:rPr>
          <w:lang w:val="en-US"/>
        </w:rPr>
        <w:t>faceID</w:t>
      </w:r>
      <w:proofErr w:type="spellEnd"/>
      <w:r>
        <w:t>) μετά το πέρας τριών προσπαθειών, οδηγεί το σύστημα σε ακύρωση της αντίστοιχης μεταφοράς.</w:t>
      </w:r>
    </w:p>
    <w:p w14:paraId="7E6C6A62" w14:textId="77777777" w:rsidR="00530D9E" w:rsidRDefault="00530D9E" w:rsidP="00530D9E"/>
    <w:p w14:paraId="203A2D63" w14:textId="77777777" w:rsidR="00530D9E" w:rsidRDefault="00530D9E" w:rsidP="00530D9E">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1F813EEA" w14:textId="77777777" w:rsidR="00BA261C" w:rsidRDefault="00530D9E"/>
    <w:sectPr w:rsidR="00BA26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530D9E"/>
    <w:rsid w:val="00823814"/>
    <w:rsid w:val="00A350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D9E"/>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487</Words>
  <Characters>2633</Characters>
  <Application>Microsoft Office Word</Application>
  <DocSecurity>0</DocSecurity>
  <Lines>21</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ΛΙΟΥΜΗ ΚΥΡΙΑΚΗ</cp:lastModifiedBy>
  <cp:revision>1</cp:revision>
  <dcterms:created xsi:type="dcterms:W3CDTF">2022-04-01T15:44:00Z</dcterms:created>
  <dcterms:modified xsi:type="dcterms:W3CDTF">2022-04-01T15:46:00Z</dcterms:modified>
</cp:coreProperties>
</file>