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38"/>
        <w:gridCol w:w="4000"/>
      </w:tblGrid>
      <w:tr>
        <w:tc>
          <w:tcPr>
            <w:tcW w:type="dxa" w:w="5638"/>
            <w:shd w:fill="1F2A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ЗАО «АЛМЕТ»</w:t>
            </w:r>
          </w:p>
        </w:tc>
        <w:tc>
          <w:tcPr>
            <w:tcW w:type="dxa" w:w="4000"/>
            <w:shd w:fill="1F2A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9D2DD"/>
                <w:sz w:val="18"/>
                <w:szCs w:val="18"/>
              </w:rPr>
              <w:t xml:space="preserve">г. Самара · с 1998 года</w:t>
            </w:r>
          </w:p>
        </w:tc>
      </w:tr>
    </w:tbl>
    <w:p>
      <w:pPr>
        <w:spacing w:after="200" w:before="0" w:line="264"/>
      </w:pPr>
    </w:p>
    <w:p>
      <w:pPr>
        <w:spacing w:after="40" w:before="0" w:line="264"/>
      </w:pPr>
      <w:r>
        <w:rPr>
          <w:rFonts w:ascii="Arial" w:cs="Arial" w:eastAsia="Arial" w:hAnsi="Arial"/>
          <w:b/>
          <w:bCs/>
          <w:i w:val="false"/>
          <w:iCs w:val="false"/>
          <w:color w:val="C2560E"/>
          <w:sz w:val="16"/>
          <w:szCs w:val="16"/>
        </w:rPr>
        <w:t xml:space="preserve">ТЕХНИЧЕСКОЕ ЗАДАНИЕ</w:t>
      </w:r>
    </w:p>
    <w:p>
      <w:pPr>
        <w:spacing w:after="80" w:before="0" w:line="300"/>
      </w:pPr>
      <w:r>
        <w:rPr>
          <w:rFonts w:ascii="Arial" w:cs="Arial" w:eastAsia="Arial" w:hAnsi="Arial"/>
          <w:b/>
          <w:bCs/>
          <w:i w:val="false"/>
          <w:iCs w:val="false"/>
          <w:color w:val="151A21"/>
          <w:sz w:val="40"/>
          <w:szCs w:val="40"/>
        </w:rPr>
        <w:t xml:space="preserve">Новый сайт компании — современный лендинг</w:t>
      </w:r>
    </w:p>
    <w:p>
      <w:pPr>
        <w:pBdr>
          <w:bottom w:val="single" w:color="C2560E" w:sz="18" w:space="1"/>
        </w:pBdr>
        <w:spacing w:after="140"/>
      </w:pPr>
    </w:p>
    <w:p>
      <w:pPr>
        <w:spacing w:after="2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2"/>
          <w:sz w:val="17"/>
          <w:szCs w:val="17"/>
        </w:rPr>
        <w:t xml:space="preserve">Краткое техническое задание для руководства: что делаем, зачем, на чём и что уже готово. Разделы 5 и 7 содержат конкретные данные с текущего сайта; в конце — место для правок. Дата: 11 августа 2026 г.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i w:val="false"/>
          <w:iCs w:val="false"/>
          <w:color w:val="C2560E"/>
          <w:sz w:val="25"/>
          <w:szCs w:val="25"/>
        </w:rPr>
        <w:t xml:space="preserve">1. Суть проекта</w:t>
      </w:r>
    </w:p>
    <w:p>
      <w:pPr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Действующий сайт </w:t>
      </w:r>
      <w:r>
        <w:rPr>
          <w:rFonts w:ascii="Arial" w:cs="Arial" w:eastAsia="Arial" w:hAnsi="Arial"/>
          <w:b/>
          <w:bCs/>
          <w:i w:val="false"/>
          <w:iCs w:val="false"/>
          <w:color w:val="2B333D"/>
          <w:sz w:val="20"/>
          <w:szCs w:val="20"/>
        </w:rPr>
        <w:t xml:space="preserve">almetsamara.ru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устарел морально и технически: тяжёлый (≈57 МБ), сделан на технологиях 2015 года, тёмное невыразительное оформление, восемь отдельных страниц. Вместо него разработан </w:t>
      </w:r>
      <w:r>
        <w:rPr>
          <w:rFonts w:ascii="Arial" w:cs="Arial" w:eastAsia="Arial" w:hAnsi="Arial"/>
          <w:b/>
          <w:bCs/>
          <w:i w:val="false"/>
          <w:iCs w:val="false"/>
          <w:color w:val="2B333D"/>
          <w:sz w:val="20"/>
          <w:szCs w:val="20"/>
        </w:rPr>
        <w:t xml:space="preserve">современный одностраничный сайт-лендинг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: светлый, аккуратный, быстрый и одинаково удобный на компьютере и телефоне. Весь текст — реальная информация о компании и продукции с текущего сайта.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i w:val="false"/>
          <w:iCs w:val="false"/>
          <w:color w:val="C2560E"/>
          <w:sz w:val="25"/>
          <w:szCs w:val="25"/>
        </w:rPr>
        <w:t xml:space="preserve">2. Что изменилось</w:t>
      </w:r>
    </w:p>
    <w:tbl>
      <w:tblPr>
        <w:tblW w:type="dxa" w:w="9638"/>
        <w:tblBorders>
          <w:top w:val="single" w:color="E4E8EE" w:sz="4"/>
          <w:left w:val="single" w:color="E4E8EE" w:sz="4"/>
          <w:bottom w:val="single" w:color="E4E8EE" w:sz="4"/>
          <w:right w:val="single" w:color="E4E8EE" w:sz="4"/>
          <w:insideH w:val="single" w:color="E4E8EE" w:sz="4"/>
          <w:insideV w:val="single" w:color="E4E8EE" w:sz="4"/>
        </w:tblBorders>
      </w:tblPr>
      <w:tblGrid>
        <w:gridCol w:w="2100"/>
        <w:gridCol w:w="3769"/>
        <w:gridCol w:w="3769"/>
      </w:tblGrid>
      <w:tr>
        <w:trPr>
          <w:tblHeader/>
        </w:trPr>
        <w:tc>
          <w:tcPr>
            <w:tcW w:type="dxa" w:w="2100"/>
            <w:shd w:fill="C2560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3769"/>
            <w:shd w:fill="C2560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Старый сайт</w:t>
            </w:r>
          </w:p>
        </w:tc>
        <w:tc>
          <w:tcPr>
            <w:tcW w:type="dxa" w:w="3769"/>
            <w:shd w:fill="C2560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Новый сайт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9"/>
                <w:szCs w:val="19"/>
              </w:rPr>
              <w:t xml:space="preserve">Вес страницы</w:t>
            </w:r>
          </w:p>
        </w:tc>
        <w:tc>
          <w:tcPr>
            <w:tcW w:type="dxa" w:w="376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9"/>
                <w:szCs w:val="19"/>
              </w:rPr>
              <w:t xml:space="preserve">≈ 57 МБ (фото до 6 МБ)</w:t>
            </w:r>
          </w:p>
        </w:tc>
        <w:tc>
          <w:tcPr>
            <w:tcW w:type="dxa" w:w="376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60E"/>
                <w:sz w:val="19"/>
                <w:szCs w:val="19"/>
              </w:rPr>
              <w:t xml:space="preserve">≈ 2,3 МБ</w:t>
            </w:r>
          </w:p>
        </w:tc>
      </w:tr>
      <w:tr>
        <w:tc>
          <w:tcPr>
            <w:tcW w:type="dxa" w:w="2100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9"/>
                <w:szCs w:val="19"/>
              </w:rPr>
              <w:t xml:space="preserve">Оформление</w:t>
            </w:r>
          </w:p>
        </w:tc>
        <w:tc>
          <w:tcPr>
            <w:tcW w:type="dxa" w:w="3769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9"/>
                <w:szCs w:val="19"/>
              </w:rPr>
              <w:t xml:space="preserve">тёмное, устаревшее</w:t>
            </w:r>
          </w:p>
        </w:tc>
        <w:tc>
          <w:tcPr>
            <w:tcW w:type="dxa" w:w="3769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60E"/>
                <w:sz w:val="19"/>
                <w:szCs w:val="19"/>
              </w:rPr>
              <w:t xml:space="preserve">светлое, современное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9"/>
                <w:szCs w:val="19"/>
              </w:rPr>
              <w:t xml:space="preserve">Структура</w:t>
            </w:r>
          </w:p>
        </w:tc>
        <w:tc>
          <w:tcPr>
            <w:tcW w:type="dxa" w:w="376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9"/>
                <w:szCs w:val="19"/>
              </w:rPr>
              <w:t xml:space="preserve">8 отдельных страниц</w:t>
            </w:r>
          </w:p>
        </w:tc>
        <w:tc>
          <w:tcPr>
            <w:tcW w:type="dxa" w:w="376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60E"/>
                <w:sz w:val="19"/>
                <w:szCs w:val="19"/>
              </w:rPr>
              <w:t xml:space="preserve">1 лендинг с разделами</w:t>
            </w:r>
          </w:p>
        </w:tc>
      </w:tr>
      <w:tr>
        <w:tc>
          <w:tcPr>
            <w:tcW w:type="dxa" w:w="2100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9"/>
                <w:szCs w:val="19"/>
              </w:rPr>
              <w:t xml:space="preserve">Контент</w:t>
            </w:r>
          </w:p>
        </w:tc>
        <w:tc>
          <w:tcPr>
            <w:tcW w:type="dxa" w:w="3769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9"/>
                <w:szCs w:val="19"/>
              </w:rPr>
              <w:t xml:space="preserve">текст-«рыба» из шаблона</w:t>
            </w:r>
          </w:p>
        </w:tc>
        <w:tc>
          <w:tcPr>
            <w:tcW w:type="dxa" w:w="3769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60E"/>
                <w:sz w:val="19"/>
                <w:szCs w:val="19"/>
              </w:rPr>
              <w:t xml:space="preserve">реальные данные компании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9"/>
                <w:szCs w:val="19"/>
              </w:rPr>
              <w:t xml:space="preserve">Технологии</w:t>
            </w:r>
          </w:p>
        </w:tc>
        <w:tc>
          <w:tcPr>
            <w:tcW w:type="dxa" w:w="376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9"/>
                <w:szCs w:val="19"/>
              </w:rPr>
              <w:t xml:space="preserve">устаревший набор библиотек</w:t>
            </w:r>
          </w:p>
        </w:tc>
        <w:tc>
          <w:tcPr>
            <w:tcW w:type="dxa" w:w="3769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60E"/>
                <w:sz w:val="19"/>
                <w:szCs w:val="19"/>
              </w:rPr>
              <w:t xml:space="preserve">без лишнего, легко вести</w:t>
            </w:r>
          </w:p>
        </w:tc>
      </w:tr>
    </w:tbl>
    <w:p>
      <w:pPr>
        <w:spacing w:after="90" w:before="260"/>
      </w:pPr>
      <w:r>
        <w:rPr>
          <w:rFonts w:ascii="Arial" w:cs="Arial" w:eastAsia="Arial" w:hAnsi="Arial"/>
          <w:b/>
          <w:bCs/>
          <w:i w:val="false"/>
          <w:iCs w:val="false"/>
          <w:color w:val="C2560E"/>
          <w:sz w:val="25"/>
          <w:szCs w:val="25"/>
        </w:rPr>
        <w:t xml:space="preserve">3. На чём сделан сайт</w:t>
      </w:r>
    </w:p>
    <w:p>
      <w:pPr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Сайт написан на </w:t>
      </w:r>
      <w:r>
        <w:rPr>
          <w:rFonts w:ascii="Arial" w:cs="Arial" w:eastAsia="Arial" w:hAnsi="Arial"/>
          <w:b/>
          <w:bCs/>
          <w:i w:val="false"/>
          <w:iCs w:val="false"/>
          <w:color w:val="2B333D"/>
          <w:sz w:val="20"/>
          <w:szCs w:val="20"/>
        </w:rPr>
        <w:t xml:space="preserve">базовых веб-технологиях (HTML, CSS, JavaScript)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без тяжёлых надстроек и сторонних библиотек. Что это даёт бизнесу: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i w:val="false"/>
          <w:iCs w:val="false"/>
          <w:color w:val="2B333D"/>
          <w:sz w:val="20"/>
          <w:szCs w:val="20"/>
        </w:rPr>
        <w:t xml:space="preserve">Дёшево в поддержке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— код простой, разберётся любой веб-специалист.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i w:val="false"/>
          <w:iCs w:val="false"/>
          <w:color w:val="2B333D"/>
          <w:sz w:val="20"/>
          <w:szCs w:val="20"/>
        </w:rPr>
        <w:t xml:space="preserve">Быстро грузится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и хорошо индексируется поисковиками.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i w:val="false"/>
          <w:iCs w:val="false"/>
          <w:color w:val="2B333D"/>
          <w:sz w:val="20"/>
          <w:szCs w:val="20"/>
        </w:rPr>
        <w:t xml:space="preserve">Надёжно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— нет зависимостей, которые ломаются или устаревают.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/>
          <w:bCs/>
          <w:i w:val="false"/>
          <w:iCs w:val="false"/>
          <w:color w:val="2B333D"/>
          <w:sz w:val="20"/>
          <w:szCs w:val="20"/>
        </w:rPr>
        <w:t xml:space="preserve">Размещается где угодно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— на любом хостинге или бесплатно на GitHub Pages.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i w:val="false"/>
          <w:iCs w:val="false"/>
          <w:color w:val="C2560E"/>
          <w:sz w:val="25"/>
          <w:szCs w:val="25"/>
        </w:rPr>
        <w:t xml:space="preserve">4. Из чего состоит страница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/>
          <w:bCs/>
          <w:i w:val="false"/>
          <w:iCs w:val="false"/>
          <w:color w:val="2B333D"/>
          <w:sz w:val="20"/>
          <w:szCs w:val="20"/>
        </w:rPr>
        <w:t xml:space="preserve">Шапка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— логотип, меню, телефон, кнопка «Связаться».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/>
          <w:bCs/>
          <w:i w:val="false"/>
          <w:iCs w:val="false"/>
          <w:color w:val="2B333D"/>
          <w:sz w:val="20"/>
          <w:szCs w:val="20"/>
        </w:rPr>
        <w:t xml:space="preserve">Титульный экран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— название, слоган, ключевые цифры (с 1998 г., 8 групп продукции, 20+ партнёров).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/>
          <w:bCs/>
          <w:i w:val="false"/>
          <w:iCs w:val="false"/>
          <w:color w:val="2B333D"/>
          <w:sz w:val="20"/>
          <w:szCs w:val="20"/>
        </w:rPr>
        <w:t xml:space="preserve">О компании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— чем занимается «АЛМЕТ» и для каких отраслей.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/>
          <w:bCs/>
          <w:i w:val="false"/>
          <w:iCs w:val="false"/>
          <w:color w:val="2B333D"/>
          <w:sz w:val="20"/>
          <w:szCs w:val="20"/>
        </w:rPr>
        <w:t xml:space="preserve">Продукция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— 8 карточек (подробности в разделе 5).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/>
          <w:bCs/>
          <w:i w:val="false"/>
          <w:iCs w:val="false"/>
          <w:color w:val="2B333D"/>
          <w:sz w:val="20"/>
          <w:szCs w:val="20"/>
        </w:rPr>
        <w:t xml:space="preserve">Партнёры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— Роснефть, ЛУКОЙЛ, Газпром нефть, ЕвроХим, ФосАгро и другие (19 компаний).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/>
          <w:bCs/>
          <w:i w:val="false"/>
          <w:iCs w:val="false"/>
          <w:color w:val="2B333D"/>
          <w:sz w:val="20"/>
          <w:szCs w:val="20"/>
        </w:rPr>
        <w:t xml:space="preserve">Галерея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— фотографии производства с увеличением по клику.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/>
          <w:bCs/>
          <w:i w:val="false"/>
          <w:iCs w:val="false"/>
          <w:color w:val="2B333D"/>
          <w:sz w:val="20"/>
          <w:szCs w:val="20"/>
        </w:rPr>
        <w:t xml:space="preserve">Контакты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— адрес, телефоны, e-mail, форма заявки и реквизиты.</w:t>
      </w:r>
    </w:p>
    <w:p>
      <w:r>
        <w:br w:type="page"/>
      </w:r>
    </w:p>
    <w:p>
      <w:pPr>
        <w:spacing w:after="90" w:before="260"/>
      </w:pPr>
      <w:r>
        <w:rPr>
          <w:rFonts w:ascii="Arial" w:cs="Arial" w:eastAsia="Arial" w:hAnsi="Arial"/>
          <w:b/>
          <w:bCs/>
          <w:i w:val="false"/>
          <w:iCs w:val="false"/>
          <w:color w:val="C2560E"/>
          <w:sz w:val="25"/>
          <w:szCs w:val="25"/>
        </w:rPr>
        <w:t xml:space="preserve">5. Продукция — виды, марки и характеристики (данные с сайта)</w:t>
      </w:r>
    </w:p>
    <w:p>
      <w:pPr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Ниже — вся конкретика, размещённая на сайте. Проверьте и при необходимости поправьте (для правок — раздел «Дополнения» в конце).</w:t>
      </w:r>
    </w:p>
    <w:tbl>
      <w:tblPr>
        <w:tblW w:type="dxa" w:w="9638"/>
        <w:tblBorders>
          <w:top w:val="single" w:color="E4E8EE" w:sz="4"/>
          <w:left w:val="single" w:color="E4E8EE" w:sz="4"/>
          <w:bottom w:val="single" w:color="E4E8EE" w:sz="4"/>
          <w:right w:val="single" w:color="E4E8EE" w:sz="4"/>
          <w:insideH w:val="single" w:color="E4E8EE" w:sz="4"/>
          <w:insideV w:val="single" w:color="E4E8EE" w:sz="4"/>
        </w:tblBorders>
      </w:tblPr>
      <w:tblGrid>
        <w:gridCol w:w="1950"/>
        <w:gridCol w:w="2650"/>
        <w:gridCol w:w="5038"/>
      </w:tblGrid>
      <w:tr>
        <w:trPr>
          <w:tblHeader/>
        </w:trPr>
        <w:tc>
          <w:tcPr>
            <w:tcW w:type="dxa" w:w="1950"/>
            <w:shd w:fill="C2560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Вид продукции</w:t>
            </w:r>
          </w:p>
        </w:tc>
        <w:tc>
          <w:tcPr>
            <w:tcW w:type="dxa" w:w="2650"/>
            <w:shd w:fill="C2560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Марки / стандарт</w:t>
            </w:r>
          </w:p>
        </w:tc>
        <w:tc>
          <w:tcPr>
            <w:tcW w:type="dxa" w:w="5038"/>
            <w:shd w:fill="C2560E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Характеристики и назначение</w:t>
            </w:r>
          </w:p>
        </w:tc>
      </w:tr>
      <w:tr>
        <w:tc>
          <w:tcPr>
            <w:tcW w:type="dxa" w:w="19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8"/>
                <w:szCs w:val="18"/>
              </w:rPr>
              <w:t xml:space="preserve">Брикетированная лигатура</w:t>
            </w:r>
          </w:p>
        </w:tc>
        <w:tc>
          <w:tcPr>
            <w:tcW w:type="dxa" w:w="26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60E"/>
                <w:sz w:val="18"/>
                <w:szCs w:val="18"/>
              </w:rPr>
              <w:t xml:space="preserve">Cu80F20, Fe80F20, Cr80F20, Ti80F20</w:t>
            </w:r>
          </w:p>
        </w:tc>
        <w:tc>
          <w:tcPr>
            <w:tcW w:type="dxa" w:w="503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8"/>
                <w:szCs w:val="18"/>
              </w:rPr>
              <w:t xml:space="preserve">Таблетки Ø80 мм; 1 кг легирующего элемента (80% веса), остальное — легкоплавкий флюс. Для увеличения содержания компонентов в сплавах. По согласованию — заданный состав.</w:t>
            </w:r>
          </w:p>
        </w:tc>
      </w:tr>
      <w:tr>
        <w:tc>
          <w:tcPr>
            <w:tcW w:type="dxa" w:w="1950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8"/>
                <w:szCs w:val="18"/>
              </w:rPr>
              <w:t xml:space="preserve">Медный брикет</w:t>
            </w:r>
          </w:p>
        </w:tc>
        <w:tc>
          <w:tcPr>
            <w:tcW w:type="dxa" w:w="2650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60E"/>
                <w:sz w:val="18"/>
                <w:szCs w:val="18"/>
              </w:rPr>
              <w:t xml:space="preserve">Медь М1, М2, М3 (ГОСТ 859)</w:t>
            </w:r>
          </w:p>
        </w:tc>
        <w:tc>
          <w:tcPr>
            <w:tcW w:type="dxa" w:w="5038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8"/>
                <w:szCs w:val="18"/>
              </w:rPr>
              <w:t xml:space="preserve">Из медного гранулята; 1–3 кг; Ø80 мм; высота 40–100 мм. Легирующая добавка, заменяет катодную медь. Упаковка: МКР / коробки по 20 кг.</w:t>
            </w:r>
          </w:p>
        </w:tc>
      </w:tr>
      <w:tr>
        <w:tc>
          <w:tcPr>
            <w:tcW w:type="dxa" w:w="19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8"/>
                <w:szCs w:val="18"/>
              </w:rPr>
              <w:t xml:space="preserve">Алюминиевый брикет</w:t>
            </w:r>
          </w:p>
        </w:tc>
        <w:tc>
          <w:tcPr>
            <w:tcW w:type="dxa" w:w="26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60E"/>
                <w:sz w:val="18"/>
                <w:szCs w:val="18"/>
              </w:rPr>
              <w:t xml:space="preserve">АВ87-97 (ГОСТ 295-98)</w:t>
            </w:r>
          </w:p>
        </w:tc>
        <w:tc>
          <w:tcPr>
            <w:tcW w:type="dxa" w:w="503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8"/>
                <w:szCs w:val="18"/>
              </w:rPr>
              <w:t xml:space="preserve">0,2–0,5 кг; Ø60–80 мм; высота 20–70 мм. Раскислитель стали в чёрной металлургии; шихтовая добавка в цветной.</w:t>
            </w:r>
          </w:p>
        </w:tc>
      </w:tr>
      <w:tr>
        <w:tc>
          <w:tcPr>
            <w:tcW w:type="dxa" w:w="1950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8"/>
                <w:szCs w:val="18"/>
              </w:rPr>
              <w:t xml:space="preserve">Алюминиевый гранулят</w:t>
            </w:r>
          </w:p>
        </w:tc>
        <w:tc>
          <w:tcPr>
            <w:tcW w:type="dxa" w:w="2650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60E"/>
                <w:sz w:val="18"/>
                <w:szCs w:val="18"/>
              </w:rPr>
              <w:t xml:space="preserve">Al ≥ 98%; Si ≤ 0,2%; Mn ≤ 0,2%; Cu ≤ 0,05%; Mg ≤ 0,5%; Zn ≤ 0,5%; C ≤ 0,1%</w:t>
            </w:r>
          </w:p>
        </w:tc>
        <w:tc>
          <w:tcPr>
            <w:tcW w:type="dxa" w:w="5038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8"/>
                <w:szCs w:val="18"/>
              </w:rPr>
              <w:t xml:space="preserve">Фракция: 90% — 1–6 мм; 6–20 мм — не более 10%. Для алюмотермии и раскисления сталей.</w:t>
            </w:r>
          </w:p>
        </w:tc>
      </w:tr>
      <w:tr>
        <w:tc>
          <w:tcPr>
            <w:tcW w:type="dxa" w:w="19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8"/>
                <w:szCs w:val="18"/>
              </w:rPr>
              <w:t xml:space="preserve">Медный гранулят</w:t>
            </w:r>
          </w:p>
        </w:tc>
        <w:tc>
          <w:tcPr>
            <w:tcW w:type="dxa" w:w="26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60E"/>
                <w:sz w:val="18"/>
                <w:szCs w:val="18"/>
              </w:rPr>
              <w:t xml:space="preserve">Медь М1, М2, М3 (ГОСТ 859)</w:t>
            </w:r>
          </w:p>
        </w:tc>
        <w:tc>
          <w:tcPr>
            <w:tcW w:type="dxa" w:w="503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8"/>
                <w:szCs w:val="18"/>
              </w:rPr>
              <w:t xml:space="preserve">Гранулы 0,5–5 мм; дробление медной электротехнической проволоки. Заменяет катодную медь. Упаковка: МКР / пакеты 1–10 кг.</w:t>
            </w:r>
          </w:p>
        </w:tc>
      </w:tr>
      <w:tr>
        <w:tc>
          <w:tcPr>
            <w:tcW w:type="dxa" w:w="1950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8"/>
                <w:szCs w:val="18"/>
              </w:rPr>
              <w:t xml:space="preserve">Флюсы</w:t>
            </w:r>
          </w:p>
        </w:tc>
        <w:tc>
          <w:tcPr>
            <w:tcW w:type="dxa" w:w="2650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60E"/>
                <w:sz w:val="18"/>
                <w:szCs w:val="18"/>
              </w:rPr>
              <w:t xml:space="preserve">рафинирующий, покровно-рафинирующий, демагнезирующий, карналлитовый</w:t>
            </w:r>
          </w:p>
        </w:tc>
        <w:tc>
          <w:tcPr>
            <w:tcW w:type="dxa" w:w="5038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8"/>
                <w:szCs w:val="18"/>
              </w:rPr>
              <w:t xml:space="preserve">Защита расплава от окисления; удаление водорода, неметаллических примесей и магния. Карналлитовый — при содержании магния более 1%.</w:t>
            </w:r>
          </w:p>
        </w:tc>
      </w:tr>
      <w:tr>
        <w:tc>
          <w:tcPr>
            <w:tcW w:type="dxa" w:w="19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8"/>
                <w:szCs w:val="18"/>
              </w:rPr>
              <w:t xml:space="preserve">Ферроалюминий</w:t>
            </w:r>
          </w:p>
        </w:tc>
        <w:tc>
          <w:tcPr>
            <w:tcW w:type="dxa" w:w="26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60E"/>
                <w:sz w:val="18"/>
                <w:szCs w:val="18"/>
              </w:rPr>
              <w:t xml:space="preserve">ФА30 – ФА50</w:t>
            </w:r>
          </w:p>
        </w:tc>
        <w:tc>
          <w:tcPr>
            <w:tcW w:type="dxa" w:w="503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8"/>
                <w:szCs w:val="18"/>
              </w:rPr>
              <w:t xml:space="preserve">Брикет Ø60–80 мм; высота 30–35 мм; масса 0,3–0,7 кг; плотность 3,6–3,8 г/см³. Раскисление металла при производстве сталей.</w:t>
            </w:r>
          </w:p>
        </w:tc>
      </w:tr>
      <w:tr>
        <w:tc>
          <w:tcPr>
            <w:tcW w:type="dxa" w:w="1950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8"/>
                <w:szCs w:val="18"/>
              </w:rPr>
              <w:t xml:space="preserve">Медная проволока</w:t>
            </w:r>
          </w:p>
        </w:tc>
        <w:tc>
          <w:tcPr>
            <w:tcW w:type="dxa" w:w="2650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560E"/>
                <w:sz w:val="18"/>
                <w:szCs w:val="18"/>
              </w:rPr>
              <w:t xml:space="preserve">ММ (мягкая), МТ (твёрдая)</w:t>
            </w:r>
          </w:p>
        </w:tc>
        <w:tc>
          <w:tcPr>
            <w:tcW w:type="dxa" w:w="5038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8"/>
                <w:szCs w:val="18"/>
              </w:rPr>
              <w:t xml:space="preserve">Ø 1,1–3,3 мм. Поставка: барабаны 630 (до 500 кг), картонные короба (до 1700 кг), бухты.</w:t>
            </w:r>
          </w:p>
        </w:tc>
      </w:tr>
    </w:tbl>
    <w:p>
      <w:pPr>
        <w:spacing w:after="90" w:before="260"/>
      </w:pPr>
      <w:r>
        <w:rPr>
          <w:rFonts w:ascii="Arial" w:cs="Arial" w:eastAsia="Arial" w:hAnsi="Arial"/>
          <w:b/>
          <w:bCs/>
          <w:i w:val="false"/>
          <w:iCs w:val="false"/>
          <w:color w:val="C2560E"/>
          <w:sz w:val="25"/>
          <w:szCs w:val="25"/>
        </w:rPr>
        <w:t xml:space="preserve">6. Форма обратной связи</w:t>
      </w:r>
    </w:p>
    <w:p>
      <w:pPr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На сайте есть форма: посетитель оставляет имя, телефон и сообщение — заявка </w:t>
      </w:r>
      <w:r>
        <w:rPr>
          <w:rFonts w:ascii="Arial" w:cs="Arial" w:eastAsia="Arial" w:hAnsi="Arial"/>
          <w:b/>
          <w:bCs/>
          <w:i w:val="false"/>
          <w:iCs w:val="false"/>
          <w:color w:val="2B333D"/>
          <w:sz w:val="20"/>
          <w:szCs w:val="20"/>
        </w:rPr>
        <w:t xml:space="preserve">приходит на почту zao@almetsamara.ru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. Реализовано без дорогого серверного решения. При запуске нужно один раз подтвердить адрес по ссылке из письма — далее заявки идут автоматически. Есть защита от спама.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i w:val="false"/>
          <w:iCs w:val="false"/>
          <w:color w:val="C2560E"/>
          <w:sz w:val="25"/>
          <w:szCs w:val="25"/>
        </w:rPr>
        <w:t xml:space="preserve">7. Реквизиты компании (данные с сайта)</w:t>
      </w:r>
    </w:p>
    <w:p>
      <w:pPr>
        <w:spacing w:after="10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Используются в разделе «Контакты» сайта. Проверьте актуальность.</w:t>
      </w:r>
    </w:p>
    <w:tbl>
      <w:tblPr>
        <w:tblW w:type="dxa" w:w="9638"/>
        <w:tblBorders>
          <w:top w:val="single" w:color="E4E8EE" w:sz="4"/>
          <w:left w:val="single" w:color="E4E8EE" w:sz="4"/>
          <w:bottom w:val="single" w:color="E4E8EE" w:sz="4"/>
          <w:right w:val="single" w:color="E4E8EE" w:sz="4"/>
          <w:insideH w:val="single" w:color="E4E8EE" w:sz="4"/>
          <w:insideV w:val="single" w:color="E4E8EE" w:sz="4"/>
        </w:tblBorders>
      </w:tblPr>
      <w:tblGrid>
        <w:gridCol w:w="1950"/>
        <w:gridCol w:w="7688"/>
      </w:tblGrid>
      <w:tr>
        <w:tc>
          <w:tcPr>
            <w:tcW w:type="dxa" w:w="1950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9"/>
                <w:szCs w:val="19"/>
              </w:rPr>
              <w:t xml:space="preserve">Наименование</w:t>
            </w:r>
          </w:p>
        </w:tc>
        <w:tc>
          <w:tcPr>
            <w:tcW w:type="dxa" w:w="7688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9"/>
                <w:szCs w:val="19"/>
              </w:rPr>
              <w:t xml:space="preserve">ЗАО «АЛМЕТ» · Генеральный директор — Чередник Константин Александрович</w:t>
            </w:r>
          </w:p>
        </w:tc>
      </w:tr>
      <w:tr>
        <w:tc>
          <w:tcPr>
            <w:tcW w:type="dxa" w:w="19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9"/>
                <w:szCs w:val="19"/>
              </w:rPr>
              <w:t xml:space="preserve">Коды</w:t>
            </w:r>
          </w:p>
        </w:tc>
        <w:tc>
          <w:tcPr>
            <w:tcW w:type="dxa" w:w="768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9"/>
                <w:szCs w:val="19"/>
              </w:rPr>
              <w:t xml:space="preserve">ИНН 6311041160 · КПП 631101001 · ОГРН 1026300536305 · ОКПО 48121262 · ОКВЭД 3710 · ОКАТО 36401364000</w:t>
            </w:r>
          </w:p>
        </w:tc>
      </w:tr>
      <w:tr>
        <w:tc>
          <w:tcPr>
            <w:tcW w:type="dxa" w:w="1950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9"/>
                <w:szCs w:val="19"/>
              </w:rPr>
              <w:t xml:space="preserve">Адрес (факт.)</w:t>
            </w:r>
          </w:p>
        </w:tc>
        <w:tc>
          <w:tcPr>
            <w:tcW w:type="dxa" w:w="7688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9"/>
                <w:szCs w:val="19"/>
              </w:rPr>
              <w:t xml:space="preserve">443056, г. Самара, ул. Николая Панова, 38 «А»</w:t>
            </w:r>
          </w:p>
        </w:tc>
      </w:tr>
      <w:tr>
        <w:tc>
          <w:tcPr>
            <w:tcW w:type="dxa" w:w="19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9"/>
                <w:szCs w:val="19"/>
              </w:rPr>
              <w:t xml:space="preserve">Адрес (юр.)</w:t>
            </w:r>
          </w:p>
        </w:tc>
        <w:tc>
          <w:tcPr>
            <w:tcW w:type="dxa" w:w="768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9"/>
                <w:szCs w:val="19"/>
              </w:rPr>
              <w:t xml:space="preserve">443082, г. Самара, ул. Клиническая, 212 «Б»</w:t>
            </w:r>
          </w:p>
        </w:tc>
      </w:tr>
      <w:tr>
        <w:tc>
          <w:tcPr>
            <w:tcW w:type="dxa" w:w="1950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9"/>
                <w:szCs w:val="19"/>
              </w:rPr>
              <w:t xml:space="preserve">Телефоны</w:t>
            </w:r>
          </w:p>
        </w:tc>
        <w:tc>
          <w:tcPr>
            <w:tcW w:type="dxa" w:w="7688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9"/>
                <w:szCs w:val="19"/>
              </w:rPr>
              <w:t xml:space="preserve">+7 (846) 979-77-77 (тел./факс) · отдел металлопроката: +7 (846) 997-77-07, +7 (846) 997-77-14</w:t>
            </w:r>
          </w:p>
        </w:tc>
      </w:tr>
      <w:tr>
        <w:tc>
          <w:tcPr>
            <w:tcW w:type="dxa" w:w="1950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9"/>
                <w:szCs w:val="19"/>
              </w:rPr>
              <w:t xml:space="preserve">E-mail</w:t>
            </w:r>
          </w:p>
        </w:tc>
        <w:tc>
          <w:tcPr>
            <w:tcW w:type="dxa" w:w="7688"/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9"/>
                <w:szCs w:val="19"/>
              </w:rPr>
              <w:t xml:space="preserve">zao@almetsamara.ru</w:t>
            </w:r>
          </w:p>
        </w:tc>
      </w:tr>
      <w:tr>
        <w:tc>
          <w:tcPr>
            <w:tcW w:type="dxa" w:w="1950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1A21"/>
                <w:sz w:val="19"/>
                <w:szCs w:val="19"/>
              </w:rPr>
              <w:t xml:space="preserve">Банк</w:t>
            </w:r>
          </w:p>
        </w:tc>
        <w:tc>
          <w:tcPr>
            <w:tcW w:type="dxa" w:w="7688"/>
            <w:shd w:fill="F4F6F9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19"/>
                <w:szCs w:val="19"/>
              </w:rPr>
              <w:t xml:space="preserve">Филиал «Центральный» банка ВТБ (ПАО) · БИК 044525411 · Р/с 40702810500180004121 · К/с 30101810145250000411</w:t>
            </w:r>
          </w:p>
        </w:tc>
      </w:tr>
    </w:tbl>
    <w:p>
      <w:pPr>
        <w:spacing w:after="90" w:before="260"/>
      </w:pPr>
      <w:r>
        <w:rPr>
          <w:rFonts w:ascii="Arial" w:cs="Arial" w:eastAsia="Arial" w:hAnsi="Arial"/>
          <w:b/>
          <w:bCs/>
          <w:i w:val="false"/>
          <w:iCs w:val="false"/>
          <w:color w:val="C2560E"/>
          <w:sz w:val="25"/>
          <w:szCs w:val="25"/>
        </w:rPr>
        <w:t xml:space="preserve">8. Статус и что дальше</w:t>
      </w:r>
    </w:p>
    <w:tbl>
      <w:tblPr>
        <w:tblW w:type="dxa" w:w="9638"/>
        <w:tblBorders>
          <w:top w:val="single" w:color="E4E8EE" w:sz="4"/>
          <w:left w:val="single" w:color="E4E8EE" w:sz="4"/>
          <w:bottom w:val="single" w:color="E4E8EE" w:sz="4"/>
          <w:right w:val="single" w:color="E4E8EE" w:sz="4"/>
          <w:insideH w:val="single" w:color="E4E8EE" w:sz="4"/>
          <w:insideV w:val="single" w:color="E4E8EE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0A7D3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Уже готово</w:t>
            </w:r>
          </w:p>
        </w:tc>
        <w:tc>
          <w:tcPr>
            <w:tcW w:type="dxa" w:w="4819"/>
            <w:shd w:fill="1F2A3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Осталось сделать</w:t>
            </w:r>
          </w:p>
        </w:tc>
      </w:tr>
      <w:tr>
        <w:tc>
          <w:tcPr>
            <w:tcW w:type="dxa" w:w="4819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20"/>
                <w:szCs w:val="20"/>
              </w:rPr>
              <w:t xml:space="preserve">• Дизайн и вёрстка лендинга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20"/>
                <w:szCs w:val="20"/>
              </w:rPr>
              <w:t xml:space="preserve">• Реальный контент и фото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20"/>
                <w:szCs w:val="20"/>
              </w:rPr>
              <w:t xml:space="preserve">• Форма заявок на почту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20"/>
                <w:szCs w:val="20"/>
              </w:rPr>
              <w:t xml:space="preserve">• Загрузка на GitHub</w:t>
            </w:r>
          </w:p>
        </w:tc>
        <w:tc>
          <w:tcPr>
            <w:tcW w:type="dxa" w:w="4819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20"/>
                <w:szCs w:val="20"/>
              </w:rPr>
              <w:t xml:space="preserve">• Опубликовать в интернете (домен)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20"/>
                <w:szCs w:val="20"/>
              </w:rPr>
              <w:t xml:space="preserve">• Активировать форму (1 клик)</w:t>
            </w:r>
          </w:p>
          <w:p>
            <w:pPr>
              <w:spacing w:after="2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B333D"/>
                <w:sz w:val="20"/>
                <w:szCs w:val="20"/>
              </w:rPr>
              <w:t xml:space="preserve">• Заменить фото на профессиональные (когда будут готовы)</w:t>
            </w:r>
          </w:p>
        </w:tc>
      </w:tr>
    </w:tbl>
    <w:p>
      <w:pPr>
        <w:spacing w:after="90" w:before="260"/>
      </w:pPr>
      <w:r>
        <w:rPr>
          <w:rFonts w:ascii="Arial" w:cs="Arial" w:eastAsia="Arial" w:hAnsi="Arial"/>
          <w:b/>
          <w:bCs/>
          <w:i w:val="false"/>
          <w:iCs w:val="false"/>
          <w:color w:val="C2560E"/>
          <w:sz w:val="25"/>
          <w:szCs w:val="25"/>
        </w:rPr>
        <w:t xml:space="preserve">9. Дополнения и правки руководителя</w:t>
      </w:r>
    </w:p>
    <w:p>
      <w:pPr>
        <w:spacing w:after="140" w:before="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Здесь можно вписать уточнения по продукции, новые марки/позиции, изменения контактов или любую новую информацию для сайта (заполняется прямо в документе):</w:t>
      </w:r>
    </w:p>
    <w:p>
      <w:pPr>
        <w:pBdr>
          <w:bottom w:val="single" w:color="AEB7C4" w:sz="6" w:space="6"/>
        </w:pBdr>
        <w:spacing w:after="26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</w:t>
      </w:r>
    </w:p>
    <w:p>
      <w:pPr>
        <w:pBdr>
          <w:bottom w:val="single" w:color="AEB7C4" w:sz="6" w:space="6"/>
        </w:pBdr>
        <w:spacing w:after="26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</w:t>
      </w:r>
    </w:p>
    <w:p>
      <w:pPr>
        <w:pBdr>
          <w:bottom w:val="single" w:color="AEB7C4" w:sz="6" w:space="6"/>
        </w:pBdr>
        <w:spacing w:after="26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</w:t>
      </w:r>
    </w:p>
    <w:p>
      <w:pPr>
        <w:pBdr>
          <w:bottom w:val="single" w:color="AEB7C4" w:sz="6" w:space="6"/>
        </w:pBdr>
        <w:spacing w:after="26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</w:t>
      </w:r>
    </w:p>
    <w:p>
      <w:pPr>
        <w:pBdr>
          <w:bottom w:val="single" w:color="AEB7C4" w:sz="6" w:space="6"/>
        </w:pBdr>
        <w:spacing w:after="26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</w:t>
      </w:r>
    </w:p>
    <w:p>
      <w:pPr>
        <w:pBdr>
          <w:bottom w:val="single" w:color="AEB7C4" w:sz="6" w:space="6"/>
        </w:pBdr>
        <w:spacing w:after="26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</w:t>
      </w:r>
    </w:p>
    <w:p>
      <w:pPr>
        <w:pBdr>
          <w:bottom w:val="single" w:color="AEB7C4" w:sz="6" w:space="6"/>
        </w:pBdr>
        <w:spacing w:after="26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</w:t>
      </w:r>
    </w:p>
    <w:p>
      <w:pPr>
        <w:pBdr>
          <w:bottom w:val="single" w:color="AEB7C4" w:sz="6" w:space="6"/>
        </w:pBdr>
        <w:spacing w:after="26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</w:t>
      </w:r>
    </w:p>
    <w:p>
      <w:pPr>
        <w:pBdr>
          <w:bottom w:val="single" w:color="AEB7C4" w:sz="6" w:space="6"/>
        </w:pBdr>
        <w:spacing w:after="26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333D"/>
          <w:sz w:val="20"/>
          <w:szCs w:val="20"/>
        </w:rPr>
        <w:t xml:space="preserve"> </w:t>
      </w:r>
    </w:p>
    <w:p>
      <w:pPr>
        <w:spacing w:after="200" w:before="12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2"/>
          <w:sz w:val="18"/>
          <w:szCs w:val="18"/>
        </w:rPr>
        <w:t xml:space="preserve">Ф.И.О.: ____________________________     Подпись: ____________     Дата: ____________</w:t>
      </w:r>
    </w:p>
    <w:p>
      <w:pPr>
        <w:pBdr>
          <w:top w:val="single" w:color="E4E8EE" w:sz="6" w:space="6"/>
        </w:pBd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6472"/>
          <w:sz w:val="16"/>
          <w:szCs w:val="16"/>
        </w:rPr>
        <w:t xml:space="preserve">ЗАО «АЛМЕТ» · 443056, г. Самара, ул. Николая Панова, 38 «А» · +7 (846) 979-77-77 · zao@almetsamara.ru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— сайт ЗАО «АЛМЕТ»</dc:title>
  <dc:creator>ЗАО «АЛМЕТ»</dc:creator>
  <cp:lastModifiedBy>Un-named</cp:lastModifiedBy>
  <cp:revision>1</cp:revision>
  <dcterms:created xsi:type="dcterms:W3CDTF">2026-08-11T09:07:28.355Z</dcterms:created>
  <dcterms:modified xsi:type="dcterms:W3CDTF">2026-08-11T09:07:28.355Z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