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7B686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652B76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электромагнитная совместимость;</w:t>
      </w:r>
    </w:p>
    <w:p w:rsidR="003E5B6E" w:rsidRDefault="00652B76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целостность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электромеханическим системам, содержащим электродвигатели.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3E5B6E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2314D1">
        <w:t xml:space="preserve">Иногда, чтобы не выделять энергию на резисторах впустую, </w:t>
      </w:r>
      <w:r w:rsidR="00255F33">
        <w:t xml:space="preserve">её направляют на подзаряд аккумуляторных батарей или обратно в сеть источника </w:t>
      </w:r>
      <w:r w:rsidR="002314D1" w:rsidRPr="00255F33">
        <w:t>[</w:t>
      </w:r>
      <w:r w:rsidR="00255F33" w:rsidRPr="00255F33">
        <w:t>3</w:t>
      </w:r>
      <w:r w:rsidR="002314D1" w:rsidRPr="00255F33">
        <w:t>]</w:t>
      </w:r>
      <w:r>
        <w:t>.</w:t>
      </w:r>
      <w:r w:rsidR="004D76DE">
        <w:t xml:space="preserve"> </w:t>
      </w:r>
    </w:p>
    <w:p w:rsidR="000A7226" w:rsidRDefault="000A7226" w:rsidP="000A7226">
      <w:pPr>
        <w:spacing w:before="0" w:after="0"/>
        <w:ind w:firstLine="851"/>
      </w:pPr>
      <w:r>
        <w:t xml:space="preserve">Решение использовать балластных резисторов отлично своей простотой, в отличие от перенаправления энергии на перезаряд аккумуляторов, так как не требует реализации технических решений повышенной сложности. </w:t>
      </w:r>
      <w:r w:rsidR="00541E11">
        <w:t>Р</w:t>
      </w:r>
      <w:r>
        <w:t>еализация</w:t>
      </w:r>
      <w:r w:rsidR="00541E11">
        <w:t xml:space="preserve"> решения</w:t>
      </w:r>
      <w:r>
        <w:t xml:space="preserve"> </w:t>
      </w:r>
      <w:r w:rsidR="00541E11">
        <w:t>заключается в</w:t>
      </w:r>
      <w:r>
        <w:t xml:space="preserve"> </w:t>
      </w:r>
      <w:r w:rsidR="00541E11">
        <w:t>алгоритме, по которому происходит наблюдение за состоянием уровня напряжения в цепях питания системы и в случае превышения, её устранения. Внешний вид балластного резистора представлен на рисунке 1.</w:t>
      </w:r>
    </w:p>
    <w:p w:rsidR="004439B0" w:rsidRDefault="00541E11" w:rsidP="001739C1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76475" cy="2276475"/>
            <wp:effectExtent l="0" t="0" r="9525" b="9525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4439B0" w:rsidRPr="004439B0" w:rsidRDefault="004439B0" w:rsidP="00541E11">
      <w:pPr>
        <w:spacing w:before="0"/>
        <w:jc w:val="center"/>
      </w:pPr>
      <w:r>
        <w:t xml:space="preserve">Рисунок </w:t>
      </w:r>
      <w:r w:rsidR="007B6867">
        <w:fldChar w:fldCharType="begin"/>
      </w:r>
      <w:r w:rsidR="007B6867">
        <w:instrText xml:space="preserve"> SEQ Рисунок \* ARABIC </w:instrText>
      </w:r>
      <w:r w:rsidR="007B6867">
        <w:fldChar w:fldCharType="separate"/>
      </w:r>
      <w:r w:rsidR="001F5885">
        <w:rPr>
          <w:noProof/>
        </w:rPr>
        <w:t>1</w:t>
      </w:r>
      <w:r w:rsidR="007B6867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7B6867">
        <w:fldChar w:fldCharType="begin"/>
      </w:r>
      <w:r w:rsidR="007B6867">
        <w:instrText xml:space="preserve"> SEQ Рисунок \* ARABIC </w:instrText>
      </w:r>
      <w:r w:rsidR="007B6867">
        <w:fldChar w:fldCharType="separate"/>
      </w:r>
      <w:r w:rsidR="001F5885">
        <w:rPr>
          <w:noProof/>
        </w:rPr>
        <w:t>2</w:t>
      </w:r>
      <w:r w:rsidR="007B6867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7"/>
    </w:p>
    <w:p w:rsidR="00072801" w:rsidRPr="00072801" w:rsidRDefault="00652B76" w:rsidP="008A2D30">
      <w:pPr>
        <w:spacing w:before="0" w:after="0"/>
        <w:ind w:firstLine="851"/>
      </w:pPr>
      <w:r>
        <w:t>Проблема электромагнитной совместимости заключается в</w:t>
      </w:r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r w:rsidR="007B6867">
        <w:fldChar w:fldCharType="begin"/>
      </w:r>
      <w:r w:rsidR="007B6867">
        <w:instrText xml:space="preserve"> SEQ Рисунок \* ARABIC </w:instrText>
      </w:r>
      <w:r w:rsidR="007B6867">
        <w:fldChar w:fldCharType="separate"/>
      </w:r>
      <w:r w:rsidR="001F5885">
        <w:rPr>
          <w:noProof/>
        </w:rPr>
        <w:t>3</w:t>
      </w:r>
      <w:r w:rsidR="007B6867">
        <w:rPr>
          <w:noProof/>
        </w:rPr>
        <w:fldChar w:fldCharType="end"/>
      </w:r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8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8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9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0" w:name="_Toc468234458"/>
      <w:r>
        <w:rPr>
          <w:rFonts w:cs="Times New Roman"/>
        </w:rPr>
        <w:br w:type="page"/>
      </w:r>
      <w:bookmarkStart w:id="11" w:name="_Toc8478330"/>
      <w:bookmarkStart w:id="12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1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r w:rsidR="007B6867">
        <w:fldChar w:fldCharType="begin"/>
      </w:r>
      <w:r w:rsidR="007B6867">
        <w:instrText xml:space="preserve"> SEQ Рисунок \* ARABIC </w:instrText>
      </w:r>
      <w:r w:rsidR="007B6867">
        <w:fldChar w:fldCharType="separate"/>
      </w:r>
      <w:r w:rsidR="001F5885">
        <w:rPr>
          <w:noProof/>
        </w:rPr>
        <w:t>4</w:t>
      </w:r>
      <w:r w:rsidR="007B6867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3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6F5A004F" wp14:editId="6ACAD806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4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5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6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proofErr w:type="spellStart"/>
      <w:r w:rsidR="00C711A1">
        <w:rPr>
          <w:rFonts w:cs="Times New Roman"/>
        </w:rPr>
        <w:t>объектке</w:t>
      </w:r>
      <w:proofErr w:type="spellEnd"/>
      <w:r w:rsidR="00C711A1">
        <w:rPr>
          <w:rFonts w:cs="Times New Roman"/>
        </w:rPr>
        <w:t xml:space="preserve"> и как при этом помогает отрабатывать блок фильтров и </w:t>
      </w:r>
      <w:proofErr w:type="spellStart"/>
      <w:r w:rsidR="00C711A1">
        <w:rPr>
          <w:rFonts w:cs="Times New Roman"/>
        </w:rPr>
        <w:t>баллсатных</w:t>
      </w:r>
      <w:proofErr w:type="spellEnd"/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8"/>
    </w:p>
    <w:p w:rsidR="00C711A1" w:rsidRPr="00C711A1" w:rsidRDefault="00C711A1" w:rsidP="00C711A1"/>
    <w:p w:rsidR="00BE5084" w:rsidRPr="00BE5084" w:rsidRDefault="00EB436A" w:rsidP="001F5885">
      <w:pPr>
        <w:jc w:val="center"/>
      </w:pPr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027BC4" w:rsidRDefault="00027BC4" w:rsidP="00512397">
      <w:pPr>
        <w:spacing w:before="0" w:after="0"/>
        <w:ind w:firstLine="851"/>
      </w:pPr>
      <w:proofErr w:type="spellStart"/>
      <w:r>
        <w:t>Певрый</w:t>
      </w:r>
      <w:proofErr w:type="spellEnd"/>
      <w:r>
        <w:t xml:space="preserve"> опыт: влияние слива через </w:t>
      </w:r>
      <w:proofErr w:type="spellStart"/>
      <w:r>
        <w:t>балластник</w:t>
      </w:r>
      <w:proofErr w:type="spellEnd"/>
      <w:r>
        <w:t xml:space="preserve"> на ток электрической машины</w:t>
      </w:r>
    </w:p>
    <w:p w:rsidR="00027BC4" w:rsidRDefault="00027BC4" w:rsidP="00512397">
      <w:pPr>
        <w:spacing w:before="0" w:after="0"/>
        <w:ind w:firstLine="851"/>
      </w:pPr>
      <w:r>
        <w:t xml:space="preserve">Второй опыт: влияние слива через </w:t>
      </w:r>
      <w:proofErr w:type="spellStart"/>
      <w:r>
        <w:t>балластник</w:t>
      </w:r>
      <w:proofErr w:type="spellEnd"/>
      <w:r>
        <w:t xml:space="preserve"> на контура тока</w:t>
      </w:r>
    </w:p>
    <w:p w:rsidR="00027BC4" w:rsidRDefault="00027BC4" w:rsidP="00512397">
      <w:pPr>
        <w:spacing w:before="0" w:after="0"/>
        <w:ind w:firstLine="851"/>
      </w:pPr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lastRenderedPageBreak/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E40D8" w:rsidP="00027BC4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39" w:rsidRDefault="00512397" w:rsidP="00B21525">
      <w:pPr>
        <w:jc w:val="center"/>
      </w:pPr>
      <w:r>
        <w:t xml:space="preserve">Рисунок </w:t>
      </w:r>
      <w:r w:rsidR="007B6867">
        <w:fldChar w:fldCharType="begin"/>
      </w:r>
      <w:r w:rsidR="007B6867">
        <w:instrText xml:space="preserve"> SEQ Рисунок \* ARABIC </w:instrText>
      </w:r>
      <w:r w:rsidR="007B6867">
        <w:fldChar w:fldCharType="separate"/>
      </w:r>
      <w:r w:rsidR="001F5885">
        <w:rPr>
          <w:noProof/>
        </w:rPr>
        <w:t>6</w:t>
      </w:r>
      <w:r w:rsidR="007B6867">
        <w:rPr>
          <w:noProof/>
        </w:rPr>
        <w:fldChar w:fldCharType="end"/>
      </w:r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proofErr w:type="spellStart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7B6867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7B6867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7B6867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proofErr w:type="spellStart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2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10"/>
      <w:bookmarkEnd w:id="27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26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2314D1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t>Шевлюгин</w:t>
      </w:r>
      <w:proofErr w:type="spellEnd"/>
      <w:r>
        <w:t xml:space="preserve"> М.В. </w:t>
      </w:r>
      <w:proofErr w:type="spellStart"/>
      <w: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lastRenderedPageBreak/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изотоническом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867" w:rsidRDefault="007B6867" w:rsidP="00C845C8">
      <w:pPr>
        <w:spacing w:before="0" w:after="0" w:line="240" w:lineRule="auto"/>
      </w:pPr>
      <w:r>
        <w:separator/>
      </w:r>
    </w:p>
  </w:endnote>
  <w:endnote w:type="continuationSeparator" w:id="0">
    <w:p w:rsidR="007B6867" w:rsidRDefault="007B6867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E11">
          <w:rPr>
            <w:noProof/>
          </w:rPr>
          <w:t>24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867" w:rsidRDefault="007B6867" w:rsidP="00C845C8">
      <w:pPr>
        <w:spacing w:before="0" w:after="0" w:line="240" w:lineRule="auto"/>
      </w:pPr>
      <w:r>
        <w:separator/>
      </w:r>
    </w:p>
  </w:footnote>
  <w:footnote w:type="continuationSeparator" w:id="0">
    <w:p w:rsidR="007B6867" w:rsidRDefault="007B6867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1E11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electrik.info/main/fakty/1172-rekuperaciya-elektricheskoy-energii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8FBF72-A0D0-4E8F-9760-FFA119587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5307</TotalTime>
  <Pages>29</Pages>
  <Words>4807</Words>
  <Characters>27402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62</cp:revision>
  <cp:lastPrinted>2018-06-01T09:07:00Z</cp:lastPrinted>
  <dcterms:created xsi:type="dcterms:W3CDTF">2017-12-19T08:35:00Z</dcterms:created>
  <dcterms:modified xsi:type="dcterms:W3CDTF">2019-05-21T21:05:00Z</dcterms:modified>
</cp:coreProperties>
</file>