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6D338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F32FF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возникновение </w:t>
      </w:r>
      <w:r w:rsidR="003E5B6E">
        <w:t>избыточной</w:t>
      </w:r>
      <w:r>
        <w:t xml:space="preserve"> энергии</w:t>
      </w:r>
      <w:r w:rsidR="00FA678D">
        <w:t>;</w:t>
      </w:r>
    </w:p>
    <w:p w:rsidR="00FA678D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достижение </w:t>
      </w:r>
      <w:r w:rsidR="00652B76">
        <w:t>электромагнитн</w:t>
      </w:r>
      <w:r>
        <w:t>ой</w:t>
      </w:r>
      <w:r w:rsidR="00652B76">
        <w:t xml:space="preserve"> совместимост</w:t>
      </w:r>
      <w:r>
        <w:t>и</w:t>
      </w:r>
      <w:r w:rsidR="00652B76">
        <w:t>;</w:t>
      </w:r>
    </w:p>
    <w:p w:rsidR="003E5B6E" w:rsidRDefault="003D03DE" w:rsidP="000A7226">
      <w:pPr>
        <w:pStyle w:val="a6"/>
        <w:numPr>
          <w:ilvl w:val="0"/>
          <w:numId w:val="22"/>
        </w:numPr>
        <w:tabs>
          <w:tab w:val="left" w:pos="993"/>
        </w:tabs>
        <w:spacing w:before="0" w:after="0"/>
        <w:ind w:left="0" w:firstLine="851"/>
      </w:pPr>
      <w:r>
        <w:t xml:space="preserve">сохранение </w:t>
      </w:r>
      <w:r w:rsidR="00652B76">
        <w:t>целостност</w:t>
      </w:r>
      <w:r>
        <w:t>и</w:t>
      </w:r>
      <w:r w:rsidR="00652B76">
        <w:t xml:space="preserve"> питания.</w:t>
      </w:r>
    </w:p>
    <w:p w:rsidR="003E5B6E" w:rsidRDefault="003E5B6E" w:rsidP="003E5B6E">
      <w:pPr>
        <w:pStyle w:val="a6"/>
        <w:tabs>
          <w:tab w:val="left" w:pos="1134"/>
        </w:tabs>
        <w:spacing w:before="0" w:after="0"/>
        <w:ind w:left="0" w:firstLine="851"/>
      </w:pPr>
      <w:r>
        <w:t>Решения обозначенных проблем рассматриваются применительно к элект</w:t>
      </w:r>
      <w:r w:rsidR="003D03DE">
        <w:t>ромеханическим системам с электродвигателями</w:t>
      </w:r>
      <w:r>
        <w:t>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3A608D" w:rsidRDefault="003E5B6E" w:rsidP="00255F33">
      <w:pPr>
        <w:spacing w:before="0" w:after="0"/>
        <w:ind w:firstLine="851"/>
      </w:pPr>
      <w:r>
        <w:t>В электромеханических  системах</w:t>
      </w:r>
      <w:r w:rsidR="000B65B1">
        <w:t xml:space="preserve"> одним из способов устранения</w:t>
      </w:r>
      <w:r>
        <w:t xml:space="preserve"> избыточной энергии </w:t>
      </w:r>
      <w:r w:rsidR="000B65B1">
        <w:t>является</w:t>
      </w:r>
      <w:r>
        <w:t xml:space="preserve"> диссипаци</w:t>
      </w:r>
      <w:r w:rsidR="000B65B1">
        <w:t>я</w:t>
      </w:r>
      <w:r>
        <w:t xml:space="preserve"> электрической энергии</w:t>
      </w:r>
      <w:r w:rsidR="000B65B1">
        <w:t xml:space="preserve"> в форме тепла на балластных резисторах </w:t>
      </w:r>
      <w:r w:rsidR="000B65B1" w:rsidRPr="000B65B1">
        <w:t>[1].</w:t>
      </w:r>
      <w:r w:rsidR="002314D1">
        <w:t xml:space="preserve"> </w:t>
      </w:r>
      <w:r w:rsidR="00255F33">
        <w:t>Также балластные резисторы активно применяются при динамическом торможении</w:t>
      </w:r>
      <w:r w:rsidR="002314D1">
        <w:t xml:space="preserve"> электродвигател</w:t>
      </w:r>
      <w:r w:rsidR="00255F33">
        <w:t xml:space="preserve">ей постоянного тока, когда на резисторах выделяется энергия, возникшая при переходе двигателя в генераторный режим </w:t>
      </w:r>
      <w:r w:rsidR="00255F33" w:rsidRPr="00255F33">
        <w:t>[2]</w:t>
      </w:r>
      <w:r w:rsidR="00255F33">
        <w:t>.</w:t>
      </w:r>
      <w:r w:rsidR="00255F33" w:rsidRPr="00255F33">
        <w:t xml:space="preserve"> </w:t>
      </w:r>
      <w:r w:rsidR="003A608D">
        <w:t xml:space="preserve">Внешний вид балластного резистора представлен на рисунке 1. </w:t>
      </w:r>
    </w:p>
    <w:p w:rsidR="000A7226" w:rsidRDefault="002314D1" w:rsidP="003A608D">
      <w:pPr>
        <w:spacing w:before="0" w:after="0"/>
        <w:ind w:firstLine="851"/>
      </w:pPr>
      <w:r>
        <w:t xml:space="preserve">Иногда, чтобы не выделять энергию на резисторах впустую, </w:t>
      </w:r>
      <w:r w:rsidR="003A608D">
        <w:t>осуществляют её рекуперацию, то есть</w:t>
      </w:r>
      <w:r w:rsidR="00255F33">
        <w:t xml:space="preserve"> направляют на подзаряд аккумуляторных батарей или обратно в сеть источника </w:t>
      </w:r>
      <w:r w:rsidRPr="00255F33">
        <w:t>[</w:t>
      </w:r>
      <w:r w:rsidR="00255F33" w:rsidRPr="00255F33">
        <w:t>3</w:t>
      </w:r>
      <w:r w:rsidRPr="00255F33">
        <w:t>]</w:t>
      </w:r>
      <w:r w:rsidR="003E5B6E">
        <w:t>.</w:t>
      </w:r>
      <w:r w:rsidR="004D76DE">
        <w:t xml:space="preserve"> </w:t>
      </w:r>
      <w:r w:rsidR="003A608D">
        <w:t>В системе разработанного силового многофункционального тренажера нет аккумуляторных батарей, поэтому принято р</w:t>
      </w:r>
      <w:r w:rsidR="000A7226">
        <w:t>ешение</w:t>
      </w:r>
      <w:r w:rsidR="003A608D">
        <w:t xml:space="preserve"> ограничиться</w:t>
      </w:r>
      <w:r w:rsidR="000A7226">
        <w:t xml:space="preserve"> использова</w:t>
      </w:r>
      <w:r w:rsidR="003A608D">
        <w:t>нием</w:t>
      </w:r>
      <w:r w:rsidR="000A7226">
        <w:t xml:space="preserve"> балластны</w:t>
      </w:r>
      <w:r w:rsidR="003A608D">
        <w:t>х</w:t>
      </w:r>
      <w:r w:rsidR="000A7226">
        <w:t xml:space="preserve"> резистор</w:t>
      </w:r>
      <w:r w:rsidR="003A608D">
        <w:t>ов</w:t>
      </w:r>
      <w:r w:rsidR="000A7226">
        <w:t xml:space="preserve"> </w:t>
      </w:r>
      <w:r w:rsidR="003A608D">
        <w:t xml:space="preserve">и не </w:t>
      </w:r>
      <w:r w:rsidR="000A7226">
        <w:t>перенаправл</w:t>
      </w:r>
      <w:r w:rsidR="003A608D">
        <w:t>ять</w:t>
      </w:r>
      <w:r w:rsidR="000A7226">
        <w:t xml:space="preserve"> эне</w:t>
      </w:r>
      <w:r w:rsidR="003A608D">
        <w:t>ргию в источник, так как это сможет пагубно отразиться на качестве питания бортовой сети МКС.</w:t>
      </w:r>
    </w:p>
    <w:p w:rsidR="004439B0" w:rsidRDefault="003D03DE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2A3EF07" wp14:editId="0615B424">
            <wp:extent cx="1520639" cy="10953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3838" cy="10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D1" w:rsidRPr="00FC19D1" w:rsidRDefault="004439B0" w:rsidP="00FC19D1">
      <w:pPr>
        <w:spacing w:before="0"/>
        <w:jc w:val="center"/>
      </w:pPr>
      <w:r>
        <w:t xml:space="preserve">Рисунок </w:t>
      </w:r>
      <w:r w:rsidR="00F32FFC">
        <w:fldChar w:fldCharType="begin"/>
      </w:r>
      <w:r w:rsidR="00F32FFC">
        <w:instrText xml:space="preserve"> SEQ Рисунок \*</w:instrText>
      </w:r>
      <w:r w:rsidR="00F32FFC">
        <w:instrText xml:space="preserve"> ARABIC </w:instrText>
      </w:r>
      <w:r w:rsidR="00F32FFC">
        <w:fldChar w:fldCharType="separate"/>
      </w:r>
      <w:r w:rsidR="001F5885">
        <w:rPr>
          <w:noProof/>
        </w:rPr>
        <w:t>1</w:t>
      </w:r>
      <w:r w:rsidR="00F32FFC">
        <w:rPr>
          <w:noProof/>
        </w:rPr>
        <w:fldChar w:fldCharType="end"/>
      </w:r>
      <w:r>
        <w:t xml:space="preserve"> – </w:t>
      </w:r>
      <w:r w:rsidR="003A608D">
        <w:t>Балластные резисторы</w:t>
      </w:r>
      <w:bookmarkStart w:id="6" w:name="_Toc8478327"/>
    </w:p>
    <w:p w:rsidR="00FC19D1" w:rsidRPr="00FC19D1" w:rsidRDefault="00895F2C" w:rsidP="005559D1">
      <w:pPr>
        <w:spacing w:after="0"/>
        <w:ind w:firstLine="851"/>
      </w:pPr>
      <w:r>
        <w:lastRenderedPageBreak/>
        <w:t>Основным алгоритмом управления устранением энергии является наблюдение за общим уровнем напряжения  питания и потребляемого тока в системе и включением ветви схемы</w:t>
      </w:r>
      <w:r w:rsidR="005559D1">
        <w:t xml:space="preserve"> с балластниками</w:t>
      </w:r>
      <w:r>
        <w:t xml:space="preserve"> по достижению установленно</w:t>
      </w:r>
      <w:r w:rsidR="005559D1">
        <w:t>го</w:t>
      </w:r>
      <w:r>
        <w:t xml:space="preserve"> </w:t>
      </w:r>
      <w:r w:rsidR="005559D1">
        <w:t>граничного значения</w:t>
      </w:r>
      <w:r>
        <w:t>.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DC1C91" w:rsidRDefault="00652B76" w:rsidP="008A2D30">
      <w:pPr>
        <w:spacing w:before="0" w:after="0"/>
        <w:ind w:firstLine="851"/>
      </w:pPr>
      <w:r>
        <w:t xml:space="preserve">Проблема электромагнитной совместимости заключается </w:t>
      </w:r>
      <w:r w:rsidR="000C04E5">
        <w:t>во</w:t>
      </w:r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</w:t>
      </w:r>
      <w:r w:rsidR="00DC1C91">
        <w:t xml:space="preserve">электронными печатными платами </w:t>
      </w:r>
      <w:r>
        <w:t>СМТ</w:t>
      </w:r>
      <w:r w:rsidR="000C04E5">
        <w:t>,</w:t>
      </w:r>
      <w:r>
        <w:t xml:space="preserve">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</w:t>
      </w:r>
      <w:r w:rsidR="003D03DE">
        <w:t>4</w:t>
      </w:r>
      <w:r w:rsidRPr="00652B76">
        <w:t>]</w:t>
      </w:r>
      <w:r w:rsidR="007D7BDB">
        <w:t>.</w:t>
      </w:r>
      <w:r w:rsidR="000C04E5">
        <w:t xml:space="preserve"> </w:t>
      </w:r>
      <w:r w:rsidR="00DC1C91">
        <w:t xml:space="preserve">Электромагнитные помехи делятся на два типа: передаваемые по </w:t>
      </w:r>
      <w:r w:rsidR="00AD67B1">
        <w:t>проводникам</w:t>
      </w:r>
      <w:r w:rsidR="00DC1C91">
        <w:t>, иначе кондуктивные помехи, и</w:t>
      </w:r>
      <w:r w:rsidR="00AD67B1">
        <w:t xml:space="preserve"> передаваемые</w:t>
      </w:r>
      <w:r w:rsidR="00DC1C91">
        <w:t xml:space="preserve"> через окружающее пространство, иначе излучаемые помехи. Кондуктивные помехи в свою очередь разделяются на синфазную и дифференциальную составляющ</w:t>
      </w:r>
      <w:r w:rsidR="005559D1">
        <w:t>ие</w:t>
      </w:r>
      <w:r w:rsidR="00FC19D1">
        <w:t xml:space="preserve"> </w:t>
      </w:r>
      <w:r w:rsidR="00FC19D1" w:rsidRPr="00FC19D1">
        <w:t>[5]</w:t>
      </w:r>
      <w:r w:rsidR="00DC1C91">
        <w:t>.</w:t>
      </w:r>
      <w:r w:rsidR="00AD67B1">
        <w:t xml:space="preserve"> </w:t>
      </w:r>
      <w:r w:rsidR="00FC19D1">
        <w:t xml:space="preserve">Излучаемые помехи в случае отсутствия передачи высокочастотных сигналов </w:t>
      </w:r>
      <w:r w:rsidR="00FC19D1">
        <w:t>порождаются кондуктивными помехами</w:t>
      </w:r>
      <w:r w:rsidR="00FC19D1">
        <w:t xml:space="preserve"> и являются результатом излучения проводниками электромагнитного поля</w:t>
      </w:r>
      <w:r w:rsidR="005559D1">
        <w:t xml:space="preserve">. </w:t>
      </w:r>
    </w:p>
    <w:p w:rsidR="00AD67B1" w:rsidRDefault="00AD67B1" w:rsidP="008A2D30">
      <w:pPr>
        <w:spacing w:before="0" w:after="0"/>
        <w:ind w:firstLine="851"/>
      </w:pPr>
      <w:r>
        <w:t>Для устранения дифференциальной составляющей кондуктивных помех</w:t>
      </w:r>
      <w:r w:rsidR="005F55FF">
        <w:t xml:space="preserve"> применяется синфазный дроссель, представляющий собою две катушки, намотанные на общий сердечник. Магнитные поля, индуцированные дифференциальными протекающими токами, взаимно уничтожают друг друга. Структура и принцип работы синфазного дросселя представлен на рисунке 2.</w:t>
      </w:r>
    </w:p>
    <w:p w:rsidR="005F55FF" w:rsidRDefault="005F55FF" w:rsidP="005F55FF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E077E48" wp14:editId="4084698C">
            <wp:extent cx="4257675" cy="1457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5FF" w:rsidRDefault="005F55FF" w:rsidP="005F55FF">
      <w:pPr>
        <w:jc w:val="center"/>
      </w:pPr>
      <w:r>
        <w:t xml:space="preserve">Рисунок </w:t>
      </w:r>
      <w:r>
        <w:t>2</w:t>
      </w:r>
      <w:r>
        <w:t xml:space="preserve"> – </w:t>
      </w:r>
      <w:r>
        <w:t>Структура и принцип работы синфазного дросселя</w:t>
      </w:r>
    </w:p>
    <w:p w:rsidR="005F55FF" w:rsidRDefault="005F55FF" w:rsidP="008A2D30">
      <w:pPr>
        <w:spacing w:before="0" w:after="0"/>
        <w:ind w:firstLine="851"/>
      </w:pPr>
    </w:p>
    <w:p w:rsidR="00072801" w:rsidRDefault="000C04E5" w:rsidP="008A2D30">
      <w:pPr>
        <w:spacing w:before="0" w:after="0"/>
        <w:ind w:firstLine="851"/>
      </w:pPr>
      <w:r>
        <w:lastRenderedPageBreak/>
        <w:t>Условие достижения совместимости подразумевает гарантию надлежащего качества напряжения питания, а именно таких параметров, как уровень пульсаций и помех.</w:t>
      </w:r>
    </w:p>
    <w:p w:rsidR="000C04E5" w:rsidRPr="00072801" w:rsidRDefault="000C04E5" w:rsidP="008A2D30">
      <w:pPr>
        <w:spacing w:before="0" w:after="0"/>
        <w:ind w:firstLine="851"/>
      </w:pPr>
      <w:r>
        <w:t>Для решения проблемы электромагнитной совместимости используют</w:t>
      </w:r>
      <w:r w:rsidR="00DC1C91">
        <w:t xml:space="preserve"> синфазные дроссели, </w:t>
      </w:r>
      <w:proofErr w:type="gramStart"/>
      <w:r w:rsidR="00DC1C91">
        <w:t>п</w:t>
      </w:r>
      <w:proofErr w:type="gramEnd"/>
      <w:r>
        <w:t xml:space="preserve"> фильтрацию входного питания с помощью конденсаторов большой емкости.</w:t>
      </w:r>
    </w:p>
    <w:p w:rsidR="003D03DE" w:rsidRDefault="003D03DE" w:rsidP="008A2D30">
      <w:pPr>
        <w:jc w:val="center"/>
      </w:pPr>
    </w:p>
    <w:p w:rsidR="003D03DE" w:rsidRPr="008A2D30" w:rsidRDefault="003D03DE" w:rsidP="008A2D30">
      <w:pPr>
        <w:jc w:val="center"/>
      </w:pP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8478328"/>
      <w:r>
        <w:rPr>
          <w:rFonts w:ascii="Times New Roman" w:hAnsi="Times New Roman" w:cs="Times New Roman"/>
          <w:color w:val="auto"/>
          <w:sz w:val="28"/>
        </w:rPr>
        <w:t>Целостность питания</w:t>
      </w:r>
      <w:bookmarkEnd w:id="7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847832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8"/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468234458"/>
      <w:r>
        <w:rPr>
          <w:rFonts w:cs="Times New Roman"/>
        </w:rPr>
        <w:br w:type="page"/>
      </w:r>
      <w:bookmarkStart w:id="10" w:name="_Toc8478330"/>
      <w:bookmarkStart w:id="11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0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DEA0DBC" wp14:editId="171DE940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r w:rsidR="00F32FFC">
        <w:fldChar w:fldCharType="begin"/>
      </w:r>
      <w:r w:rsidR="00F32FFC">
        <w:instrText xml:space="preserve"> SEQ Рисунок \* ARABIC </w:instrText>
      </w:r>
      <w:r w:rsidR="00F32FFC">
        <w:fldChar w:fldCharType="separate"/>
      </w:r>
      <w:r w:rsidR="001F5885">
        <w:rPr>
          <w:noProof/>
        </w:rPr>
        <w:t>4</w:t>
      </w:r>
      <w:r w:rsidR="00F32FFC">
        <w:rPr>
          <w:noProof/>
        </w:rPr>
        <w:fldChar w:fldCharType="end"/>
      </w:r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7189EAC7" wp14:editId="5300CCC7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BCCB21" wp14:editId="45C98CDA">
            <wp:extent cx="2438400" cy="18288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57" cy="18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602D5532" wp14:editId="462A3C60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D5B0737" wp14:editId="0830A8BE">
            <wp:extent cx="3773038" cy="2124075"/>
            <wp:effectExtent l="0" t="0" r="0" b="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99" cy="21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639BE" wp14:editId="48A21B1E">
            <wp:extent cx="3559077" cy="2257425"/>
            <wp:effectExtent l="0" t="0" r="381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00" cy="22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2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1F5885" w:rsidRDefault="001F5885" w:rsidP="001F5885">
      <w:pPr>
        <w:keepNext/>
        <w:spacing w:after="0"/>
      </w:pPr>
      <w:r w:rsidRPr="001F5885">
        <w:rPr>
          <w:noProof/>
          <w:lang w:eastAsia="ru-RU"/>
        </w:rPr>
        <w:drawing>
          <wp:inline distT="0" distB="0" distL="0" distR="0" wp14:anchorId="6F5A004F" wp14:editId="6ACAD806">
            <wp:extent cx="6120130" cy="3338575"/>
            <wp:effectExtent l="0" t="0" r="0" b="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3F" w:rsidRPr="001F5885" w:rsidRDefault="001F5885" w:rsidP="001F5885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1A6FEF">
      <w:pPr>
        <w:spacing w:before="0" w:after="0"/>
        <w:ind w:firstLine="851"/>
      </w:pPr>
      <w:r>
        <w:lastRenderedPageBreak/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B1B6A82" wp14:editId="65D1F99B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B2850" wp14:editId="633F7CA5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F9C838" wp14:editId="3282F0AD">
            <wp:extent cx="5068438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457" cy="2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76A07E" wp14:editId="79F80678">
            <wp:extent cx="3603360" cy="2809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912" cy="28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2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3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F4508" wp14:editId="3168076B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4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5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 xml:space="preserve">исследовать то, как система сопряжения отрабатывает на каждом вредном </w:t>
      </w:r>
      <w:r w:rsidR="00E55316">
        <w:rPr>
          <w:rFonts w:cs="Times New Roman"/>
        </w:rPr>
        <w:t>объекте</w:t>
      </w:r>
      <w:r w:rsidR="00C711A1">
        <w:rPr>
          <w:rFonts w:cs="Times New Roman"/>
        </w:rPr>
        <w:t xml:space="preserve"> и как при этом помогает отрабатывать блок фильтров и </w:t>
      </w:r>
      <w:r w:rsidR="00E55316">
        <w:rPr>
          <w:rFonts w:cs="Times New Roman"/>
        </w:rPr>
        <w:t>балластных</w:t>
      </w:r>
      <w:r w:rsidR="00C711A1">
        <w:rPr>
          <w:rFonts w:cs="Times New Roman"/>
        </w:rPr>
        <w:t xml:space="preserve">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6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C711A1" w:rsidRPr="005F55FF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7"/>
    </w:p>
    <w:p w:rsidR="00BE5084" w:rsidRPr="00BE5084" w:rsidRDefault="00EB436A" w:rsidP="001F5885">
      <w:pPr>
        <w:jc w:val="center"/>
      </w:pPr>
      <w:r>
        <w:rPr>
          <w:noProof/>
          <w:lang w:eastAsia="ru-RU"/>
        </w:rPr>
        <w:drawing>
          <wp:inline distT="0" distB="0" distL="0" distR="0" wp14:anchorId="04588803" wp14:editId="21893610">
            <wp:extent cx="4263743" cy="42005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501" cy="42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8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lastRenderedPageBreak/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19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0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1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2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3"/>
    </w:p>
    <w:p w:rsidR="00027BC4" w:rsidRDefault="00027BC4" w:rsidP="00512397">
      <w:pPr>
        <w:spacing w:before="0" w:after="0"/>
        <w:ind w:firstLine="851"/>
      </w:pPr>
      <w:proofErr w:type="spellStart"/>
      <w:r>
        <w:t>Певрый</w:t>
      </w:r>
      <w:proofErr w:type="spellEnd"/>
      <w:r>
        <w:t xml:space="preserve"> опыт: влияние слива через </w:t>
      </w:r>
      <w:proofErr w:type="spellStart"/>
      <w:r>
        <w:t>балластник</w:t>
      </w:r>
      <w:proofErr w:type="spellEnd"/>
      <w:r>
        <w:t xml:space="preserve"> на ток электрической машины</w:t>
      </w:r>
    </w:p>
    <w:p w:rsidR="00027BC4" w:rsidRDefault="00027BC4" w:rsidP="00512397">
      <w:pPr>
        <w:spacing w:before="0" w:after="0"/>
        <w:ind w:firstLine="851"/>
      </w:pPr>
      <w:r>
        <w:t xml:space="preserve">Второй опыт: влияние слива через </w:t>
      </w:r>
      <w:proofErr w:type="spellStart"/>
      <w:r>
        <w:t>балластник</w:t>
      </w:r>
      <w:proofErr w:type="spellEnd"/>
      <w:r>
        <w:t xml:space="preserve"> на контура тока</w:t>
      </w:r>
    </w:p>
    <w:p w:rsidR="00027BC4" w:rsidRDefault="00027BC4" w:rsidP="00512397">
      <w:pPr>
        <w:spacing w:before="0" w:after="0"/>
        <w:ind w:firstLine="851"/>
      </w:pPr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r w:rsidR="00B52EC6">
        <w:t>Система запитана напряжением 27 В. Прикладывая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lastRenderedPageBreak/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E40D8" w:rsidP="00027BC4">
      <w:pPr>
        <w:pStyle w:val="a6"/>
        <w:keepNext/>
        <w:spacing w:before="0" w:after="0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203872" cy="2628900"/>
            <wp:effectExtent l="0" t="0" r="6350" b="0"/>
            <wp:docPr id="38" name="Рисунок 38" descr="E:\Учеба\Магистратура\Робототехника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чеба\Магистратура\Робототехника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872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39" w:rsidRDefault="00512397" w:rsidP="00B21525">
      <w:pPr>
        <w:jc w:val="center"/>
      </w:pPr>
      <w:r>
        <w:t xml:space="preserve">Рисунок </w:t>
      </w:r>
      <w:r w:rsidR="00F32FFC">
        <w:fldChar w:fldCharType="begin"/>
      </w:r>
      <w:r w:rsidR="00F32FFC">
        <w:instrText xml:space="preserve"> SEQ Рисунок \* ARABIC </w:instrText>
      </w:r>
      <w:r w:rsidR="00F32FFC">
        <w:fldChar w:fldCharType="separate"/>
      </w:r>
      <w:r w:rsidR="001F5885">
        <w:rPr>
          <w:noProof/>
        </w:rPr>
        <w:t>6</w:t>
      </w:r>
      <w:r w:rsidR="00F32FFC">
        <w:rPr>
          <w:noProof/>
        </w:rPr>
        <w:fldChar w:fldCharType="end"/>
      </w:r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lastRenderedPageBreak/>
        <w:t xml:space="preserve">в виде тепловой энергии в обмотках двигателя </w:t>
      </w:r>
      <w:r>
        <w:rPr>
          <w:lang w:val="en-US"/>
        </w:rPr>
        <w:t>W</w:t>
      </w:r>
      <w:proofErr w:type="spellStart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F32FFC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F32FFC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F32FFC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proofErr w:type="spellStart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4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  <w:bookmarkEnd w:id="25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9"/>
      <w:bookmarkEnd w:id="26"/>
    </w:p>
    <w:p w:rsidR="000B65B1" w:rsidRPr="000B65B1" w:rsidRDefault="000B65B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7" w:name="_Ref467095333"/>
      <w:r>
        <w:rPr>
          <w:rFonts w:cs="Times New Roman"/>
          <w:szCs w:val="28"/>
        </w:rPr>
        <w:t xml:space="preserve">Информационный портал </w:t>
      </w:r>
      <w:r w:rsidRPr="000B65B1">
        <w:rPr>
          <w:rFonts w:cs="Times New Roman"/>
          <w:szCs w:val="28"/>
        </w:rPr>
        <w:t>ELECTRIK INFO.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25" w:history="1">
        <w:r w:rsidRPr="000B65B1">
          <w:rPr>
            <w:rFonts w:cs="Times New Roman"/>
            <w:szCs w:val="28"/>
          </w:rPr>
          <w:t>http://electrik.info/main/fakty/1172-rekuperaciya-elektricheskoy-energii.html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55F33" w:rsidRPr="00255F33" w:rsidRDefault="00255F33" w:rsidP="00255F33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Информационный портал </w:t>
      </w:r>
      <w:r w:rsidRPr="00255F33">
        <w:rPr>
          <w:rFonts w:cs="Times New Roman"/>
          <w:szCs w:val="28"/>
        </w:rPr>
        <w:t>ELQUANTA</w:t>
      </w:r>
      <w:r w:rsidRPr="000B65B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92371">
        <w:rPr>
          <w:rFonts w:cs="Times New Roman"/>
          <w:szCs w:val="28"/>
        </w:rPr>
        <w:t xml:space="preserve">[Электронный ресурс] </w:t>
      </w:r>
      <w:r w:rsidRPr="000B65B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r w:rsidRPr="00255F33">
        <w:t>https://elquanta.ru/teoriya/rekuperaciya.html</w:t>
      </w:r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2314D1" w:rsidRPr="002314D1" w:rsidRDefault="002314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>
        <w:t>Шевлюгин</w:t>
      </w:r>
      <w:proofErr w:type="spellEnd"/>
      <w:r>
        <w:t xml:space="preserve"> М.В. </w:t>
      </w:r>
      <w:proofErr w:type="spellStart"/>
      <w:r>
        <w:t>Ресурсо</w:t>
      </w:r>
      <w:proofErr w:type="spellEnd"/>
      <w:r>
        <w:t>- и энергосберегающие технологии на железнодорожном транспорте и в метрополитенах, реализуемые с использованием накопителей энергии. Автореферат диссертации на соискание ученой степени д.т.н. — М.: МГУПС (МНИТ), 2009. — С. 51.</w:t>
      </w:r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proofErr w:type="spellStart"/>
      <w:r>
        <w:t>ти</w:t>
      </w:r>
      <w:bookmarkStart w:id="28" w:name="_GoBack"/>
      <w:bookmarkEnd w:id="28"/>
      <w:r>
        <w:t>мо</w:t>
      </w:r>
      <w:proofErr w:type="spellEnd"/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</w:t>
      </w:r>
      <w:r w:rsidR="003D03DE">
        <w:rPr>
          <w:rFonts w:cs="Times New Roman"/>
          <w:szCs w:val="28"/>
        </w:rPr>
        <w:t>21</w:t>
      </w:r>
      <w:r w:rsidR="003D03DE" w:rsidRPr="004D69F8">
        <w:rPr>
          <w:rFonts w:cs="Times New Roman"/>
          <w:szCs w:val="28"/>
        </w:rPr>
        <w:t>.0</w:t>
      </w:r>
      <w:r w:rsidR="003D03DE">
        <w:rPr>
          <w:rFonts w:cs="Times New Roman"/>
          <w:szCs w:val="28"/>
        </w:rPr>
        <w:t>5</w:t>
      </w:r>
      <w:r w:rsidR="003D03DE" w:rsidRPr="004D69F8">
        <w:rPr>
          <w:rFonts w:cs="Times New Roman"/>
          <w:szCs w:val="28"/>
        </w:rPr>
        <w:t>.201</w:t>
      </w:r>
      <w:r w:rsidR="003D03DE">
        <w:rPr>
          <w:rFonts w:cs="Times New Roman"/>
          <w:szCs w:val="28"/>
        </w:rPr>
        <w:t>9</w:t>
      </w:r>
      <w:r w:rsidR="004439B0" w:rsidRPr="004D69F8">
        <w:rPr>
          <w:rFonts w:cs="Times New Roman"/>
          <w:szCs w:val="28"/>
        </w:rPr>
        <w:t>)</w:t>
      </w:r>
      <w:r w:rsidR="004D69F8">
        <w:rPr>
          <w:rFonts w:cs="Times New Roman"/>
          <w:szCs w:val="28"/>
        </w:rPr>
        <w:t>.</w:t>
      </w:r>
    </w:p>
    <w:p w:rsidR="00FC19D1" w:rsidRPr="004D69F8" w:rsidRDefault="00FC19D1" w:rsidP="00FC19D1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</w:rPr>
        <w:t>КОМПЭЛ</w:t>
      </w:r>
      <w:r w:rsidRPr="00E92371">
        <w:rPr>
          <w:rFonts w:cs="Times New Roman"/>
          <w:szCs w:val="28"/>
        </w:rPr>
        <w:t xml:space="preserve"> [Электронный ресурс] </w:t>
      </w:r>
      <w:r w:rsidRPr="00FC19D1">
        <w:rPr>
          <w:rFonts w:cs="Times New Roman"/>
          <w:szCs w:val="28"/>
        </w:rPr>
        <w:t>URL</w:t>
      </w:r>
      <w:r w:rsidRPr="004D69F8">
        <w:rPr>
          <w:rFonts w:cs="Times New Roman"/>
          <w:szCs w:val="28"/>
        </w:rPr>
        <w:t xml:space="preserve">: </w:t>
      </w:r>
      <w:hyperlink r:id="rId26" w:history="1">
        <w:r w:rsidRPr="00FC19D1">
          <w:rPr>
            <w:rFonts w:cs="Times New Roman"/>
            <w:szCs w:val="28"/>
          </w:rPr>
          <w:t>https://www.compel.ru/lib/ne/2014/5/6-sinfaznyie-drosseli-kompanii-sumida-dlya-poverhnostnogo-montazha</w:t>
        </w:r>
      </w:hyperlink>
      <w:r w:rsidRPr="004D69F8">
        <w:rPr>
          <w:rFonts w:cs="Times New Roman"/>
          <w:szCs w:val="28"/>
        </w:rPr>
        <w:t xml:space="preserve"> (дата посещения </w:t>
      </w:r>
      <w:r>
        <w:rPr>
          <w:rFonts w:cs="Times New Roman"/>
          <w:szCs w:val="28"/>
        </w:rPr>
        <w:t>21</w:t>
      </w:r>
      <w:r w:rsidRPr="004D69F8">
        <w:rPr>
          <w:rFonts w:cs="Times New Roman"/>
          <w:szCs w:val="28"/>
        </w:rPr>
        <w:t>.0</w:t>
      </w:r>
      <w:r>
        <w:rPr>
          <w:rFonts w:cs="Times New Roman"/>
          <w:szCs w:val="28"/>
        </w:rPr>
        <w:t>5</w:t>
      </w:r>
      <w:r w:rsidRPr="004D69F8">
        <w:rPr>
          <w:rFonts w:cs="Times New Roman"/>
          <w:szCs w:val="28"/>
        </w:rPr>
        <w:t>.201</w:t>
      </w:r>
      <w:r>
        <w:rPr>
          <w:rFonts w:cs="Times New Roman"/>
          <w:szCs w:val="28"/>
        </w:rPr>
        <w:t>9</w:t>
      </w:r>
      <w:r w:rsidRPr="004D69F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FC19D1" w:rsidRPr="00FC19D1" w:rsidRDefault="00FC19D1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lastRenderedPageBreak/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7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изотоническом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27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FFC" w:rsidRDefault="00F32FFC" w:rsidP="00C845C8">
      <w:pPr>
        <w:spacing w:before="0" w:after="0" w:line="240" w:lineRule="auto"/>
      </w:pPr>
      <w:r>
        <w:separator/>
      </w:r>
    </w:p>
  </w:endnote>
  <w:endnote w:type="continuationSeparator" w:id="0">
    <w:p w:rsidR="00F32FFC" w:rsidRDefault="00F32FFC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EndPr/>
    <w:sdtContent>
      <w:p w:rsidR="0036623F" w:rsidRDefault="003662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5316">
          <w:rPr>
            <w:noProof/>
          </w:rPr>
          <w:t>19</w:t>
        </w:r>
        <w:r>
          <w:fldChar w:fldCharType="end"/>
        </w:r>
      </w:p>
    </w:sdtContent>
  </w:sdt>
  <w:p w:rsidR="0036623F" w:rsidRDefault="003662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FFC" w:rsidRDefault="00F32FFC" w:rsidP="00C845C8">
      <w:pPr>
        <w:spacing w:before="0" w:after="0" w:line="240" w:lineRule="auto"/>
      </w:pPr>
      <w:r>
        <w:separator/>
      </w:r>
    </w:p>
  </w:footnote>
  <w:footnote w:type="continuationSeparator" w:id="0">
    <w:p w:rsidR="00F32FFC" w:rsidRDefault="00F32FFC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BC4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66D09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226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5B1"/>
    <w:rsid w:val="000B6AD3"/>
    <w:rsid w:val="000B7587"/>
    <w:rsid w:val="000C04E5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4D1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5F3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08D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03DE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5B6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1E11"/>
    <w:rsid w:val="0054213A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59D1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0D8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55FF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6867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810"/>
    <w:rsid w:val="00830DB9"/>
    <w:rsid w:val="008312BE"/>
    <w:rsid w:val="00833504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5F2C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D67B1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1C91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5316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2FFC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19D1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www.compel.ru/lib/ne/2014/5/6-sinfaznyie-drosseli-kompanii-sumida-dlya-poverhnostnogo-montazha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electrik.info/main/fakty/1172-rekuperaciya-elektricheskoy-energii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D6508C-906F-4517-97E9-B98A526FF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5610</TotalTime>
  <Pages>29</Pages>
  <Words>5034</Words>
  <Characters>28695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64</cp:revision>
  <cp:lastPrinted>2018-06-01T09:07:00Z</cp:lastPrinted>
  <dcterms:created xsi:type="dcterms:W3CDTF">2017-12-19T08:35:00Z</dcterms:created>
  <dcterms:modified xsi:type="dcterms:W3CDTF">2019-05-23T22:11:00Z</dcterms:modified>
</cp:coreProperties>
</file>