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Пермский национальный исследовательский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политехнический университет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Факультет прикладной математики и механики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Кафедра «Вычислительная математика, механика и биомеханика»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О Т Ч Е Т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по преддипломной практике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Тема исследования: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исполняющих микросервисов инструмента непрерывной интеграции и развертывания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5200"/>
        <w:gridCol w:w="4400"/>
      </w:tblGrid>
      <w:tr>
        <w:tc>
          <w:tcPr>
            <w:tcW w:w="5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 студент гр. ИТСИ-24-1м</w:t>
            </w:r>
          </w:p>
        </w:tc>
        <w:tc>
          <w:tcPr>
            <w:tcW w:w="44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</w:t>
            </w:r>
          </w:p>
        </w:tc>
      </w:tr>
      <w:tr>
        <w:tc>
          <w:tcPr>
            <w:tcW w:w="5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Фамилия, имя, отчество</w:t>
            </w:r>
          </w:p>
        </w:tc>
        <w:tc>
          <w:tcPr>
            <w:tcW w:w="44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</w:t>
            </w:r>
          </w:p>
        </w:tc>
      </w:tr>
      <w:tr>
        <w:tc>
          <w:tcPr>
            <w:tcW w:w="5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Подпись</w:t>
            </w:r>
          </w:p>
        </w:tc>
        <w:tc>
          <w:tcPr>
            <w:tcW w:w="44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5200"/>
        <w:gridCol w:w="4400"/>
      </w:tblGrid>
      <w:tr>
        <w:tc>
          <w:tcPr>
            <w:tcW w:w="5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Проверили:</w:t>
            </w:r>
          </w:p>
        </w:tc>
        <w:tc>
          <w:tcPr>
            <w:tcW w:w="44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c>
          <w:tcPr>
            <w:tcW w:w="5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Ответственный за практическую подготовку от принимающей организации</w:t>
            </w:r>
          </w:p>
        </w:tc>
        <w:tc>
          <w:tcPr>
            <w:tcW w:w="44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</w:t>
            </w:r>
          </w:p>
        </w:tc>
      </w:tr>
      <w:tr>
        <w:tc>
          <w:tcPr>
            <w:tcW w:w="5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Оценка, подпись, дата</w:t>
            </w:r>
          </w:p>
        </w:tc>
        <w:tc>
          <w:tcPr>
            <w:tcW w:w="44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</w:t>
            </w:r>
          </w:p>
        </w:tc>
      </w:tr>
      <w:tr>
        <w:tc>
          <w:tcPr>
            <w:tcW w:w="5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по практической подготовке от ПНИПУ</w:t>
            </w:r>
          </w:p>
        </w:tc>
        <w:tc>
          <w:tcPr>
            <w:tcW w:w="44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</w:t>
            </w:r>
          </w:p>
        </w:tc>
      </w:tr>
      <w:tr>
        <w:tc>
          <w:tcPr>
            <w:tcW w:w="5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Оценка, подпись, дата</w:t>
            </w:r>
          </w:p>
        </w:tc>
        <w:tc>
          <w:tcPr>
            <w:tcW w:w="44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Пермь 2026</w:t>
      </w:r>
    </w:p>
    <w:p>
      <w:r>
        <w:br w:type="page"/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Пермский национальный исследовательский политехнический университет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Факультет прикладной математики и механики</w:t>
      </w:r>
    </w:p>
    <w:p>
      <w:pPr>
        <w:spacing w:after="0" w:line="30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Кафедра «Вычислительная математика, механика и биомеханика»</w:t>
      </w:r>
    </w:p>
    <w:p>
      <w:pPr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УТВЕРЖДАЮ</w:t>
      </w:r>
    </w:p>
    <w:p>
      <w:pPr>
        <w:spacing w:after="0" w:line="360" w:lineRule="auto"/>
        <w:ind w:firstLine="0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Зав. кафедрой ВММБ</w:t>
      </w:r>
    </w:p>
    <w:p>
      <w:pPr>
        <w:spacing w:after="0" w:line="360" w:lineRule="auto"/>
        <w:ind w:firstLine="0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д-р техн. наук, профессор</w:t>
      </w:r>
    </w:p>
    <w:p>
      <w:pPr>
        <w:spacing w:after="0" w:line="360" w:lineRule="auto"/>
        <w:ind w:firstLine="0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__________ В.Ю. Столбов</w:t>
      </w:r>
    </w:p>
    <w:p>
      <w:pPr>
        <w:spacing w:after="0" w:line="360" w:lineRule="auto"/>
        <w:ind w:firstLine="0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«___» _____________ 20__ г.</w:t>
      </w:r>
    </w:p>
    <w:p>
      <w:pPr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ИНДИВИДУАЛЬНОЕ ЗАДАНИЕ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на преддипломную практику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студента группы ИТСИ-24-1м _______________________________________________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1. Тема исследования: Разработка исполняющих микросервисов инструмента непрерывной интеграции и развертывания.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 Цель практики – закрепление профессиональных компетенций магистранта в области проектирования, реализации и проверки исполняющих микросервисов CI/CD-системы, включая сервис фаззинг-тестирования программного обеспечения.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3. Календарный план проведения преддипломной практики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700"/>
        <w:gridCol w:w="2200"/>
        <w:gridCol w:w="5000"/>
        <w:gridCol w:w="1700"/>
      </w:tblGrid>
      <w:tr>
        <w:tc>
          <w:tcPr>
            <w:tcW w:w="7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w="22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этапа</w:t>
            </w:r>
          </w:p>
        </w:tc>
        <w:tc>
          <w:tcPr>
            <w:tcW w:w="50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работ</w:t>
            </w:r>
          </w:p>
        </w:tc>
        <w:tc>
          <w:tcPr>
            <w:tcW w:w="17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Сроки</w:t>
            </w:r>
          </w:p>
        </w:tc>
      </w:tr>
      <w:tr>
        <w:tc>
          <w:tcPr>
            <w:tcW w:w="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Подготовительный</w:t>
            </w:r>
          </w:p>
        </w:tc>
        <w:tc>
          <w:tcPr>
            <w:tcW w:w="5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проектных материалов, уточнение границ ответственности, анализ существующих CI/CD-решений и подходов к фаззинг-тестированию.</w:t>
            </w:r>
          </w:p>
        </w:tc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w="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Основной</w:t>
            </w:r>
          </w:p>
        </w:tc>
        <w:tc>
          <w:tcPr>
            <w:tcW w:w="5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реализация исполняющих сервисов, разработка fuzzing-модуля на базе AFL++, custom mutator и LLM worker, настройка IPC и feedback loop.</w:t>
            </w:r>
          </w:p>
        </w:tc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w="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Итоговый</w:t>
            </w:r>
          </w:p>
        </w:tc>
        <w:tc>
          <w:tcPr>
            <w:tcW w:w="5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сборки и smoke-сценариев, анализ результатов, подготовка отчета по практике и материалов для дипломной работы.</w:t>
            </w:r>
          </w:p>
        </w:tc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4. Место прохождения практики: ООО «Кама Технологии».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5. Срок сдачи студентом отчета по практике и отзыва руководителя по практической подготовке: ________________________________.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6. Содержание отчета: анализ предметной области, постановка цели и задач, описание архитектуры CI/CD-системы, выбор средств реализации, разработка исполняющего сервиса фаззинг-тестирования, проверка работоспособности, заключение и список литературы.</w:t>
      </w:r>
    </w:p>
    <w:p>
      <w:pPr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5600"/>
        <w:gridCol w:w="4000"/>
      </w:tblGrid>
      <w:tr>
        <w:tc>
          <w:tcPr>
            <w:tcW w:w="5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по практической подготовке от ПНИПУ</w:t>
            </w:r>
          </w:p>
        </w:tc>
        <w:tc>
          <w:tcPr>
            <w:tcW w:w="4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 (________________)</w:t>
            </w:r>
          </w:p>
        </w:tc>
      </w:tr>
      <w:tr>
        <w:tc>
          <w:tcPr>
            <w:tcW w:w="5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по практической подготовке от принимающей организации</w:t>
            </w:r>
          </w:p>
        </w:tc>
        <w:tc>
          <w:tcPr>
            <w:tcW w:w="4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 (________________)</w:t>
            </w:r>
          </w:p>
        </w:tc>
      </w:tr>
      <w:tr>
        <w:tc>
          <w:tcPr>
            <w:tcW w:w="5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принял к исполнению</w:t>
            </w:r>
          </w:p>
        </w:tc>
        <w:tc>
          <w:tcPr>
            <w:tcW w:w="4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 (________________)</w:t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«___» _______________ 2026 г.</w:t>
      </w:r>
    </w:p>
    <w:p>
      <w:r>
        <w:br w:type="page"/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ДНЕВНИК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преддипломной практики студента группы ИТСИ-24-1м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(фамилия, имя, отчество)</w:t>
      </w:r>
    </w:p>
    <w:p>
      <w:pPr>
        <w:spacing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Начат __________________________</w:t>
      </w:r>
    </w:p>
    <w:p>
      <w:pPr>
        <w:spacing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Окончен ________________________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Место прохождения практики: ООО «Кама Технологии»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УЧЕТ ВЫПОЛНЕННОЙ РАБОТЫ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1700"/>
        <w:gridCol w:w="6100"/>
        <w:gridCol w:w="1800"/>
      </w:tblGrid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Краткое содержание работы практиканта и указания руководителей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Отметка о выполнении</w:t>
            </w:r>
          </w:p>
        </w:tc>
      </w:tr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Ознакомление с материалами проекта, предыдущим отчетом по НИР, презентацией и документацией по CI/CD-системе.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существующих CI/CD-решений и выделение требований к исполняющим сервисам отечественной системы.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Уточнение архитектуры взаимодействия управляющего уровня, исполняющих сервисов и внешних систем через шину данных.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сервиса фаззинг-тестирования как отдельного исполняющего микросервиса.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fuzzing-ядра на базе AFL++, демонстрационного DSL target и стартового corpus.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custom mutator для AFL++ и локального IPC-протокола обмена кандидатами и feedback samples.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Python worker для fake-режима и OpenAI-compatible real LLM режима.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Настройка сценариев запуска, smoke-проверок, fallback-сценария и пользовательской документации.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c>
          <w:tcPr>
            <w:tcW w:w="1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w="61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работоспособности, анализ результатов, подготовка отчета по преддипломной практике.</w:t>
            </w:r>
          </w:p>
        </w:tc>
        <w:tc>
          <w:tcPr>
            <w:tcW w:w="1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ind w:firstLine="0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Студент-практикант ____________________ / _______________________/</w:t>
      </w:r>
    </w:p>
    <w:p>
      <w:r>
        <w:br w:type="page"/>
      </w:r>
    </w:p>
    <w:p>
      <w:pPr>
        <w:pStyle w:val="11"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Содержание</w:t>
      </w:r>
    </w:p>
    <w:p>
      <w:pPr>
        <w:pStyle w:val="a4"/>
        <w:tabs>
          <w:tab w:val="right" w:leader="dot" w:pos="9000"/>
        </w:tabs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Введение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6</w:t>
      </w:r>
    </w:p>
    <w:p>
      <w:pPr>
        <w:pStyle w:val="a4"/>
        <w:tabs>
          <w:tab w:val="right" w:leader="dot" w:pos="9000"/>
        </w:tabs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2. Основная часть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10</w:t>
      </w:r>
    </w:p>
    <w:p>
      <w:pPr>
        <w:pStyle w:val="a4"/>
        <w:tabs>
          <w:tab w:val="right" w:leader="dot" w:pos="9000"/>
        </w:tabs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2.1. Анализ предметной области и существующих решений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11</w:t>
      </w:r>
    </w:p>
    <w:p>
      <w:pPr>
        <w:pStyle w:val="a4"/>
        <w:tabs>
          <w:tab w:val="right" w:leader="dot" w:pos="9000"/>
        </w:tabs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2.2. Выбор средств реализации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15</w:t>
      </w:r>
    </w:p>
    <w:p>
      <w:pPr>
        <w:pStyle w:val="a4"/>
        <w:tabs>
          <w:tab w:val="right" w:leader="dot" w:pos="9000"/>
        </w:tabs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2.3. Проектирование системы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18</w:t>
      </w:r>
    </w:p>
    <w:p>
      <w:pPr>
        <w:pStyle w:val="a4"/>
        <w:tabs>
          <w:tab w:val="right" w:leader="dot" w:pos="9000"/>
        </w:tabs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2.4. Реализация сервиса фаззинг-тестирования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22</w:t>
      </w:r>
    </w:p>
    <w:p>
      <w:pPr>
        <w:pStyle w:val="a4"/>
        <w:tabs>
          <w:tab w:val="right" w:leader="dot" w:pos="9000"/>
        </w:tabs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2.5. Проверка работоспособности и результаты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28</w:t>
      </w:r>
    </w:p>
    <w:p>
      <w:pPr>
        <w:pStyle w:val="a4"/>
        <w:tabs>
          <w:tab w:val="right" w:leader="dot" w:pos="9000"/>
        </w:tabs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3. Заключение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31</w:t>
      </w:r>
    </w:p>
    <w:p>
      <w:pPr>
        <w:pStyle w:val="a4"/>
        <w:tabs>
          <w:tab w:val="right" w:leader="dot" w:pos="9000"/>
        </w:tabs>
        <w:spacing w:after="0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4. Список литературы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33</w:t>
      </w:r>
    </w:p>
    <w:p>
      <w:r>
        <w:br w:type="page"/>
      </w:r>
    </w:p>
    <w:p>
      <w:pPr>
        <w:pStyle w:val="11"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Введение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Современная разработка программного обеспечения требует от команд высокой скорости внесения изменений, воспроизводимости сборки и контроля качества на каждом этапе жизненного цикла продукта. Для решения этих задач применяются практики непрерывной интеграции, доставки и развертывания, объединяемые понятием CI/CD. Такие системы позволяют автоматически получать исходный код, выполнять сборку, запускать проверки, публиковать артефакты и доставлять приложение в целевую среду. В литературе CI/CD рассматривается как один из ключевых способов уменьшения риска релизов и сокращения времени между изменением кода и получением работающей версии продукта [1].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российских организаций задача разработки собственных инструментов CI/CD имеет дополнительную актуальность. Использование внешних платформ может ограничиваться организационными, правовыми или инфраструктурными условиями. Кроме того, в регулируемых отраслях важны контроль над средой исполнения, возможность локальной эксплуатации, управляемость секретов и предсказуемость процессов сборки и тестирования. Поэтому разработка импортонезависимой CI/CD-системы, пригодной для эксплуатации в закрытом контуре, является практически значимой инженерной задачей.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рамках дипломного проекта была разработана микросервисная система автоматизации сборки, тестирования и доставки программного обеспечения. Работа выполнялась в паре: управляющая часть системы, пользовательский интерфейс и управляющий микросервис были выделены в отдельную зону ответственности, а в рамках настоящего отчета рассматривается вклад, связанный с исполняющими сервисами. Особое внимание уделено исполняющему сервису фаззинг-тестирования, так как он расширяет классический CI/CD-конвейер средствами автоматизированного поиска ошибок обработки входных данных.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Фаззинг-тестирование представляет собой метод проверки программ, при котором target-программе подается большое количество некорректных, случайных или необычно сформированных входов. Цель такого тестирования состоит в обнаружении сбоев, зависаний, нарушений обработки данных и потенциальных уязвимостей. Для coverage-guided fuzzing характерно использование обратной связи по покрытию кода: новые входы сохраняются в corpus, если они приводят к новым ветвям исполнения. Этот подход подробно рассмотрен в научных обзорах по фаззингу и применяется в зрелых инструментах, включая AFL и AFL++ [7, 8].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Проблема классических байтовых мутаций состоит в том, что для сложных структурированных форматов случайные изменения часто разрушают синтаксис входа. В результате программа останавливается на ранних этапах парсинга и фаззер долго не достигает глубокой логики приложения. В проекте предложен гибридный подход: AFL++ сохраняет роль основного движка покрытия, исполнения и triage, а LLM используется как дополнительный источник структурно осмысленных кандидатов. При этом генерация с помощью LLM вынесена в отдельный worker, чтобы основной цикл AFL++ не зависел от сетевой задержки и времени ответа модели.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Цель преддипломной практики – спроектировать и реализовать исполняющие сервисы CI/CD-системы, уделив основное внимание сервису фаззинг-тестирования на базе AFL++, custom mutator и асинхронного LLM worker.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цели были поставлены следующие задачи: проанализировать существующие CI/CD-решения и подходы к организации автоматизированного тестирования; определить место исполняющих сервисов в микросервисной архитектуре системы; выбрать технологический стек реализации; разработать сервис фаззинг-тестирования как самостоятельный исполнитель job; реализовать взаимодействие AFL++ custom mutator с внешним генератором входных данных; обеспечить fake-режим без внешнего API и real LLM режим через OpenAI-compatible endpoint; организовать feedback loop от AFL++ queue к worker; подготовить команды сборки, smoke-проверки и пользовательскую документацию.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Объектом работы являются процессы автоматизации сборки, тестирования и доставки программного обеспечения. Предметом работы является проектирование и реализация исполняющих микросервисов CI/CD-системы, включая модуль фаззинг-тестирования с LLM-assisted генерацией входных данных.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ходе практики использовались методы анализа существующих решений, проектирования микросервисной архитектуры, разработки программного прототипа, функционального тестирования, smoke-проверок и экспериментальной проверки сценариев запуска. Результатом работы стал рабочий прототип исполняющего fuzzing-модуля, который может быть встроен в общий CI/CD-пайплайн и адаптирован к реальным target-программам.</w:t>
      </w:r>
    </w:p>
    <w:p>
      <w:pPr>
        <w:pStyle w:val="11"/>
        <w:pageBreakBefore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 Основная часть</w:t>
      </w:r>
    </w:p>
    <w:p>
      <w:pPr>
        <w:pStyle w:val="21"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2.1. Анализ предметной области и существующих решений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CI/CD-система решает задачу регулярного и воспроизводимого прохождения программного продукта через этапы сборки, тестирования, публикации и развертывания. В типовом процессе исходный код поступает из системы контроля версий, затем выполняются автоматические проверки и формируются артефакты. При успешном прохождении проверок артефакты могут быть опубликованы в репозиторий и доставлены в тестовую или продуктивную среду. Различие между continuous integration, continuous delivery и continuous deployment обычно связывают со степенью автоматизации пути от изменения кода до развертывания [2].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 анализе предметной области рассматривались Jenkins, Azure DevOps, TeamCity и Bamboo. Эти решения широко применяются в промышленной разработке и поддерживают сложные pipeline-сценарии, интеграции с системами контроля версий, запуск тестов и публикацию артефактов. В то же время готовые зарубежные системы не всегда соответствуют требованиям локальной эксплуатации, импортонезависимости и сертифицируемого контура. Поэтому разрабатываемая система ориентирована на возможность самостоятельного размещения, явное управление компонентами и расширяемую архитектуру исполняющих сервисов.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Одной из важных архитектурных идей проекта является выделение исполняющих сервисов в независимые компоненты. Управляющий микросервис отвечает за прием пользовательских действий, хранение описаний pipeline и формирование заданий. Исполнители получают задания через шину данных, выполняют конкретную работу и возвращают результат. Такая модель соответствует общим принципам микросервисной архитектуры: отдельные компоненты имеют четкие зоны ответственности и могут развиваться, масштабироваться и заменяться независимо [3].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рамках проекта были выделены следующие типы исполнителей: сборочный сервис, сервис фаззинг-тестирования, сервис непрерывного развертывания и сервис исполнения пользовательских скриптов. Сборочный сервис готовит артефакты программного продукта. Сервис непрерывного развертывания доставляет результат сборки на целевые серверы. Сервис исполнения скриптов позволяет выполнять нестандартные операции pipeline. Сервис фаззинг-тестирования добавляет в CI/CD-процесс проверку устойчивости программ к неожиданным входным данным.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Фаззинг-тестирование в контексте CI/CD особенно ценно тем, что позволяет находить ошибки до развертывания приложения. В отличие от ручного анализа и узко заданных unit-тестов, фаззер исследует множество вариантов входов и опирается на поведение программы. OWASP рассматривает fuzzing как метод отправки случайных или специально сформированных данных для выявления нестабильности и ошибок в обработке входов [6]. Научные обзоры также отмечают, что fuzzing остается одним из практически эффективных подходов к поиску ошибок безопасности в реальном программном обеспечении [7].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 этом не всякий фаззинг одинаково эффективен для структурированных данных. Для файловых форматов, протоколов, API и DSL важна синтаксическая валидность входов. Если большая часть сгенерированных данных отбрасывается парсером, полезная глубина тестирования снижается. Поэтому в проекте была выбрана стратегия, при которой классический coverage-guided fuzzing дополняется генератором, способным учитывать структуру входа.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AFL++ выбран в качестве базового fuzzing engine, поскольку он предоставляет зрелые инструменты инструментирования, управления corpus, отслеживания покрытия, сохранения crash cases и расширения через custom mutators. Документация AFL++ описывает механизм пользовательских мутаторов как способ подключить собственную стратегию генерации входов, не переписывая основной движок фаззера [8]. Это соответствует цели проекта: не создавать фаззер с нуля, а встроить дополнительный источник структурных inputs в проверенный цикл AFL++.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LLM в фаззинге связано с идеей генерации более осмысленных входных данных. Современные исследования показывают интерес к применению больших языковых моделей для fuzzing-задач, включая zero-shot генерацию inputs и помощь при исследовании форматов [11]. В рамках практики LLM рассматривается не как замена AFL++, а как вспомогательный генератор candidates, который работает рядом с фаззером и получает обратную связь от уже найденных входов.</w:t>
      </w:r>
    </w:p>
    <w:p>
      <w:pPr>
        <w:pStyle w:val="a4"/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Таблица 1 – Распределение зон ответственности в проекте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700"/>
        <w:gridCol w:w="6900"/>
      </w:tblGrid>
      <w:tr>
        <w:tc>
          <w:tcPr>
            <w:tcW w:w="27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Зона</w:t>
            </w:r>
          </w:p>
        </w:tc>
        <w:tc>
          <w:tcPr>
            <w:tcW w:w="69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 работ</w:t>
            </w:r>
          </w:p>
        </w:tc>
      </w:tr>
      <w:tr>
        <w:tc>
          <w:tcPr>
            <w:tcW w:w="2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Управляющая часть</w:t>
            </w:r>
          </w:p>
        </w:tc>
        <w:tc>
          <w:tcPr>
            <w:tcW w:w="69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UI, мастер-сервис, управление pipeline, прием пользовательских действий, хранение и отображение результатов.</w:t>
            </w:r>
          </w:p>
        </w:tc>
      </w:tr>
      <w:tr>
        <w:tc>
          <w:tcPr>
            <w:tcW w:w="2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Исполняющая часть</w:t>
            </w:r>
          </w:p>
        </w:tc>
        <w:tc>
          <w:tcPr>
            <w:tcW w:w="69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Сервисы выполнения job: сборка, фаззинг-тестирование, развертывание и исполнение скриптов.</w:t>
            </w:r>
          </w:p>
        </w:tc>
      </w:tr>
      <w:tr>
        <w:tc>
          <w:tcPr>
            <w:tcW w:w="27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Фокус настоящего отчета</w:t>
            </w:r>
          </w:p>
        </w:tc>
        <w:tc>
          <w:tcPr>
            <w:tcW w:w="69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реализация исполняющих сервисов, в первую очередь сервиса фаззинг-тестирования на базе AFL++ и LLM-assisted генерации.</w:t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Проведенный анализ показал, что для разрабатываемой системы принципиально важны расширяемость, автономность исполнения job, сохранение артефактов и возможность добавлять специализированные проверки безопасности. Поэтому фаззинг был вынесен в отдельный исполняющий сервис, а не оформлен как вспомогательный скрипт внутри сборочного этапа. Такое решение упрощает масштабирование fuzzing-нагрузки, настройку ресурсов и последующую интеграцию результатов в историю выполнения pipeline.</w:t>
      </w:r>
    </w:p>
    <w:p>
      <w:pPr>
        <w:pStyle w:val="21"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2.2. Выбор средств реализации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Технологический стек системы подбирался с учетом сопровождаемости, распространенности инструментов и соответствия микросервисной архитектуре. Для backend-сервисов выбран Java и Spring Boot. Spring Boot упрощает создание сервисов, конфигурацию зависимостей, разработку REST API и интеграцию с инфраструктурными компонентами [13]. Для пользовательского интерфейса в проекте применяется React, однако реализация UI относится к управляющей части и в данном отчете рассматривается только на уровне взаимодействия с исполнителями.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качестве шины данных используется Apache Kafka. Kafka подходит для асинхронного обмена событиями и заданиями между сервисами, так как позволяет разделить отправителя и получателя, хранить сообщения в topics и масштабировать consumers [4]. В проекте Kafka используется как транспорт между мастер-сервисом и исполняющими сервисами. Мастер-сервис публикует job, исполнитель получает его из соответствующего topic, выполняет работу и отправляет обратно статус, логи и метрики.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хранения описаний pipeline, stages, jobs, истории выполнения и параметров используется PostgreSQL. Реляционная модель хорошо подходит для таких данных, поскольку между сущностями существуют устойчивые связи: pipeline содержит stages, stage содержит jobs, job имеет историю запусков и набор параметров. Использование PostgreSQL позволяет обеспечить транзакционность, целостность ссылок и удобные запросы к истории выполнения.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Контейнеризация с помощью Docker применяется для воспроизводимости окружений и изоляции компонентов. В CI/CD-системе особенно важно, чтобы сборка и тестирование выполнялись в предсказуемых условиях. Контейнеры позволяют переносить сервисы между машинами, фиксировать зависимости и упрощать локальный запуск.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сервиса фаззинг-тестирования выбран AFL++. Он выполняет инструментирование target-программы, запуск множества входов, анализ покрытия, crash triage и управление corpus. AFL++ дополняется custom mutator на языке C. Такое решение объясняется тем, что mutator работает непосредственно в процессе AFL++ и должен быть быстрым, компактным и не зависеть от сетевых операций.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Генератор структурированных candidates реализован как отдельный Python worker. Python выбран для этой части потому, что worker не находится в горячем цикле AFL++, удобен для сетевого взаимодействия с OpenAI-compatible endpoints, работы с файлами prompt/seeds и организации producer-потоков. Разделение C-mutator и Python-worker позволяет совместить производительность AFL++ и гибкость интеграции с LLM.</w:t>
      </w:r>
    </w:p>
    <w:p>
      <w:pPr>
        <w:pStyle w:val="a4"/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Таблица 2 – Используемые средства реализации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3300"/>
        <w:gridCol w:w="6300"/>
      </w:tblGrid>
      <w:tr>
        <w:tc>
          <w:tcPr>
            <w:tcW w:w="33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Область</w:t>
            </w:r>
          </w:p>
        </w:tc>
        <w:tc>
          <w:tcPr>
            <w:tcW w:w="63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Средства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Backend-сервисы</w:t>
            </w:r>
          </w:p>
        </w:tc>
        <w:tc>
          <w:tcPr>
            <w:tcW w:w="6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Java, Spring Boot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Пользовательский интерфейс</w:t>
            </w:r>
          </w:p>
        </w:tc>
        <w:tc>
          <w:tcPr>
            <w:tcW w:w="6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React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Асинхронное взаимодействие</w:t>
            </w:r>
          </w:p>
        </w:tc>
        <w:tc>
          <w:tcPr>
            <w:tcW w:w="6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Apache Kafka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Хранение данных</w:t>
            </w:r>
          </w:p>
        </w:tc>
        <w:tc>
          <w:tcPr>
            <w:tcW w:w="6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PostgreSQL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Контейнеризация</w:t>
            </w:r>
          </w:p>
        </w:tc>
        <w:tc>
          <w:tcPr>
            <w:tcW w:w="6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Docker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Сборка проектов</w:t>
            </w:r>
          </w:p>
        </w:tc>
        <w:tc>
          <w:tcPr>
            <w:tcW w:w="6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Maven, Gradle, Javac, GCC и другие инструменты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Фаззинг</w:t>
            </w:r>
          </w:p>
        </w:tc>
        <w:tc>
          <w:tcPr>
            <w:tcW w:w="6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AFL++, custom mutator, target harness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LLM-интеграция</w:t>
            </w:r>
          </w:p>
        </w:tc>
        <w:tc>
          <w:tcPr>
            <w:tcW w:w="63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OpenAI-compatible chat/completions endpoints</w:t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/>
      </w:pPr>
      <w:r>
        <w:drawing>
          <wp:inline distT="0" distB="0" distL="0" distR="0">
            <wp:extent cx="4968000" cy="3312000"/>
            <wp:effectExtent l="0" t="0" r="0" b="0"/>
            <wp:docPr id="2" name="Средства реализации backend-сервис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Средства реализации backend-сервисов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4"/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Рисунок 1 – Средства реализации backend-сервисов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Отдельным требованием при выборе средств реализации было отсутствие жесткой зависимости от внешних облачных сервисов. Поэтому fuzzing-модуль поддерживает fake-режим без LLM API. В этом режиме worker генерирует синтаксически похожие DSL-программы локально, что позволяет выполнять демонстрацию, smoke-проверки и отладку в полностью автономном окружении. Real LLM режим включается только при явном задании OpenAI-compatible endpoint и соответствующих параметров окружения.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Такой стек обеспечивает баланс между промышленными средствами разработки и исследовательской гибкостью. Java, Spring Boot, Kafka и PostgreSQL формируют основу микросервисной CI/CD-системы. AFL++ обеспечивает проверенный coverage-guided fuzzing. Python worker и OpenAI-compatible API позволяют исследовать применение LLM без вмешательства в основной цикл фаззера.</w:t>
      </w:r>
    </w:p>
    <w:p>
      <w:pPr>
        <w:pStyle w:val="21"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2.3. Проектирование системы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Разработанная система состоит из трех групп компонентов: управляющего уровня, исполняющих сервисов и внешних систем. Управляющий уровень включает UI, мастер-сервис и шину данных. UI предоставляет пользователю средства создания, настройки и запуска pipeline, просмотра статусов, логов и результатов. Мастер-сервис является центральным компонентом: он принимает запросы от UI, проверяет параметры запуска, формирует задания и сохраняет историю выполнения.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Исполняющие сервисы работают как независимые исполнители. Каждый сервис получает задание определенного типа, выполняет его и формирует структурированный результат. Такой подход уменьшает связанность системы: добавление нового типа job не требует переписывания управляющего уровня, если соблюден общий контракт обмена заданиями и результатами. Фаззинг-сервис в этой модели является таким же исполнителем, как сборочный или deployment-сервис, но решает задачу проверки безопасности.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Внешние системы включают систему контроля версий, менеджер репозиториев и целевые серверы развертывания. Система контроля версий хранит исходный код. Менеджер репозиториев используется для хранения собранных артефактов, результатов заданий и сопутствующих файлов. Целевой сервер применяется при выполнении deployment-сценариев.</w:t>
      </w:r>
    </w:p>
    <w:p>
      <w:pPr>
        <w:jc w:val="center"/>
        <w:spacing w:after="0"/>
      </w:pPr>
      <w:r>
        <w:drawing>
          <wp:inline distT="0" distB="0" distL="0" distR="0">
            <wp:extent cx="5220000" cy="3261655"/>
            <wp:effectExtent l="0" t="0" r="0" b="0"/>
            <wp:docPr id="1" name="Схема взаимодействия компонентов систе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Схема взаимодействия компонентов системы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4"/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Рисунок 2 – Схема взаимодействия компонентов системы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Типовой сценарий работы системы начинается с запуска pipeline пользователем через UI. Мастер-сервис создает внутреннее представление запуска, разбивает pipeline на stages и jobs, затем публикует задания в Kafka. Исполняющий сервис читает задание из topic, подготавливает рабочее окружение, выполняет соответствующую операцию и возвращает статус, логи, метрики и ссылки на артефакты. После этого мастер-сервис обновляет состояние pipeline, а UI отображает результат пользователю.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описания pipeline и результатов выполнения используется реляционная модель данных. Основными сущностями являются pipeline, stage, job, job_history, job_template, job_params, trigger и folder. Pipeline хранит описание CI/CD-конвейера, stage задает порядок выполнения этапов, job описывает конкретную работу, а job_history фиксирует историю запусков, время выполнения, статус, логи и дополнительные данные.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рамках практики особое внимание уделено проектированию формата fuzzing job. Такое задание должно содержать идентификатор job и pipeline, сведения о проекте, ссылку на исходный код или артефакт, команду сборки или запуска target-программы, seed corpus, dictionary, prompt для LLM, бюджет времени, лимиты ресурсов, режим использования LLM и правила сохранения результатов. Результат fuzzing job включает итоговый статус, длительность, количество запусков, покрытие, число найденных corpus entries, crash cases, hangs, hit/miss ratio mutator и ссылки на артефакты.</w:t>
      </w:r>
    </w:p>
    <w:p>
      <w:pPr>
        <w:pStyle w:val="a4"/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Таблица 3 – Основные сущности модели данных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800"/>
        <w:gridCol w:w="6800"/>
      </w:tblGrid>
      <w:tr>
        <w:tc>
          <w:tcPr>
            <w:tcW w:w="28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Сущность</w:t>
            </w:r>
          </w:p>
        </w:tc>
        <w:tc>
          <w:tcPr>
            <w:tcW w:w="68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w="2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pipeline</w:t>
            </w:r>
          </w:p>
        </w:tc>
        <w:tc>
          <w:tcPr>
            <w:tcW w:w="6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CI/CD-конвейера.</w:t>
            </w:r>
          </w:p>
        </w:tc>
      </w:tr>
      <w:tr>
        <w:tc>
          <w:tcPr>
            <w:tcW w:w="2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stage</w:t>
            </w:r>
          </w:p>
        </w:tc>
        <w:tc>
          <w:tcPr>
            <w:tcW w:w="6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Этап внутри pipeline.</w:t>
            </w:r>
          </w:p>
        </w:tc>
      </w:tr>
      <w:tr>
        <w:tc>
          <w:tcPr>
            <w:tcW w:w="2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job</w:t>
            </w:r>
          </w:p>
        </w:tc>
        <w:tc>
          <w:tcPr>
            <w:tcW w:w="6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Конкретная работа внутри этапа: сборка, фаззинг, развертывание или исполнение скрипта.</w:t>
            </w:r>
          </w:p>
        </w:tc>
      </w:tr>
      <w:tr>
        <w:tc>
          <w:tcPr>
            <w:tcW w:w="2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job_history</w:t>
            </w:r>
          </w:p>
        </w:tc>
        <w:tc>
          <w:tcPr>
            <w:tcW w:w="6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История выполнения задания, статус, длительность, логи и результат.</w:t>
            </w:r>
          </w:p>
        </w:tc>
      </w:tr>
      <w:tr>
        <w:tc>
          <w:tcPr>
            <w:tcW w:w="2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job_template</w:t>
            </w:r>
          </w:p>
        </w:tc>
        <w:tc>
          <w:tcPr>
            <w:tcW w:w="6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Шаблон задания определенного типа.</w:t>
            </w:r>
          </w:p>
        </w:tc>
      </w:tr>
      <w:tr>
        <w:tc>
          <w:tcPr>
            <w:tcW w:w="2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job_params</w:t>
            </w:r>
          </w:p>
        </w:tc>
        <w:tc>
          <w:tcPr>
            <w:tcW w:w="6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Параметры, переданные в задание.</w:t>
            </w:r>
          </w:p>
        </w:tc>
      </w:tr>
      <w:tr>
        <w:tc>
          <w:tcPr>
            <w:tcW w:w="2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trigger</w:t>
            </w:r>
          </w:p>
        </w:tc>
        <w:tc>
          <w:tcPr>
            <w:tcW w:w="6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Условие или способ запуска pipeline.</w:t>
            </w:r>
          </w:p>
        </w:tc>
      </w:tr>
      <w:tr>
        <w:tc>
          <w:tcPr>
            <w:tcW w:w="2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folder</w:t>
            </w:r>
          </w:p>
        </w:tc>
        <w:tc>
          <w:tcPr>
            <w:tcW w:w="6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Логическая группировка pipeline.</w:t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Сервис фаззинг-тестирования проектировался как расширяемый компонент. Его можно использовать как отдельный stage после сборки и до развертывания. Если fuzzing stage обнаруживает crash, pipeline может завершиться ошибкой, сохранить crash artifacts, сформировать отчет и заблокировать deployment. Если критические ошибки не обнаружены, pipeline продолжает выполнение. Такая схема позволяет встроить проверку безопасности в обычный путь доставки приложения, а не запускать его отдельно вручную.</w:t>
      </w:r>
    </w:p>
    <w:p>
      <w:pPr>
        <w:pStyle w:val="21"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2.4. Реализация сервиса фаззинг-тестирования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Сервис фаззинг-тестирования реализован вокруг AFL++ и демонстрационного target с line-based DSL. Target получает вход через stdin и содержит простую грамматику команд, режимов работы, регистров и проверок. Внутри target предусмотрен скрытый crash-path, достижение которого требует осмысленной последовательности команд и значений. Такой стенд позволяет воспроизводимо проверять, что фаззер действительно способен проходить дальше поверхностного парсинга и находить аварийное завершение.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AFL++ в проекте выполняет основные функции coverage-guided fuzzing: инструментирует target, запускает программу на множестве входов, отслеживает покрытие, управляет corpus, сохраняет новые интересные inputs, фиксирует crashes и hangs, а также формирует стандартную статистику запуска. Важное проектное решение состоит в том, что AFL++ не заменяется собственной реализацией. Собственная разработка добавляет только новый источник структурированных входных данных.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Custom mutator реализует связующий слой между AFL++ и генератором candidates. Он собирается как shared library и подключается через переменную AFL_CUSTOM_MUTATOR_LIBRARY. Mutator реализует функции custom mutator API, включая инициализацию, выбор количества мутаций, генерацию входа, post-processing, обработку нового queue entry и освобождение ресурсов. При наличии worker mutator выполняет быстрый локальный запрос готового candidate, при отсутствии worker применяет fallback-мутацию.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Ключевое ограничение mutator состоит в том, что он работает в hot path AFL++. Поэтому в нем нельзя выполнять сетевой HTTP-запрос к LLM. Любое ожидание модели снижало бы executions per second и делало бы fuzzing непредсказуемым. В проекте эта проблема решена через асинхронный worker: LLM или fake-generator заранее наполняют очередь candidates, а mutator только забирает уже подготовленный вход через локальный IPC.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LLM worker реализован как отдельный Python-процесс. Он поддерживает fake mode и real LLM mode. Fake mode используется для автономной проверки без внешнего API и секретов. В этом режиме worker генерирует синтаксически корректные DSL-программы локальными правилами. Real LLM mode используется при задании переменной LLM_API_URL и работает с OpenAI-compatible endpoint формата chat/completions. API-ключ, если он нужен, передается только через переменную окружения и не сохраняется в репозитории.</w:t>
      </w:r>
    </w:p>
    <w:p>
      <w:pPr>
        <w:jc w:val="center"/>
        <w:spacing w:after="0"/>
      </w:pPr>
      <w:r>
        <w:drawing>
          <wp:inline distT="0" distB="0" distL="0" distR="0">
            <wp:extent cx="5328000" cy="2358050"/>
            <wp:effectExtent l="0" t="0" r="0" b="0"/>
            <wp:docPr id="3" name="Блок-схема цикла фаззинг-тестиро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Блок-схема цикла фаззинг-тестирования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4"/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Рисунок 3 – Блок-схема цикла фаззинг-тестирования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Связь между mutator и worker организована через простой локальный IPC-протокол. Операция G используется для запроса готового candidate. Worker возвращает длину payload в формате uint32 big-endian и затем сам payload. Если длина равна нулю, это означает cache miss: очередь пуста, и mutator выполняет локальную fallback-мутацию. Операция A используется для передачи worker нового интересного input, который AFL++ добавил в queue.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результате формируется feedback loop. AFL++ исследует программу и сохраняет входы, приводящие к новому покрытию. Custom mutator получает уведомление о новом queue entry через afl_custom_queue_new_entry и отправляет sample worker. Worker сохраняет feedback sample в runtime/discovered и может использовать его как дополнительный пример при последующих генерациях. Такой цикл позволяет генератору учитывать фактические находки AFL++, а не только стартовые seeds.</w:t>
      </w:r>
    </w:p>
    <w:p>
      <w:pPr>
        <w:pStyle w:val="a4"/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Таблица 4 – Состав fuzzing-модуля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3000"/>
        <w:gridCol w:w="6600"/>
      </w:tblGrid>
      <w:tr>
        <w:tc>
          <w:tcPr>
            <w:tcW w:w="30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w="66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AFL++</w:t>
            </w:r>
          </w:p>
        </w:tc>
        <w:tc>
          <w:tcPr>
            <w:tcW w:w="6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Coverage-guided fuzzing engine, управление corpus, запуск target, анализ покрытия и crash triage.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target_dsl</w:t>
            </w:r>
          </w:p>
        </w:tc>
        <w:tc>
          <w:tcPr>
            <w:tcW w:w="6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Демонстрационная target-программа с line-based DSL и скрытым crash-path.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afl_llm_mutator.so</w:t>
            </w:r>
          </w:p>
        </w:tc>
        <w:tc>
          <w:tcPr>
            <w:tcW w:w="6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Custom mutator, который получает candidates от worker, выполняет fallback и отправляет feedback.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llm_mutator_server.py</w:t>
            </w:r>
          </w:p>
        </w:tc>
        <w:tc>
          <w:tcPr>
            <w:tcW w:w="6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Асинхронный worker, поддерживающий fake-генерацию и real LLM режим через chat/completions endpoint.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IPC-протокол</w:t>
            </w:r>
          </w:p>
        </w:tc>
        <w:tc>
          <w:tcPr>
            <w:tcW w:w="6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Операции G для получения candidate и A для передачи feedback sample.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runtime/discovered</w:t>
            </w:r>
          </w:p>
        </w:tc>
        <w:tc>
          <w:tcPr>
            <w:tcW w:w="6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Каталог сохранения feedback samples, полученных из AFL++ queue.</w:t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запуска и проверки подготовлены Makefile, smoke-тесты и shell-скрипты. Команда make all собирает instrumented target и shared library custom mutator. Команда make smoke собирает host target для локальной проверки crash-path без AFL++. Команда make ipc-smoke запускает worker в fake-режиме, выполняет операцию G и отправляет sample через операцию A. Скрипт run_fake.sh запускает полный pipeline AFL++ и worker без внешнего API. Скрипт run_real_llm.sh запускает тот же pipeline с OpenAI-compatible endpoint.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Демонстрационный crash-path проверяется отдельным stdin-вводом. Последовательность команд устанавливает нужные значения регистров, включает режим, выполняет проверки MAGIC, PLEASE, FIZZ и OPEN, после чего команда CRASH NOW приводит target к SIGABRT. Этот сценарий используется как контрольная проверка корректности target и подтверждает, что скрытая ветка достижима при правильной структуре входа.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Архитектура не привязана к toy DSL. Для адаптации под реальный target необходимо задать способ сборки или запуска target, подготовить стартовый seed corpus, при необходимости dictionary, prompt для LLM и ограничения времени и памяти. Если внутреннее текстовое представление candidate отличается от реального wire-format, преобразование может быть вынесено в post-processing слой custom mutator. Таким образом, подход применим к CLI-программам, парсерам файловых форматов, библиотекам через harness, сетевым протоколам, HTTP API, конфигурационным форматам и DSL.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 реализации учитывались требования безопасности. Worker по умолчанию слушает локальный адрес, размеры payload ограничены, API-ключи передаются через переменные окружения, реальные endpoints задаются явно, generated directories являются disposable и не должны попадать в систему контроля версий. Для закрытых контуров возможно использование локального OpenAI-compatible endpoint без передачи данных во внешние облачные сервисы.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Важное производительное решение состоит в вынесении LLM из критического пути фаззера. afl_custom_fuzz не выполняет HTTP-запросы. Отдельный worker заранее готовит candidates, складывает их в bounded queue, а mutator быстро забирает доступный input. При miss используется локальная мутация, поэтому отсутствие LLM endpoint, падение worker или временно пустая очередь не останавливают AFL++.</w:t>
      </w:r>
    </w:p>
    <w:p>
      <w:pPr>
        <w:pStyle w:val="21"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2.5. Проверка работоспособности и результаты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Проверка готовности fuzzing-модуля выполнялась на нескольких уровнях. Сначала проверялась сборка target и mutator. Затем отдельно проверялся контрольный crash-path target без AFL++. После этого выполнялась проверка IPC-протокола G/A без участия afl-fuzz. На следующем этапе запускался полный fake pipeline AFL++ и worker. Дополнительно проверялся fallback-сценарий, при котором AFL++ запускается с custom mutator, но worker недоступен.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real LLM режима предусмотрен запуск через OpenAI-compatible endpoint. Такой режим требует задания LLM_API_URL, имени модели и, при необходимости, API-ключа. Для локальных endpoints может потребоваться установка NO_PROXY и no_proxy для адресов 127.0.0.1 и localhost. В проектной документации зафиксировано, что реальные ключи не должны записываться в README, scripts, output artifacts или prompt.</w:t>
      </w:r>
    </w:p>
    <w:p>
      <w:pPr>
        <w:pStyle w:val="a4"/>
        <w:spacing w:after="0" w:line="360" w:lineRule="auto"/>
        <w:ind w:firstLine="0"/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Таблица 5 – Проверочные сценарии fuzzing-модуля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200"/>
        <w:gridCol w:w="3800"/>
        <w:gridCol w:w="3600"/>
      </w:tblGrid>
      <w:tr>
        <w:tc>
          <w:tcPr>
            <w:tcW w:w="22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Проверка</w:t>
            </w:r>
          </w:p>
        </w:tc>
        <w:tc>
          <w:tcPr>
            <w:tcW w:w="38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w="3600" w:type="dxa"/>
          </w:tcPr>
          <w:p>
            <w:pPr>
              <w:spacing w:after="0" w:line="30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make all</w:t>
            </w:r>
          </w:p>
        </w:tc>
        <w:tc>
          <w:tcPr>
            <w:tcW w:w="3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Сборка target и custom mutator.</w:t>
            </w:r>
          </w:p>
        </w:tc>
        <w:tc>
          <w:tcPr>
            <w:tcW w:w="3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Появляются build/target_dsl и build/afl_llm_mutator.so.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make smoke</w:t>
            </w:r>
          </w:p>
        </w:tc>
        <w:tc>
          <w:tcPr>
            <w:tcW w:w="3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Сборка host target для локальной проверки.</w:t>
            </w:r>
          </w:p>
        </w:tc>
        <w:tc>
          <w:tcPr>
            <w:tcW w:w="3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Сборка завершается без warning в коде проекта.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 crash-path</w:t>
            </w:r>
          </w:p>
        </w:tc>
        <w:tc>
          <w:tcPr>
            <w:tcW w:w="3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скрытой ветки DSL target.</w:t>
            </w:r>
          </w:p>
        </w:tc>
        <w:tc>
          <w:tcPr>
            <w:tcW w:w="3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Процесс завершается через SIGABRT.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make ipc-smoke</w:t>
            </w:r>
          </w:p>
        </w:tc>
        <w:tc>
          <w:tcPr>
            <w:tcW w:w="3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операций G и A без AFL++.</w:t>
            </w:r>
          </w:p>
        </w:tc>
        <w:tc>
          <w:tcPr>
            <w:tcW w:w="3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Worker отдает candidate и сохраняет feedback sample.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run_fake.sh</w:t>
            </w:r>
          </w:p>
        </w:tc>
        <w:tc>
          <w:tcPr>
            <w:tcW w:w="3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Полный запуск AFL++ + worker без внешнего API.</w:t>
            </w:r>
          </w:p>
        </w:tc>
        <w:tc>
          <w:tcPr>
            <w:tcW w:w="3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Создается output/fake/default/fuzzer_stats и feedback samples.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fallback без worker</w:t>
            </w:r>
          </w:p>
        </w:tc>
        <w:tc>
          <w:tcPr>
            <w:tcW w:w="3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устойчивости mutator при недоступном worker.</w:t>
            </w:r>
          </w:p>
        </w:tc>
        <w:tc>
          <w:tcPr>
            <w:tcW w:w="3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AFL++ продолжает работу за счет локальной fallback-мутации.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run_real_llm.sh</w:t>
            </w:r>
          </w:p>
        </w:tc>
        <w:tc>
          <w:tcPr>
            <w:tcW w:w="38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real LLM режима.</w:t>
            </w:r>
          </w:p>
        </w:tc>
        <w:tc>
          <w:tcPr>
            <w:tcW w:w="3600" w:type="dxa"/>
          </w:tcPr>
          <w:p>
            <w:pPr>
              <w:spacing w:after="0" w:line="30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Pipeline запускается при заданном OpenAI-compatible endpoint.</w:t>
            </w:r>
          </w:p>
        </w:tc>
      </w:tr>
    </w:tbl>
    <w:p>
      <w:pPr>
        <w:pStyle w:val="a4"/>
        <w:spacing w:after="0" w:line="240" w:lineRule="auto"/>
        <w:ind w:firstLine="0"/>
      </w:pPr>
      <w:r>
        <w:rPr>
          <w:rFonts w:ascii="Times New Roman" w:hAnsi="Times New Roman" w:cs="Times New Roman"/>
          <w:sz w:val="28"/>
          <w:szCs w:val="28"/>
        </w:rPr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 итогам практики реализован рабочая минимально готовая версия fuzzing-модуля. Реализованы AFL++ custom mutator, Python worker, fake и real режимы генерации, IPC-протокол G/A, сохранение feedback samples, демонстрационный DSL target, prompt, dictionary, стартовый corpus и скрипты запуска. Проверки подтверждают, что target и mutator собираются, worker выдает candidates, feedback от AFL++ доходит до worker, fake pipeline запускается без внешнего API, а fallback-сценарий позволяет продолжать fuzzing при недоступном генераторе.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оценки качества fuzzing-сервиса определен набор метрик. К стандартным метрикам AFL++ относятся количество выполнений target, executions per second, число найденных queue entries, покрытие, количество crashes и hangs. Для слоя custom mutator важны requests, hits, misses и hit ratio. Для worker важны количество generated candidates, served candidates, queue misses, accepted feedback и LLM errors. Часть этих значений доступна из стандартной статистики AFL++ и внутреннего состояния компонентов; дальнейшее развитие связано с удобным экспортом extended counters и сравнительным runner для baseline AFL++ и LLM-mutator режима.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Полученный результат показывает, что фаззинг может быть представлен в CI/CD не как отдельная ручная процедура, а как штатный исполняющий сервис. Пользователь задает fuzzing job, сервис подготавливает target, запускает AFL++, собирает статистику, сохраняет crash artifacts и возвращает структурированный результат управляющему уровню. При обнаружении crash pipeline может быть остановлен до deployment, что повышает качество и безопасность поставляемого программного продукта.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состоит в возможности использовать разработанный подход в импортонезависимой CI/CD-системе. Он позволяет автоматизировать проверку безопасности, выполнять проверки в локальном контуре, не раскрывать секреты внешним сервисам и постепенно адаптировать fuzzing-модуль к реальным target-программам. В научно-техническом плане интерес представляет совмещение coverage-guided fuzzing, custom mutator и LLM-assisted генерации в асинхронной архитектуре, не блокирующей основной цикл AFL++.</w:t>
      </w:r>
    </w:p>
    <w:p>
      <w:pPr>
        <w:pStyle w:val="11"/>
        <w:pageBreakBefore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3. Заключение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ходе преддипломной практики была выполнена работа по проектированию и реализации исполняющих сервисов микросервисной CI/CD-системы. Основной вклад связан с разработкой сервиса фаззинг-тестирования, предназначенного для автоматизированной проверки программных компонентов на устойчивость к некорректным и неожиданным входным данным.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рамках работы были проанализированы существующие CI/CD-решения и выделены требования к системе, ориентированной на локальную эксплуатацию, расширяемость и включение проверки безопасности в стандартный pipeline. Была рассмотрена общая архитектура системы, включающая управляющий уровень, исполняющие сервисы и внешние системы. Для взаимодействия компонентов используется асинхронная модель через Kafka, а результаты выполнения сохраняются в истории заданий и отображаются пользователю через UI.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Был реализован рабочий fuzzing-модуль на базе AFL++. AFL++ используется как основной coverage-guided fuzzing engine, а custom mutator подключает дополнительный источник структурированных входных данных. Для генерации candidates разработан отдельный Python worker, который работает в fake-режиме без внешнего API или в real LLM режиме через OpenAI-compatible chat/completions endpoint. Между mutator и worker реализован локальный IPC-протокол с операциями получения candidate и передачи feedback sample.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Важным результатом является организация feedback loop: новые интересные входы, найденные AFL++, передаются worker и могут использоваться в дальнейшей генерации. Такое решение сохраняет преимущества AFL++ в управлении покрытием и corpus, но добавляет возможность получать более осмысленные входы для структурированных форматов. При этом LLM-вызовы вынесены из hot path AFL++, поэтому основной цикл фаззера не блокируется сетевыми задержками.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Работоспособность модуля подтверждена сборкой, smoke-проверками, проверкой контрольного crash-path, IPC smoke-сценарием, запуском fake pipeline и fallback-сценарием без worker. Подготовлена пользовательская документация по сборке, запуску, переменным окружения и адаптации подхода под другие targets. Цель практики достигнута: разработан и проверен исполняющий сервис фаззинг-тестирования, который может быть встроен в CI/CD-пайплайн и использован как основа для дальнейшей дипломной работы.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Дальнейшее развитие может быть связано с экспортом расширенных метрик custom mutator и worker, сравнительным runner для baseline AFL++ и LLM-mutator режима, улучшением политики feedback corpus и адаптацией прототипа к реальным форматам входных данных. Эти направления не меняют основной архитектурной идеи, а развивают полученную версию до более полного исследовательского и промышленного инструмента.</w:t>
      </w:r>
    </w:p>
    <w:p>
      <w:pPr>
        <w:pStyle w:val="11"/>
        <w:pageBreakBefore/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4. Список литературы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1. Хамбл Дж., Фарли Д. Continuous Delivery: Reliable Software Releases through Build, Test, and Deployment Automation. – Boston: Addison-Wesley Professional, 2010. – 512 p.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 Continuous Integration vs. Continuous Delivery vs. Continuous Deployment / JetBrains TeamCity Guide [Электронный ресурс]. URL: https://www.jetbrains.com/teamcity/ci-cd-guide/continuous-integration-vs-delivery-vs-deployment/ (дата обращения: 07.05.2026).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3. Newman S. Building Microservices: Designing Fine-Grained Systems. 2nd ed. – Sebastopol: O’Reilly Media, 2021. – 616 p.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4. Narkhede N., Shapira G., Palino T. Kafka: The Definitive Guide. Real-Time Data and Stream Processing at Scale. 2nd ed. – Sebastopol: O’Reilly Media, 2021.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5. OWASP DevSecOps Guideline [Электронный ресурс]. URL: https://owasp.org/www-project-devsecops-guideline/ (дата обращения: 07.05.2026).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6. OWASP Foundation. Fuzzing [Электронный ресурс]. URL: https://owasp.org/www-community/Fuzzing (дата обращения: 07.05.2026).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7. Manès V. J. M., Han H., Han C., Cha S. K., Egele M., Schwartz E. J., Woo M. The Art, Science, and Engineering of Fuzzing: A Survey // IEEE Transactions on Software Engineering. – 2021. – Vol. 47, No. 11. – P. 2312–2331.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8. AFLplusplus. Custom Mutators in AFL++ [Электронный ресурс]. URL: https://aflplus.plus/docs/custom_mutators/ (дата обращения: 07.05.2026).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9. AFLplusplus. Fuzzing in Depth [Электронный ресурс]. URL: https://aflplus.plus/docs/fuzzing_in_depth/ (дата обращения: 07.05.2026).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10. Zeller A., Gopinath R., Böhme M., Fraser G., Holler C. The Fuzzing Book [Электронный ресурс]. URL: https://www.fuzzingbook.org/ (дата обращения: 07.05.2026).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11. Deng Y., Xia C. S., Yang C., Zhang S., Yang S., Zhang L. Large Language Models are Zero-Shot Fuzzers: Fuzzing Deep-Learning Libraries via Large Language Models // Proceedings of the 32nd ACM SIGSOFT International Symposium on Software Testing and Analysis. – 2023.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12. NIST. Secure Software Development Framework (SSDF) Version 1.1: Recommendations for Mitigating the Risk of Software Vulnerabilities. NIST Special Publication 800-218. – 2022.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13. Spring Boot Reference Documentation [Электронный ресурс]. URL: https://docs.spring.io/spring-boot/index.html (дата обращения: 07.05.2026).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14. PostgreSQL Documentation [Электронный ресурс]. URL: https://www.postgresql.org/docs/ (дата обращения: 07.05.2026).</w:t>
      </w:r>
    </w:p>
    <w:p>
      <w:pPr>
        <w:pStyle w:val="a4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15. Фаззинг с AFL++. Знакомство / Хабр [Электронный ресурс]. URL: https://habr.com/ru/articles/772906/ (дата обращения: 07.05.2026).</w:t>
      </w:r>
    </w:p>
    <w:sectPr w:rsidR="001F7184" w:rsidSect="00035640">
      <w:footerReference w:type="default" r:id="rId14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770459" w14:textId="77777777" w:rsidR="00B51811" w:rsidRDefault="00B51811" w:rsidP="003F04DA">
      <w:r>
        <w:separator/>
      </w:r>
    </w:p>
  </w:endnote>
  <w:endnote w:type="continuationSeparator" w:id="0">
    <w:p w14:paraId="3A334E95" w14:textId="77777777" w:rsidR="00B51811" w:rsidRDefault="00B51811" w:rsidP="003F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2897F9" w14:textId="743F1AA7" w:rsidR="00F740E5" w:rsidRDefault="00F740E5" w:rsidP="00035640">
    <w:pPr>
      <w:pStyle w:val="ab"/>
      <w:tabs>
        <w:tab w:val="clear" w:pos="4677"/>
        <w:tab w:val="clear" w:pos="9355"/>
        <w:tab w:val="left" w:pos="219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2699877"/>
      <w:docPartObj>
        <w:docPartGallery w:val="Page Numbers (Bottom of Page)"/>
        <w:docPartUnique/>
      </w:docPartObj>
    </w:sdtPr>
    <w:sdtEndPr/>
    <w:sdtContent>
      <w:p w14:paraId="35827C2D" w14:textId="70E7B7A5" w:rsidR="00F740E5" w:rsidRDefault="00F740E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01BD">
          <w:rPr>
            <w:noProof/>
          </w:rPr>
          <w:t>22</w:t>
        </w:r>
        <w:r>
          <w:fldChar w:fldCharType="end"/>
        </w:r>
      </w:p>
    </w:sdtContent>
  </w:sdt>
  <w:p w14:paraId="69E297BF" w14:textId="77777777" w:rsidR="00F740E5" w:rsidRDefault="00F740E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A55603" w14:textId="77777777" w:rsidR="00B51811" w:rsidRDefault="00B51811" w:rsidP="003F04DA">
      <w:r>
        <w:separator/>
      </w:r>
    </w:p>
  </w:footnote>
  <w:footnote w:type="continuationSeparator" w:id="0">
    <w:p w14:paraId="0744B3FA" w14:textId="77777777" w:rsidR="00B51811" w:rsidRDefault="00B51811" w:rsidP="003F0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D4728"/>
    <w:multiLevelType w:val="hybridMultilevel"/>
    <w:tmpl w:val="10BE8B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AD7951"/>
    <w:multiLevelType w:val="hybridMultilevel"/>
    <w:tmpl w:val="BEF65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7928F6"/>
    <w:multiLevelType w:val="hybridMultilevel"/>
    <w:tmpl w:val="19B202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DA7973"/>
    <w:multiLevelType w:val="hybridMultilevel"/>
    <w:tmpl w:val="03F2AE0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49A065A"/>
    <w:multiLevelType w:val="hybridMultilevel"/>
    <w:tmpl w:val="C78262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9F07D9"/>
    <w:multiLevelType w:val="hybridMultilevel"/>
    <w:tmpl w:val="712ADB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115AE1"/>
    <w:multiLevelType w:val="hybridMultilevel"/>
    <w:tmpl w:val="4BF696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F5B7992"/>
    <w:multiLevelType w:val="hybridMultilevel"/>
    <w:tmpl w:val="5088F5D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6186449"/>
    <w:multiLevelType w:val="hybridMultilevel"/>
    <w:tmpl w:val="25E65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E91DEA"/>
    <w:multiLevelType w:val="hybridMultilevel"/>
    <w:tmpl w:val="906C0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272DDD"/>
    <w:multiLevelType w:val="hybridMultilevel"/>
    <w:tmpl w:val="4B0C72C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C9A3329"/>
    <w:multiLevelType w:val="hybridMultilevel"/>
    <w:tmpl w:val="BD7CE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957A2"/>
    <w:multiLevelType w:val="hybridMultilevel"/>
    <w:tmpl w:val="2E943D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025DC6"/>
    <w:multiLevelType w:val="hybridMultilevel"/>
    <w:tmpl w:val="72209172"/>
    <w:lvl w:ilvl="0" w:tplc="927C275A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4" w15:restartNumberingAfterBreak="0">
    <w:nsid w:val="43F55861"/>
    <w:multiLevelType w:val="hybridMultilevel"/>
    <w:tmpl w:val="A282EE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9E2CD7"/>
    <w:multiLevelType w:val="hybridMultilevel"/>
    <w:tmpl w:val="ED824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43DE4"/>
    <w:multiLevelType w:val="hybridMultilevel"/>
    <w:tmpl w:val="2A2E95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595233"/>
    <w:multiLevelType w:val="hybridMultilevel"/>
    <w:tmpl w:val="82F2F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6C2016"/>
    <w:multiLevelType w:val="hybridMultilevel"/>
    <w:tmpl w:val="35AA0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03DCF"/>
    <w:multiLevelType w:val="hybridMultilevel"/>
    <w:tmpl w:val="E80CCE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1117A54"/>
    <w:multiLevelType w:val="hybridMultilevel"/>
    <w:tmpl w:val="7CC05E8A"/>
    <w:lvl w:ilvl="0" w:tplc="413AA0CA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B05AC"/>
    <w:multiLevelType w:val="hybridMultilevel"/>
    <w:tmpl w:val="9D647D1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C7F74E4"/>
    <w:multiLevelType w:val="hybridMultilevel"/>
    <w:tmpl w:val="61DCB83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D1B4223"/>
    <w:multiLevelType w:val="hybridMultilevel"/>
    <w:tmpl w:val="ECE804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AB4100"/>
    <w:multiLevelType w:val="hybridMultilevel"/>
    <w:tmpl w:val="99E8F8CA"/>
    <w:lvl w:ilvl="0" w:tplc="800CD70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425A4A"/>
    <w:multiLevelType w:val="hybridMultilevel"/>
    <w:tmpl w:val="CDC0B9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24"/>
  </w:num>
  <w:num w:numId="3">
    <w:abstractNumId w:val="11"/>
  </w:num>
  <w:num w:numId="4">
    <w:abstractNumId w:val="15"/>
  </w:num>
  <w:num w:numId="5">
    <w:abstractNumId w:val="0"/>
  </w:num>
  <w:num w:numId="6">
    <w:abstractNumId w:val="2"/>
  </w:num>
  <w:num w:numId="7">
    <w:abstractNumId w:val="12"/>
  </w:num>
  <w:num w:numId="8">
    <w:abstractNumId w:val="9"/>
  </w:num>
  <w:num w:numId="9">
    <w:abstractNumId w:val="22"/>
  </w:num>
  <w:num w:numId="10">
    <w:abstractNumId w:val="23"/>
  </w:num>
  <w:num w:numId="11">
    <w:abstractNumId w:val="19"/>
  </w:num>
  <w:num w:numId="12">
    <w:abstractNumId w:val="21"/>
  </w:num>
  <w:num w:numId="13">
    <w:abstractNumId w:val="10"/>
  </w:num>
  <w:num w:numId="14">
    <w:abstractNumId w:val="8"/>
  </w:num>
  <w:num w:numId="15">
    <w:abstractNumId w:val="1"/>
  </w:num>
  <w:num w:numId="16">
    <w:abstractNumId w:val="14"/>
  </w:num>
  <w:num w:numId="17">
    <w:abstractNumId w:val="16"/>
  </w:num>
  <w:num w:numId="18">
    <w:abstractNumId w:val="6"/>
  </w:num>
  <w:num w:numId="19">
    <w:abstractNumId w:val="5"/>
  </w:num>
  <w:num w:numId="20">
    <w:abstractNumId w:val="25"/>
  </w:num>
  <w:num w:numId="21">
    <w:abstractNumId w:val="7"/>
  </w:num>
  <w:num w:numId="22">
    <w:abstractNumId w:val="3"/>
  </w:num>
  <w:num w:numId="23">
    <w:abstractNumId w:val="13"/>
  </w:num>
  <w:num w:numId="24">
    <w:abstractNumId w:val="17"/>
  </w:num>
  <w:num w:numId="25">
    <w:abstractNumId w:val="18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96D"/>
    <w:rsid w:val="00035640"/>
    <w:rsid w:val="00054C36"/>
    <w:rsid w:val="000752A9"/>
    <w:rsid w:val="000A6C4A"/>
    <w:rsid w:val="000E135D"/>
    <w:rsid w:val="00100C81"/>
    <w:rsid w:val="001245BC"/>
    <w:rsid w:val="00134247"/>
    <w:rsid w:val="001344C4"/>
    <w:rsid w:val="001353AB"/>
    <w:rsid w:val="00173D04"/>
    <w:rsid w:val="00184EFB"/>
    <w:rsid w:val="00190E72"/>
    <w:rsid w:val="001C0B65"/>
    <w:rsid w:val="001D73BF"/>
    <w:rsid w:val="001F3FB2"/>
    <w:rsid w:val="001F67BD"/>
    <w:rsid w:val="001F7184"/>
    <w:rsid w:val="002165F1"/>
    <w:rsid w:val="00222FB8"/>
    <w:rsid w:val="00227D09"/>
    <w:rsid w:val="0023197D"/>
    <w:rsid w:val="002351C3"/>
    <w:rsid w:val="00242F3C"/>
    <w:rsid w:val="0024611D"/>
    <w:rsid w:val="0025229B"/>
    <w:rsid w:val="002855E6"/>
    <w:rsid w:val="00290FE7"/>
    <w:rsid w:val="002A227E"/>
    <w:rsid w:val="002B1ED9"/>
    <w:rsid w:val="002C03D0"/>
    <w:rsid w:val="002C475F"/>
    <w:rsid w:val="002D22ED"/>
    <w:rsid w:val="002F1692"/>
    <w:rsid w:val="003163AC"/>
    <w:rsid w:val="00316C1B"/>
    <w:rsid w:val="00345C70"/>
    <w:rsid w:val="0035232A"/>
    <w:rsid w:val="0035339C"/>
    <w:rsid w:val="00363F8A"/>
    <w:rsid w:val="003827F1"/>
    <w:rsid w:val="00385372"/>
    <w:rsid w:val="00385C3B"/>
    <w:rsid w:val="0039515B"/>
    <w:rsid w:val="003A5A4F"/>
    <w:rsid w:val="003B0249"/>
    <w:rsid w:val="003B43D5"/>
    <w:rsid w:val="003E2110"/>
    <w:rsid w:val="003F04DA"/>
    <w:rsid w:val="00427934"/>
    <w:rsid w:val="00440DDF"/>
    <w:rsid w:val="00447874"/>
    <w:rsid w:val="004524BF"/>
    <w:rsid w:val="00454D19"/>
    <w:rsid w:val="004B2818"/>
    <w:rsid w:val="004B4B78"/>
    <w:rsid w:val="004B5033"/>
    <w:rsid w:val="004B7B67"/>
    <w:rsid w:val="004E57EB"/>
    <w:rsid w:val="004E5969"/>
    <w:rsid w:val="004F01D7"/>
    <w:rsid w:val="00514FFF"/>
    <w:rsid w:val="00525281"/>
    <w:rsid w:val="005664AC"/>
    <w:rsid w:val="005943EB"/>
    <w:rsid w:val="005D4AD3"/>
    <w:rsid w:val="005E46CD"/>
    <w:rsid w:val="005F634C"/>
    <w:rsid w:val="0061720C"/>
    <w:rsid w:val="00634363"/>
    <w:rsid w:val="00671B6E"/>
    <w:rsid w:val="0069395B"/>
    <w:rsid w:val="00705F97"/>
    <w:rsid w:val="0072370E"/>
    <w:rsid w:val="007449B3"/>
    <w:rsid w:val="007D27F4"/>
    <w:rsid w:val="00815E57"/>
    <w:rsid w:val="00845194"/>
    <w:rsid w:val="00895831"/>
    <w:rsid w:val="00897B7A"/>
    <w:rsid w:val="008A2BE1"/>
    <w:rsid w:val="008A7AB8"/>
    <w:rsid w:val="008B533C"/>
    <w:rsid w:val="008E028F"/>
    <w:rsid w:val="008F1553"/>
    <w:rsid w:val="0093096D"/>
    <w:rsid w:val="00931B17"/>
    <w:rsid w:val="00936EBE"/>
    <w:rsid w:val="00970748"/>
    <w:rsid w:val="00971BFD"/>
    <w:rsid w:val="0099590C"/>
    <w:rsid w:val="009B119C"/>
    <w:rsid w:val="009B7F49"/>
    <w:rsid w:val="009D4DD5"/>
    <w:rsid w:val="009F118B"/>
    <w:rsid w:val="009F37C7"/>
    <w:rsid w:val="00A33522"/>
    <w:rsid w:val="00A33C07"/>
    <w:rsid w:val="00A43DFF"/>
    <w:rsid w:val="00A51796"/>
    <w:rsid w:val="00A51F4C"/>
    <w:rsid w:val="00A60504"/>
    <w:rsid w:val="00A66B58"/>
    <w:rsid w:val="00A73B88"/>
    <w:rsid w:val="00A860EF"/>
    <w:rsid w:val="00AC633C"/>
    <w:rsid w:val="00AF3F87"/>
    <w:rsid w:val="00B11962"/>
    <w:rsid w:val="00B2770A"/>
    <w:rsid w:val="00B432E2"/>
    <w:rsid w:val="00B51811"/>
    <w:rsid w:val="00B615EB"/>
    <w:rsid w:val="00BA3E85"/>
    <w:rsid w:val="00BA66E6"/>
    <w:rsid w:val="00C303B5"/>
    <w:rsid w:val="00C4277C"/>
    <w:rsid w:val="00C8776B"/>
    <w:rsid w:val="00C91FF2"/>
    <w:rsid w:val="00CF5081"/>
    <w:rsid w:val="00D334E6"/>
    <w:rsid w:val="00D55BDE"/>
    <w:rsid w:val="00D62717"/>
    <w:rsid w:val="00D7165A"/>
    <w:rsid w:val="00D93E93"/>
    <w:rsid w:val="00D940AE"/>
    <w:rsid w:val="00D95269"/>
    <w:rsid w:val="00DC01BD"/>
    <w:rsid w:val="00DC2CDA"/>
    <w:rsid w:val="00DC5202"/>
    <w:rsid w:val="00DE65ED"/>
    <w:rsid w:val="00DF2759"/>
    <w:rsid w:val="00DF7E40"/>
    <w:rsid w:val="00E0069E"/>
    <w:rsid w:val="00E57C77"/>
    <w:rsid w:val="00E73A75"/>
    <w:rsid w:val="00E81C19"/>
    <w:rsid w:val="00EA0EEF"/>
    <w:rsid w:val="00EE4ECE"/>
    <w:rsid w:val="00EF3FBF"/>
    <w:rsid w:val="00F072BE"/>
    <w:rsid w:val="00F13316"/>
    <w:rsid w:val="00F1359A"/>
    <w:rsid w:val="00F15D58"/>
    <w:rsid w:val="00F251C5"/>
    <w:rsid w:val="00F33BA9"/>
    <w:rsid w:val="00F43C3F"/>
    <w:rsid w:val="00F740E5"/>
    <w:rsid w:val="00F85C27"/>
    <w:rsid w:val="00F96FFA"/>
    <w:rsid w:val="00FB2C26"/>
    <w:rsid w:val="00FB44AC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42CF09"/>
  <w15:chartTrackingRefBased/>
  <w15:docId w15:val="{DE799A70-5CE5-4DBA-B8E0-12CA00CB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01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072BE"/>
    <w:pPr>
      <w:keepNext/>
      <w:keepLines/>
      <w:numPr>
        <w:numId w:val="1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4E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2B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List Paragraph"/>
    <w:basedOn w:val="a"/>
    <w:uiPriority w:val="34"/>
    <w:qFormat/>
    <w:rsid w:val="0093096D"/>
    <w:pPr>
      <w:ind w:left="708"/>
    </w:pPr>
    <w:rPr>
      <w:sz w:val="24"/>
      <w:szCs w:val="24"/>
    </w:rPr>
  </w:style>
  <w:style w:type="paragraph" w:customStyle="1" w:styleId="a4">
    <w:name w:val="Дефолт"/>
    <w:link w:val="a5"/>
    <w:qFormat/>
    <w:rsid w:val="00D334E6"/>
    <w:pPr>
      <w:suppressAutoHyphens/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Дефолт Знак"/>
    <w:basedOn w:val="a0"/>
    <w:link w:val="a4"/>
    <w:rsid w:val="00D334E6"/>
    <w:rPr>
      <w:rFonts w:ascii="Times New Roman" w:hAnsi="Times New Roman"/>
      <w:color w:val="000000" w:themeColor="text1"/>
      <w:sz w:val="28"/>
    </w:rPr>
  </w:style>
  <w:style w:type="paragraph" w:customStyle="1" w:styleId="11">
    <w:name w:val="Дефолт заголовок 1"/>
    <w:basedOn w:val="1"/>
    <w:next w:val="a4"/>
    <w:qFormat/>
    <w:rsid w:val="00D334E6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spacing w:line="360" w:lineRule="auto"/>
      <w:jc w:val="center"/>
    </w:pPr>
    <w:rPr>
      <w:b/>
      <w:sz w:val="36"/>
      <w:lang w:eastAsia="en-US"/>
    </w:rPr>
  </w:style>
  <w:style w:type="paragraph" w:customStyle="1" w:styleId="21">
    <w:name w:val="Дефолт заголовок 2"/>
    <w:basedOn w:val="2"/>
    <w:next w:val="a4"/>
    <w:qFormat/>
    <w:rsid w:val="00D334E6"/>
    <w:pPr>
      <w:suppressAutoHyphens/>
      <w:spacing w:before="120" w:line="360" w:lineRule="auto"/>
      <w:jc w:val="center"/>
    </w:pPr>
    <w:rPr>
      <w:rFonts w:ascii="Times New Roman" w:hAnsi="Times New Roman"/>
      <w:b/>
      <w:color w:val="000000" w:themeColor="text1"/>
      <w:sz w:val="32"/>
      <w:lang w:eastAsia="en-US"/>
    </w:rPr>
  </w:style>
  <w:style w:type="table" w:styleId="a6">
    <w:name w:val="Table Grid"/>
    <w:basedOn w:val="a1"/>
    <w:uiPriority w:val="39"/>
    <w:rsid w:val="00D33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D334E6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uiPriority w:val="99"/>
    <w:unhideWhenUsed/>
    <w:rsid w:val="00D334E6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334E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190E72"/>
    <w:pPr>
      <w:spacing w:after="100"/>
      <w:ind w:left="200"/>
    </w:pPr>
  </w:style>
  <w:style w:type="paragraph" w:styleId="a8">
    <w:name w:val="Normal (Web)"/>
    <w:basedOn w:val="a"/>
    <w:uiPriority w:val="99"/>
    <w:semiHidden/>
    <w:unhideWhenUsed/>
    <w:rsid w:val="008A2BE1"/>
    <w:pPr>
      <w:spacing w:before="100" w:beforeAutospacing="1" w:after="100" w:afterAutospacing="1"/>
    </w:pPr>
    <w:rPr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3F04D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F04D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3F04D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F04D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d">
    <w:name w:val="Текст.Сыкулев"/>
    <w:basedOn w:val="a"/>
    <w:qFormat/>
    <w:rsid w:val="001F3FB2"/>
    <w:pPr>
      <w:ind w:firstLine="709"/>
      <w:jc w:val="both"/>
    </w:pPr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2.xml"/><Relationship Id="rId20" Type="http://schemas.openxmlformats.org/officeDocument/2006/relationships/image" Target="media/report_architecture.png"/><Relationship Id="rId21" Type="http://schemas.openxmlformats.org/officeDocument/2006/relationships/image" Target="media/report_stack.png"/><Relationship Id="rId22" Type="http://schemas.openxmlformats.org/officeDocument/2006/relationships/image" Target="media/report_fuzzing_loop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AD6B3-76D4-4A82-8718-AA7243605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35</Pages>
  <Words>7172</Words>
  <Characters>40885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Vasili4</cp:lastModifiedBy>
  <cp:revision>105</cp:revision>
  <dcterms:created xsi:type="dcterms:W3CDTF">2023-12-18T05:48:00Z</dcterms:created>
  <dcterms:modified xsi:type="dcterms:W3CDTF">2026-05-07T16:22:00Z</dcterms:modified>
</cp:coreProperties>
</file>