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oiqjqj7u5e7y" w:id="0"/>
      <w:bookmarkEnd w:id="0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Политика в отношении обработки персональных данных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vrh1lvecv3ml" w:id="1"/>
      <w:bookmarkEnd w:id="1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3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Гылка Александра Сергеевна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(далее – Оператор).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http://wineandprose.ru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r0umhu1lr8jv" w:id="2"/>
      <w:bookmarkEnd w:id="2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2. Основные понятия, используемые в Политике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http://wineandprose.ru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Персональные данные – любая информация, относящаяся прямо или косвенно к определенному или определяемому Пользователю веб-сайта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http://wineandprose.ru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Пользователь – любой посетитель веб-сайта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http://wineandprose.ru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000000" w:rsidDel="00000000" w:rsidP="00000000" w:rsidRDefault="00000000" w:rsidRPr="00000000" w14:paraId="00000015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oi6ahdgn0pdv" w:id="3"/>
      <w:bookmarkEnd w:id="3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3. Оператор может обрабатывать следующие персональные данные Пользователя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Фамилия, имя, отчество;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Электронный адрес;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Номера телефонов;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Вышеперечисленные данные далее по тексту Политики объединены общим понятием Персональные данные.</w:t>
      </w:r>
    </w:p>
    <w:p w:rsidR="00000000" w:rsidDel="00000000" w:rsidP="00000000" w:rsidRDefault="00000000" w:rsidRPr="00000000" w14:paraId="0000001C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z00wshmf90jh" w:id="4"/>
      <w:bookmarkEnd w:id="4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4. Цели обработки персональных данных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Цель обработки персональных данных Пользователя —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информирование Пользователя посредством отправки электронных писем; уточнение деталей заказа.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alexandra.gylka@yandex.ru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с пометкой «Отказ от уведомлениях о новых продуктах и услугах и специальных предложениях».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00000" w:rsidDel="00000000" w:rsidP="00000000" w:rsidRDefault="00000000" w:rsidRPr="00000000" w14:paraId="00000021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m6kugda65qgu" w:id="5"/>
      <w:bookmarkEnd w:id="5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5. Правовые основания обработки персональных данных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http://wineandprose.ru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000000" w:rsidDel="00000000" w:rsidP="00000000" w:rsidRDefault="00000000" w:rsidRPr="00000000" w14:paraId="00000025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h3dxk8ehiuvn" w:id="6"/>
      <w:bookmarkEnd w:id="6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6. Порядок сбора, хранения, передачи и других видов обработки персональных данных</w:t>
      </w:r>
    </w:p>
    <w:p w:rsidR="00000000" w:rsidDel="00000000" w:rsidP="00000000" w:rsidRDefault="00000000" w:rsidRPr="00000000" w14:paraId="00000027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alexandra.gylka@yandex.ru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с пометкой «Актуализация персональных данных».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alexandra.gylka@yandex.ru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с пометкой «Отзыв согласия на обработку персональных данных».</w:t>
      </w:r>
    </w:p>
    <w:p w:rsidR="00000000" w:rsidDel="00000000" w:rsidP="00000000" w:rsidRDefault="00000000" w:rsidRPr="00000000" w14:paraId="0000002C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uruyo6o5n62l" w:id="7"/>
      <w:bookmarkEnd w:id="7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7. Трансграничная передача персональных данных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000000" w:rsidDel="00000000" w:rsidP="00000000" w:rsidRDefault="00000000" w:rsidRPr="00000000" w14:paraId="00000030">
      <w:pPr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0" w:line="264" w:lineRule="auto"/>
        <w:ind w:left="-220" w:right="-220" w:firstLine="0"/>
        <w:rPr>
          <w:rFonts w:ascii="Roboto" w:cs="Roboto" w:eastAsia="Roboto" w:hAnsi="Roboto"/>
          <w:color w:val="212529"/>
        </w:rPr>
      </w:pPr>
      <w:bookmarkStart w:colFirst="0" w:colLast="0" w:name="_xrt9klvx4yd8" w:id="8"/>
      <w:bookmarkEnd w:id="8"/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8. Заключительные положения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alexandra.gylka@yandex.ru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500" w:right="-2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Актуальная версия Политики в свободном доступе расположена в сети Интернет по адресу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cf8e3" w:val="clear"/>
          <w:rtl w:val="0"/>
        </w:rPr>
        <w:t xml:space="preserve">http://wineandprose.ru/privacy_policy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