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AD" w:rsidRDefault="00FA22AD" w:rsidP="00FA22AD">
      <w:pPr>
        <w:suppressAutoHyphens w:val="0"/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Введение.</w:t>
      </w:r>
    </w:p>
    <w:p w:rsidR="00FA22AD" w:rsidRDefault="00FA22AD" w:rsidP="00FA22AD">
      <w:pPr>
        <w:suppressAutoHyphens w:val="0"/>
        <w:jc w:val="center"/>
        <w:rPr>
          <w:rFonts w:cs="Times New Roman"/>
          <w:b/>
          <w:sz w:val="36"/>
        </w:rPr>
      </w:pPr>
    </w:p>
    <w:p w:rsidR="00FA22AD" w:rsidRDefault="00FA22AD" w:rsidP="00FA22AD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последнее 10 лет в мировой селекции происходят значительные изменения, которые связаны с появлением новых технологий в оценке племенной ценности сельскохозяйственных животных на основе молекулярно-генетических маркеров хозяйственно ценных признаков продуктивности. Эти технологии ассоциируются с геномным сканированием, геномной селекцией.</w:t>
      </w:r>
    </w:p>
    <w:p w:rsidR="00FA22AD" w:rsidRDefault="00FA22AD" w:rsidP="00FA22AD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1"/>
          <w:shd w:val="clear" w:color="auto" w:fill="FFFFFF"/>
        </w:rPr>
        <w:t xml:space="preserve">Геномная селекция — это новейший инструмент оценки племенных качеств животных, основанный на установлении очень точной взаимосвязи между структурой ДНК животного, его экстерьером и практическими преимуществами при разведении, за счет ДНК маркирования. Этот </w:t>
      </w:r>
      <w:proofErr w:type="gramStart"/>
      <w:r>
        <w:rPr>
          <w:rFonts w:cs="Times New Roman"/>
          <w:sz w:val="28"/>
          <w:szCs w:val="28"/>
        </w:rPr>
        <w:t>термин  был</w:t>
      </w:r>
      <w:proofErr w:type="gramEnd"/>
      <w:r>
        <w:rPr>
          <w:rFonts w:cs="Times New Roman"/>
          <w:sz w:val="28"/>
          <w:szCs w:val="28"/>
        </w:rPr>
        <w:t xml:space="preserve"> предложен учеными </w:t>
      </w:r>
      <w:proofErr w:type="spellStart"/>
      <w:r>
        <w:rPr>
          <w:rFonts w:cs="Times New Roman"/>
          <w:sz w:val="28"/>
          <w:szCs w:val="28"/>
        </w:rPr>
        <w:t>Хайли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Вишером</w:t>
      </w:r>
      <w:proofErr w:type="spellEnd"/>
      <w:r>
        <w:rPr>
          <w:rFonts w:cs="Times New Roman"/>
          <w:sz w:val="28"/>
          <w:szCs w:val="28"/>
        </w:rPr>
        <w:t xml:space="preserve"> в 1998.</w:t>
      </w:r>
    </w:p>
    <w:p w:rsidR="00FA22AD" w:rsidRDefault="00FA22AD" w:rsidP="00FA22AD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Маркерная селекция.</w:t>
      </w:r>
    </w:p>
    <w:p w:rsidR="00FA22AD" w:rsidRDefault="00FA22AD" w:rsidP="00FA22AD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Родоначальником геномной селекции является маркерная селекция.</w:t>
      </w:r>
    </w:p>
    <w:p w:rsidR="00FA22AD" w:rsidRDefault="00FA22AD" w:rsidP="00FA22AD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Маркерная селекция(</w:t>
      </w:r>
      <w:r>
        <w:rPr>
          <w:rFonts w:cs="Times New Roman"/>
          <w:sz w:val="28"/>
          <w:szCs w:val="28"/>
          <w:lang w:val="en-US"/>
        </w:rPr>
        <w:t>MAS</w:t>
      </w:r>
      <w:r>
        <w:rPr>
          <w:rFonts w:cs="Times New Roman"/>
          <w:sz w:val="28"/>
          <w:szCs w:val="28"/>
        </w:rPr>
        <w:t>-селекция) – это использование маркеров для маркирования генов количественного признака, что дает возможность установить наличие или отсутствие в геноме определенных генов.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Впервые идею применения маркеров в селекции теоретически обосновал А.С. Серебровский в 20-х годах прошлого столетия. Маркер по мнению Серебровского - это аллель гена, имеющий четко выраженное фенотипическое проявление, локализованный рядом с другим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аллелем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, определяющим хозяйственно важный изучаемый признак, но, при этом, не имеющим четкого фенотипического проявления. Таким образом, делая отбор по фенотипическому проявлению этого сигнального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аллеля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происходит отбор сцепленных аллелей, определяющих проявление изучаемого признака.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Первоначально в качестве генетических маркеров использовались фенотипические признаки, но очень часто количественные признаки имеют сложный характер наследования, их проявление детерминируется условиями </w:t>
      </w:r>
      <w:r>
        <w:rPr>
          <w:rFonts w:eastAsia="Times New Roman" w:cs="Times New Roman"/>
          <w:sz w:val="28"/>
          <w:szCs w:val="28"/>
          <w:lang w:eastAsia="ru-RU"/>
        </w:rPr>
        <w:lastRenderedPageBreak/>
        <w:t xml:space="preserve">среды и количество маркеров, в качестве которых используются фенотипические признаки, ограниченно. 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Затем в качестве маркеров использовались продукты генов, т.е. белки. Но опыты показали, что наиболее эффективно тестировать генетический полиморфизм не на уровне продуктов генов, а непосредственно на уровне генов, то есть использовать в качестве маркеров полиморфные нуклеотидные последовательности ДНК.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Обычно фрагменты ДНК, которые лежат близко друг к другу на хромосоме, передаются по наследству вместе. Это свойство позволяет использовать маркер для определения точной картины наследования гена, который еще не был точно локализован.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Таким образом, можно сказать, что маркеры – это полиморфные участки ДНК с известной позицией на хромосоме, но неизвестными функциями, по которым можно выявлять другие гены. Генетические маркеры должны быть легко идентифицируемы, связаны с конкретным локусом и очень полиморфны, потому что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гомозиготы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не дают никакой информации.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Широкое применение вариантов полиморфизма ДНК в качестве генетических маркеров началось с 1980 г. Молекулярно-генетические маркеры использовались для программ сохранения генофондов пород сельскохозяйственных животных, с их помощью решались задачи происхождения и распространения пород, установления родства, картирования основных локусов количественных признаков, изучения генетических причин наследственных заболеваний, ускорения селекции по отдельным признакам.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Основными типами молекулярно-генетических маркеров являются </w:t>
      </w:r>
      <w:r>
        <w:rPr>
          <w:rFonts w:eastAsia="Times New Roman" w:cs="Times New Roman"/>
          <w:sz w:val="28"/>
          <w:szCs w:val="28"/>
          <w:lang w:val="en-US" w:eastAsia="ru-RU"/>
        </w:rPr>
        <w:t>QTL</w:t>
      </w:r>
      <w:r>
        <w:rPr>
          <w:rFonts w:eastAsia="Times New Roman" w:cs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sz w:val="28"/>
          <w:szCs w:val="28"/>
          <w:lang w:val="en-US" w:eastAsia="ru-RU"/>
        </w:rPr>
        <w:t>SNP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чипирование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:rsidR="00FA22AD" w:rsidRDefault="00FA22AD" w:rsidP="00FA22AD">
      <w:pPr>
        <w:spacing w:before="300" w:after="300" w:line="360" w:lineRule="auto"/>
        <w:ind w:firstLine="708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bCs/>
          <w:sz w:val="36"/>
          <w:szCs w:val="36"/>
          <w:shd w:val="clear" w:color="auto" w:fill="FFFFFF"/>
        </w:rPr>
        <w:lastRenderedPageBreak/>
        <w:t>Локусы количественных признаков</w:t>
      </w:r>
      <w:r>
        <w:rPr>
          <w:rFonts w:cs="Times New Roman"/>
          <w:sz w:val="36"/>
          <w:szCs w:val="36"/>
          <w:shd w:val="clear" w:color="auto" w:fill="FFFFFF"/>
        </w:rPr>
        <w:t>(</w:t>
      </w:r>
      <w:r>
        <w:rPr>
          <w:rFonts w:cs="Times New Roman"/>
          <w:b/>
          <w:sz w:val="36"/>
          <w:szCs w:val="36"/>
          <w:lang w:val="en-US"/>
        </w:rPr>
        <w:t>QTL</w:t>
      </w:r>
      <w:r>
        <w:rPr>
          <w:rFonts w:cs="Times New Roman"/>
          <w:b/>
          <w:sz w:val="36"/>
          <w:szCs w:val="36"/>
        </w:rPr>
        <w:t>).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Гены, представленные в популяции несколькими формами аллелей – это полиморфные гены. Аллели генов разделяются на доминантные и рецессивные. Полиморфизм генов обеспечивает разнообразие признаков внутри вида.</w:t>
      </w:r>
    </w:p>
    <w:p w:rsidR="00FA22AD" w:rsidRDefault="00FA22AD" w:rsidP="00FA22AD">
      <w:pPr>
        <w:spacing w:before="300" w:after="300" w:line="360" w:lineRule="auto"/>
        <w:ind w:firstLine="708"/>
        <w:rPr>
          <w:rFonts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Однако лишь некоторые признаки находятся под контролем отдельных генов (например, цвет волос). Показатели продуктивности, являются количественными признаками, за развитие и проявление которых отвечают многие гены. Некоторые из этих генов могут иметь более выраженный эффект. Такие гены называются основными генами локусов количественных признаков (QTL). Локусы количественных признаков (QTL)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являются участками </w:t>
      </w:r>
      <w:r>
        <w:rPr>
          <w:rFonts w:cs="Times New Roman"/>
          <w:sz w:val="28"/>
          <w:szCs w:val="28"/>
          <w:shd w:val="clear" w:color="auto" w:fill="FFFFFF"/>
        </w:rPr>
        <w:t>ДНК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, либо содержащими гены, либо </w:t>
      </w:r>
      <w:r>
        <w:rPr>
          <w:rFonts w:cs="Times New Roman"/>
          <w:sz w:val="28"/>
          <w:szCs w:val="28"/>
          <w:shd w:val="clear" w:color="auto" w:fill="FFFFFF"/>
        </w:rPr>
        <w:t>сцепленными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 с генами, которые отвечают за тот или иной </w:t>
      </w:r>
      <w:r>
        <w:rPr>
          <w:rFonts w:cs="Times New Roman"/>
          <w:sz w:val="28"/>
          <w:szCs w:val="28"/>
          <w:shd w:val="clear" w:color="auto" w:fill="FFFFFF"/>
        </w:rPr>
        <w:t>количественный признак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. </w:t>
      </w:r>
    </w:p>
    <w:p w:rsidR="00FA22AD" w:rsidRDefault="00FA22AD" w:rsidP="00FA22AD">
      <w:pPr>
        <w:spacing w:before="300" w:after="300" w:line="360" w:lineRule="auto"/>
        <w:ind w:firstLine="708"/>
        <w:rPr>
          <w:rFonts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У </w:t>
      </w:r>
      <w:r>
        <w:rPr>
          <w:rFonts w:cs="Times New Roman"/>
          <w:sz w:val="28"/>
          <w:szCs w:val="28"/>
        </w:rPr>
        <w:t xml:space="preserve">сельскохозяйственных </w:t>
      </w:r>
      <w:r>
        <w:rPr>
          <w:rFonts w:cs="Times New Roman"/>
          <w:sz w:val="28"/>
          <w:szCs w:val="28"/>
          <w:shd w:val="clear" w:color="auto" w:fill="FFFFFF"/>
        </w:rPr>
        <w:t xml:space="preserve">животных множество хозяйственно полезных признаков, такие как продуктивность, качество яиц, наследуются по сложному полигенному типу и находятся под контролем многих генов, расположенных в QTL-локусах. Сведения о нуклеотидных последовательностях из районов QTL могут быть использованы, в практическом животноводстве для проведения селекции посредством молекулярных маркеров. </w:t>
      </w:r>
    </w:p>
    <w:p w:rsidR="00FA22AD" w:rsidRDefault="00FA22AD" w:rsidP="00FA22AD">
      <w:pPr>
        <w:pStyle w:val="a3"/>
        <w:shd w:val="clear" w:color="auto" w:fill="FFFFFF"/>
        <w:spacing w:before="120" w:after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Полигенное наследование.</w:t>
      </w:r>
    </w:p>
    <w:p w:rsidR="00FA22AD" w:rsidRDefault="00FA22AD" w:rsidP="00FA22AD">
      <w:pPr>
        <w:pStyle w:val="a3"/>
        <w:shd w:val="clear" w:color="auto" w:fill="FFFFFF"/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количественных признаков характерно </w:t>
      </w:r>
      <w:r>
        <w:rPr>
          <w:iCs/>
          <w:sz w:val="28"/>
          <w:szCs w:val="28"/>
        </w:rPr>
        <w:t>полигенное наследование</w:t>
      </w:r>
      <w:r>
        <w:rPr>
          <w:sz w:val="28"/>
          <w:szCs w:val="28"/>
        </w:rPr>
        <w:t>, также известное как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мультифакторное</w:t>
      </w:r>
      <w:proofErr w:type="spellEnd"/>
      <w:r>
        <w:rPr>
          <w:iCs/>
          <w:sz w:val="28"/>
          <w:szCs w:val="28"/>
        </w:rPr>
        <w:t xml:space="preserve"> (множественное)</w:t>
      </w:r>
      <w:r>
        <w:rPr>
          <w:sz w:val="28"/>
          <w:szCs w:val="28"/>
        </w:rPr>
        <w:t>. Оно относится к наследованию характеристик фенотипа, за которые отвечают два или более гена. Полигенные признаки не подчиняются законам Менделя. Вместо этого фенотипические признаки обычно варьируют с равномерным отклонением, изображаемым при помощи кривой нормального распределения.</w:t>
      </w:r>
    </w:p>
    <w:p w:rsidR="00FA22AD" w:rsidRDefault="00FA22AD" w:rsidP="00FA22AD">
      <w:pPr>
        <w:pStyle w:val="a3"/>
        <w:shd w:val="clear" w:color="auto" w:fill="FFFFFF"/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Примером полигенных признаков является цвет кожи. За определение естественного цвета кожи индивида отвечают многие гены, так что изменение лишь одного из них едва ли приведёт к существенным переменам в цвете.</w:t>
      </w:r>
    </w:p>
    <w:p w:rsidR="00FA22AD" w:rsidRDefault="00FA22AD" w:rsidP="00FA22AD">
      <w:pPr>
        <w:shd w:val="clear" w:color="auto" w:fill="FFFFFF"/>
        <w:spacing w:before="120" w:after="120" w:line="360" w:lineRule="auto"/>
        <w:ind w:firstLine="708"/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proofErr w:type="spellStart"/>
      <w:r>
        <w:rPr>
          <w:rFonts w:cs="Times New Roman"/>
          <w:b/>
          <w:bCs/>
          <w:sz w:val="36"/>
          <w:szCs w:val="36"/>
          <w:shd w:val="clear" w:color="auto" w:fill="FFFFFF"/>
        </w:rPr>
        <w:t>Однонуклеотидный</w:t>
      </w:r>
      <w:proofErr w:type="spellEnd"/>
      <w:r>
        <w:rPr>
          <w:rFonts w:cs="Times New Roman"/>
          <w:b/>
          <w:bCs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cs="Times New Roman"/>
          <w:b/>
          <w:bCs/>
          <w:sz w:val="36"/>
          <w:szCs w:val="36"/>
          <w:shd w:val="clear" w:color="auto" w:fill="FFFFFF"/>
        </w:rPr>
        <w:t>полиморфизм(</w:t>
      </w:r>
      <w:proofErr w:type="gramEnd"/>
      <w:r>
        <w:rPr>
          <w:rFonts w:cs="Times New Roman"/>
          <w:b/>
          <w:bCs/>
          <w:sz w:val="36"/>
          <w:szCs w:val="36"/>
          <w:shd w:val="clear" w:color="auto" w:fill="FFFFFF"/>
          <w:lang w:val="en-US"/>
        </w:rPr>
        <w:t>SNP</w:t>
      </w:r>
      <w:r>
        <w:rPr>
          <w:rFonts w:cs="Times New Roman"/>
          <w:b/>
          <w:bCs/>
          <w:sz w:val="36"/>
          <w:szCs w:val="36"/>
          <w:shd w:val="clear" w:color="auto" w:fill="FFFFFF"/>
        </w:rPr>
        <w:t xml:space="preserve"> локусы).</w:t>
      </w:r>
    </w:p>
    <w:p w:rsidR="00FA22AD" w:rsidRDefault="00FA22AD" w:rsidP="00FA22AD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Успехи в совершенствовании методов биологии и молекулярной генетики, накопление фундаментальных знаний в этих областях позволило к 2010 году расшифровать геномы основных видов сельскохозяйственных животных – крупного рогатого скота, свиней, овец и проводить </w:t>
      </w:r>
      <w:proofErr w:type="spellStart"/>
      <w:r>
        <w:rPr>
          <w:rFonts w:cs="Times New Roman"/>
          <w:sz w:val="28"/>
          <w:szCs w:val="28"/>
        </w:rPr>
        <w:t>генотипирование</w:t>
      </w:r>
      <w:proofErr w:type="spellEnd"/>
      <w:r>
        <w:rPr>
          <w:rFonts w:cs="Times New Roman"/>
          <w:sz w:val="28"/>
          <w:szCs w:val="28"/>
        </w:rPr>
        <w:t xml:space="preserve"> животных по тысячам ДНК-маркеров. Было установлено, что из всех генетических маркеров наиболее информативным и удобным для использования в практической прикладной селекции является SNP (</w:t>
      </w:r>
      <w:proofErr w:type="spellStart"/>
      <w:r>
        <w:rPr>
          <w:rFonts w:cs="Times New Roman"/>
          <w:sz w:val="28"/>
          <w:szCs w:val="28"/>
        </w:rPr>
        <w:t>Single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Nucleotide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Polymorphism</w:t>
      </w:r>
      <w:proofErr w:type="spellEnd"/>
      <w:r>
        <w:rPr>
          <w:rFonts w:cs="Times New Roman"/>
          <w:sz w:val="28"/>
          <w:szCs w:val="28"/>
        </w:rPr>
        <w:t xml:space="preserve">), так называемый </w:t>
      </w:r>
      <w:proofErr w:type="spellStart"/>
      <w:r>
        <w:rPr>
          <w:rFonts w:cs="Times New Roman"/>
          <w:sz w:val="28"/>
          <w:szCs w:val="28"/>
        </w:rPr>
        <w:t>снип</w:t>
      </w:r>
      <w:proofErr w:type="spellEnd"/>
      <w:r>
        <w:rPr>
          <w:rFonts w:cs="Times New Roman"/>
          <w:sz w:val="28"/>
          <w:szCs w:val="28"/>
        </w:rPr>
        <w:t xml:space="preserve"> или </w:t>
      </w:r>
      <w:proofErr w:type="spellStart"/>
      <w:r>
        <w:rPr>
          <w:rFonts w:cs="Times New Roman"/>
          <w:sz w:val="28"/>
          <w:szCs w:val="28"/>
        </w:rPr>
        <w:t>однонуклеотидный</w:t>
      </w:r>
      <w:proofErr w:type="spellEnd"/>
      <w:r>
        <w:rPr>
          <w:rFonts w:cs="Times New Roman"/>
          <w:sz w:val="28"/>
          <w:szCs w:val="28"/>
        </w:rPr>
        <w:t xml:space="preserve"> полиморфизм, т.е. отличие в последовательности ДНК размером в один нуклеотид (A, T, C или G), которое может быть причиной изменения последовательности чередования аминокислот в белке. </w:t>
      </w:r>
    </w:p>
    <w:p w:rsidR="00FA22AD" w:rsidRDefault="00FA22AD" w:rsidP="00FA22AD">
      <w:pPr>
        <w:spacing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зависимости от такого изменения действие белка в цепочке биохимических реакций усиливается или ослабляется, что в свою очередь изменяет в ту или иную сторону проявление признака продуктивности. Многолетними исследованиями было установлено, что у сельскохозяйственных животных насчитывается несколько сотен тысяч таких маркеров, в среднем один на 50 тысяч нуклеотидов, которые равномерно распределены по всему геному.</w:t>
      </w:r>
    </w:p>
    <w:p w:rsidR="00FA22AD" w:rsidRDefault="00FA22AD" w:rsidP="00FA22AD">
      <w:pPr>
        <w:pStyle w:val="Default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ДНК-чип представляет собой подложку с нанесенными на нее ячейками, в которых помещено вещество-реагент. Как правило, исследуемый материал помечают различными метками, обычно это флуоресцентный краситель и наносят на ДНК-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биочип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 Как показано на рисунке, вещество-реагент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олигонуклеотид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) при классической ПЦР-реакции связывает в исследуемом материале ДНК только комплементарный фрагмент. В </w:t>
      </w: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результате в той ячейке, где произошла реакция, регистрируется свечение. Таким образом, в 50 тысячах локусов можно выявить присутствие или отсутствие желательного для селекции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аллеля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22AD" w:rsidRDefault="00FA22AD" w:rsidP="00FA22AD">
      <w:pPr>
        <w:pStyle w:val="Default"/>
        <w:spacing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A22AD" w:rsidRDefault="00FA22AD" w:rsidP="00FA22AD">
      <w:pPr>
        <w:pStyle w:val="Default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Для каждого SNP-маркера путем использования генетико-статистического анализа, определяется значение и его </w:t>
      </w:r>
      <w:r>
        <w:rPr>
          <w:rFonts w:ascii="Times New Roman" w:hAnsi="Times New Roman" w:cs="Times New Roman"/>
          <w:sz w:val="28"/>
          <w:szCs w:val="28"/>
        </w:rPr>
        <w:t>доля в общей племенной ценности. Таким образом, геномная оценка животного складывается из суммирования показателей общего индекса племенной ценности с учетом коэффициентов значимости каждого SNP-маркера.</w:t>
      </w:r>
    </w:p>
    <w:p w:rsidR="00FA22AD" w:rsidRDefault="00FA22AD" w:rsidP="00FA22AD">
      <w:pPr>
        <w:spacing w:before="300" w:after="300" w:line="36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 настоящее время определено большое количество полиморфных вариантов генов и их взаимовлияние на продуктивные признаки свиней. Некоторые генетические тесты с использованием маркеров, определяющих продуктивные качества, публично доступны и используются в программах разведения. Используя такие маркеры, можно улучшить некоторые продуктивные показатели.</w:t>
      </w:r>
    </w:p>
    <w:p w:rsidR="00FA22AD" w:rsidRDefault="00FA22AD" w:rsidP="00FA22AD">
      <w:pPr>
        <w:spacing w:before="300" w:after="30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Примеры маркеров продуктивности:</w:t>
      </w:r>
    </w:p>
    <w:p w:rsidR="00FA22AD" w:rsidRDefault="00FA22AD" w:rsidP="00FA22AD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маркеры плодовитости: ESR – ген эстрогенного рецептора;</w:t>
      </w:r>
    </w:p>
    <w:p w:rsidR="00FA22AD" w:rsidRDefault="00FA22AD" w:rsidP="00FA22AD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маркеры устойчивости к заболеваниям – ген рецептора ECR F18;</w:t>
      </w:r>
    </w:p>
    <w:p w:rsidR="00FA22AD" w:rsidRDefault="00FA22AD" w:rsidP="00FA22A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:rsidR="00FA22AD" w:rsidRDefault="00FA22AD" w:rsidP="00FA22A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Преимущества геномной селекции.</w:t>
      </w:r>
    </w:p>
    <w:p w:rsidR="00FA22AD" w:rsidRDefault="00FA22AD" w:rsidP="00FA22AD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геномной селекции – это возможность установить наследование в генах определенных ценных аллелей практически сразу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 рождении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Таким образом, селекционное значение генотипа животного оценивается напрямую, а не через фенотипическое проявление в период продуктивного использования. Прогнозировать племенную ценность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животного можно в самом раннем возрасте, что на порядок повышает эффективность селекционного отбора. </w:t>
      </w:r>
    </w:p>
    <w:p w:rsidR="00FA22AD" w:rsidRDefault="00FA22AD" w:rsidP="00FA22AD">
      <w:pPr>
        <w:widowControl/>
        <w:suppressAutoHyphens w:val="0"/>
        <w:spacing w:before="100" w:beforeAutospacing="1" w:after="100" w:afterAutospacing="1" w:line="360" w:lineRule="auto"/>
        <w:ind w:firstLine="70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 основным преимуществам геномной селекции относят:</w:t>
      </w:r>
    </w:p>
    <w:p w:rsidR="00FA22AD" w:rsidRDefault="00FA22AD" w:rsidP="00FA22AD">
      <w:pPr>
        <w:widowControl/>
        <w:suppressAutoHyphens w:val="0"/>
        <w:spacing w:before="100" w:beforeAutospacing="1" w:after="100" w:afterAutospacing="1" w:line="360" w:lineRule="auto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1. Более высокую точность исследований</w:t>
      </w:r>
    </w:p>
    <w:p w:rsidR="00FA22AD" w:rsidRDefault="00FA22AD" w:rsidP="00FA22AD">
      <w:pPr>
        <w:widowControl/>
        <w:suppressAutoHyphens w:val="0"/>
        <w:spacing w:before="100" w:beforeAutospacing="1" w:after="100" w:afterAutospacing="1" w:line="360" w:lineRule="auto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2. Новые характеристики учета и оценки</w:t>
      </w:r>
    </w:p>
    <w:p w:rsidR="00FA22AD" w:rsidRDefault="00FA22AD" w:rsidP="00FA22AD">
      <w:pPr>
        <w:widowControl/>
        <w:suppressAutoHyphens w:val="0"/>
        <w:spacing w:before="100" w:beforeAutospacing="1" w:after="100" w:afterAutospacing="1" w:line="360" w:lineRule="auto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3. Высокую скорость селекции</w:t>
      </w:r>
    </w:p>
    <w:p w:rsidR="00FA22AD" w:rsidRDefault="00FA22AD" w:rsidP="00FA22AD">
      <w:pPr>
        <w:widowControl/>
        <w:suppressAutoHyphens w:val="0"/>
        <w:spacing w:before="100" w:beforeAutospacing="1" w:after="100" w:afterAutospacing="1" w:line="360" w:lineRule="auto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4. Ускоренный генетический прогресс поголовья животных благодаря лучшему пониманию структуры ДНК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rPr>
          <w:rFonts w:cs="Times New Roman"/>
          <w:sz w:val="28"/>
          <w:szCs w:val="28"/>
        </w:rPr>
      </w:pPr>
    </w:p>
    <w:p w:rsidR="00FA22AD" w:rsidRDefault="00FA22AD" w:rsidP="00FA22AD">
      <w:pPr>
        <w:spacing w:before="100" w:beforeAutospacing="1" w:after="100" w:afterAutospacing="1" w:line="360" w:lineRule="auto"/>
        <w:ind w:firstLine="708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Экономическая эффективность.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Геномная селекция позволяет сэкономить до 90 % средств, затрачиваемых на оценку быков-производителей, и сократить время оценки с 6 лет до 1 года и 9 месяцев. Геномная селекция позволяет получать на 25% больше выгоды в свиноводстве. При постоянном совершенствовании геномных технологий продолжит снижаться относительная стоимость </w:t>
      </w:r>
      <w:proofErr w:type="spellStart"/>
      <w:r>
        <w:rPr>
          <w:rFonts w:cs="Times New Roman"/>
          <w:sz w:val="28"/>
          <w:szCs w:val="28"/>
        </w:rPr>
        <w:t>генотипирования</w:t>
      </w:r>
      <w:proofErr w:type="spellEnd"/>
      <w:r>
        <w:rPr>
          <w:rFonts w:cs="Times New Roman"/>
          <w:sz w:val="28"/>
          <w:szCs w:val="28"/>
        </w:rPr>
        <w:t>, что откроет возможности для широкого применения геномной селекции.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Слабые стороны геномной селекции.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Главная трудность для проведения геномной селекции заключается в том, что требуется </w:t>
      </w:r>
      <w:proofErr w:type="spellStart"/>
      <w:r>
        <w:rPr>
          <w:rFonts w:cs="Times New Roman"/>
          <w:sz w:val="28"/>
          <w:szCs w:val="28"/>
        </w:rPr>
        <w:t>генотипирование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фенотипирование</w:t>
      </w:r>
      <w:proofErr w:type="spellEnd"/>
      <w:r>
        <w:rPr>
          <w:rFonts w:cs="Times New Roman"/>
          <w:sz w:val="28"/>
          <w:szCs w:val="28"/>
        </w:rPr>
        <w:t xml:space="preserve"> стандартной популяции. Причем чем больше численность популяции, тем выше точность геномной селекции. Для </w:t>
      </w:r>
      <w:proofErr w:type="spellStart"/>
      <w:r>
        <w:rPr>
          <w:rFonts w:cs="Times New Roman"/>
          <w:sz w:val="28"/>
          <w:szCs w:val="28"/>
        </w:rPr>
        <w:t>генотипирования</w:t>
      </w:r>
      <w:proofErr w:type="spellEnd"/>
      <w:r>
        <w:rPr>
          <w:rFonts w:cs="Times New Roman"/>
          <w:sz w:val="28"/>
          <w:szCs w:val="28"/>
        </w:rPr>
        <w:t xml:space="preserve"> стандартной популяции проводится дорогостоящее геномное </w:t>
      </w:r>
      <w:proofErr w:type="spellStart"/>
      <w:r>
        <w:rPr>
          <w:rFonts w:cs="Times New Roman"/>
          <w:sz w:val="28"/>
          <w:szCs w:val="28"/>
        </w:rPr>
        <w:t>секвенирование</w:t>
      </w:r>
      <w:proofErr w:type="spellEnd"/>
      <w:r>
        <w:rPr>
          <w:rFonts w:cs="Times New Roman"/>
          <w:sz w:val="28"/>
          <w:szCs w:val="28"/>
        </w:rPr>
        <w:t xml:space="preserve"> с последующим поиском </w:t>
      </w:r>
      <w:proofErr w:type="spellStart"/>
      <w:r>
        <w:rPr>
          <w:rFonts w:cs="Times New Roman"/>
          <w:sz w:val="28"/>
          <w:szCs w:val="28"/>
        </w:rPr>
        <w:t>однонуклеотидных</w:t>
      </w:r>
      <w:proofErr w:type="spellEnd"/>
      <w:r>
        <w:rPr>
          <w:rFonts w:cs="Times New Roman"/>
          <w:sz w:val="28"/>
          <w:szCs w:val="28"/>
        </w:rPr>
        <w:t xml:space="preserve"> полиморфизмов (SNP), но с каждым годом </w:t>
      </w:r>
      <w:r>
        <w:rPr>
          <w:rFonts w:cs="Times New Roman"/>
          <w:sz w:val="28"/>
          <w:szCs w:val="28"/>
        </w:rPr>
        <w:lastRenderedPageBreak/>
        <w:t xml:space="preserve">стоимость геномного </w:t>
      </w:r>
      <w:proofErr w:type="spellStart"/>
      <w:r>
        <w:rPr>
          <w:rFonts w:cs="Times New Roman"/>
          <w:sz w:val="28"/>
          <w:szCs w:val="28"/>
        </w:rPr>
        <w:t>секвенирования</w:t>
      </w:r>
      <w:proofErr w:type="spellEnd"/>
      <w:r>
        <w:rPr>
          <w:rFonts w:cs="Times New Roman"/>
          <w:sz w:val="28"/>
          <w:szCs w:val="28"/>
        </w:rPr>
        <w:t xml:space="preserve"> становится ниже, это обуславливает рост использования геномной селекции в сельскохозяйственном производстве.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jc w:val="center"/>
        <w:rPr>
          <w:rFonts w:cs="Times New Roman"/>
          <w:b/>
          <w:sz w:val="36"/>
          <w:szCs w:val="36"/>
        </w:rPr>
      </w:pPr>
    </w:p>
    <w:p w:rsidR="00FA22AD" w:rsidRDefault="00FA22AD" w:rsidP="00FA22AD">
      <w:pPr>
        <w:spacing w:before="100" w:beforeAutospacing="1" w:after="100" w:afterAutospacing="1" w:line="360" w:lineRule="auto"/>
        <w:ind w:firstLine="708"/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sz w:val="36"/>
          <w:szCs w:val="36"/>
        </w:rPr>
        <w:t>Геномная селекция в России.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Геномная селекция – это будущее российского сельского хозяйства, она послужит ощутимым импульсом к развитию многих отраслей животноводства, поможет вывести качественные и количественные показатели на новый уровень. На сегодняшний день геномная селекция в России находится в фазе становления. Дальнейшего развития возможно при финансовых вложениях и разработках нормативно-правовой базы по данному вопросу.</w:t>
      </w:r>
    </w:p>
    <w:p w:rsidR="00FA22AD" w:rsidRDefault="00FA22AD" w:rsidP="00FA22AD">
      <w:pPr>
        <w:spacing w:line="360" w:lineRule="auto"/>
        <w:rPr>
          <w:rFonts w:cs="Times New Roman"/>
          <w:b/>
          <w:sz w:val="36"/>
          <w:szCs w:val="36"/>
        </w:rPr>
      </w:pPr>
    </w:p>
    <w:p w:rsidR="00FA22AD" w:rsidRDefault="00FA22AD" w:rsidP="00FA22AD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Заключение.</w:t>
      </w:r>
    </w:p>
    <w:p w:rsidR="00FA22AD" w:rsidRDefault="00FA22AD" w:rsidP="00FA22AD">
      <w:pPr>
        <w:spacing w:before="100" w:beforeAutospacing="1" w:after="100" w:afterAutospacing="1" w:line="360" w:lineRule="auto"/>
        <w:ind w:firstLine="708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Геномная селекция – это мощный инструмент для использования в будущем. В настоящее время эффективность геномной селекции ограничена различным характером взаимодействия между локусами количественных признаков, изменчивостью количественных признаков у разных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пород,  влиянием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на проявление признака факторов внешней среды. По результатам исследований во многих странах можно сказать, что использование статистических методов совместно с геномным сканированием увеличивает надежность прогноза племенной ценности.</w:t>
      </w:r>
    </w:p>
    <w:p w:rsidR="005F3A49" w:rsidRPr="004719D8" w:rsidRDefault="005F3A49" w:rsidP="005F3A49">
      <w:pPr>
        <w:spacing w:line="360" w:lineRule="auto"/>
        <w:ind w:firstLine="708"/>
        <w:rPr>
          <w:rFonts w:cs="Times New Roman"/>
          <w:b/>
          <w:sz w:val="36"/>
          <w:szCs w:val="28"/>
        </w:rPr>
      </w:pPr>
    </w:p>
    <w:p w:rsidR="005F3A49" w:rsidRPr="005F3A49" w:rsidRDefault="005F3A49" w:rsidP="005F3A49">
      <w:pPr>
        <w:spacing w:line="360" w:lineRule="auto"/>
        <w:ind w:firstLine="708"/>
        <w:jc w:val="center"/>
        <w:rPr>
          <w:rFonts w:cs="Times New Roman"/>
          <w:b/>
          <w:sz w:val="36"/>
          <w:szCs w:val="28"/>
        </w:rPr>
      </w:pPr>
    </w:p>
    <w:p w:rsidR="005F3A49" w:rsidRDefault="005F3A49" w:rsidP="0000003A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5F3A49" w:rsidRDefault="005F3A49" w:rsidP="0000003A">
      <w:pPr>
        <w:spacing w:line="360" w:lineRule="auto"/>
        <w:ind w:firstLine="708"/>
        <w:rPr>
          <w:rFonts w:cs="Times New Roman"/>
          <w:sz w:val="28"/>
          <w:szCs w:val="28"/>
        </w:rPr>
      </w:pPr>
    </w:p>
    <w:p w:rsidR="000758F5" w:rsidRPr="0000003A" w:rsidRDefault="000758F5" w:rsidP="0000003A">
      <w:pPr>
        <w:spacing w:line="360" w:lineRule="auto"/>
        <w:ind w:firstLine="708"/>
        <w:rPr>
          <w:rFonts w:cs="Times New Roman"/>
          <w:sz w:val="40"/>
          <w:szCs w:val="28"/>
        </w:rPr>
      </w:pPr>
    </w:p>
    <w:sectPr w:rsidR="000758F5" w:rsidRPr="0000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55AD"/>
    <w:multiLevelType w:val="multilevel"/>
    <w:tmpl w:val="15C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42"/>
    <w:rsid w:val="0000003A"/>
    <w:rsid w:val="000758F5"/>
    <w:rsid w:val="004719D8"/>
    <w:rsid w:val="004F1963"/>
    <w:rsid w:val="005437AE"/>
    <w:rsid w:val="005F3A49"/>
    <w:rsid w:val="00982842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231B"/>
  <w15:chartTrackingRefBased/>
  <w15:docId w15:val="{F08391C3-BDD1-4B3E-A7F2-E0BC938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2A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2AD"/>
    <w:pPr>
      <w:widowControl/>
      <w:spacing w:before="280" w:after="280"/>
    </w:pPr>
    <w:rPr>
      <w:rFonts w:eastAsia="Times New Roman" w:cs="Times New Roman"/>
      <w:lang w:bidi="ar-SA"/>
    </w:rPr>
  </w:style>
  <w:style w:type="paragraph" w:customStyle="1" w:styleId="Default">
    <w:name w:val="Default"/>
    <w:uiPriority w:val="99"/>
    <w:rsid w:val="00FA22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VasilyShilovtsev</dc:creator>
  <cp:keywords/>
  <dc:description/>
  <cp:lastModifiedBy>VasilyShilovtsev</cp:lastModifiedBy>
  <cp:revision>7</cp:revision>
  <dcterms:created xsi:type="dcterms:W3CDTF">2018-03-25T19:27:00Z</dcterms:created>
  <dcterms:modified xsi:type="dcterms:W3CDTF">2018-04-07T15:24:00Z</dcterms:modified>
</cp:coreProperties>
</file>