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1E54" w14:textId="77777777" w:rsidR="00A26689" w:rsidRPr="005E1754" w:rsidRDefault="00000000" w:rsidP="005E1754">
      <w:pPr>
        <w:pStyle w:val="Heading1"/>
        <w:spacing w:before="0" w:after="0" w:line="360" w:lineRule="auto"/>
        <w:jc w:val="center"/>
        <w:rPr>
          <w:rFonts w:ascii="Times New Roman" w:hAnsi="Times New Roman" w:cs="Times New Roman"/>
          <w:sz w:val="36"/>
          <w:szCs w:val="36"/>
        </w:rPr>
      </w:pPr>
      <w:r w:rsidRPr="005E1754">
        <w:rPr>
          <w:rFonts w:ascii="Times New Roman" w:hAnsi="Times New Roman" w:cs="Times New Roman"/>
          <w:sz w:val="36"/>
          <w:szCs w:val="36"/>
        </w:rPr>
        <w:t>Catching Suspicious Bank Transactions: My AML Project Using Excel and Power BI</w:t>
      </w:r>
    </w:p>
    <w:p w14:paraId="21CCB61A" w14:textId="4572C768" w:rsidR="005E1754" w:rsidRPr="009560DC" w:rsidRDefault="00000000" w:rsidP="005E1754">
      <w:pPr>
        <w:spacing w:after="0" w:line="360" w:lineRule="auto"/>
        <w:jc w:val="right"/>
        <w:rPr>
          <w:rFonts w:ascii="Times New Roman" w:hAnsi="Times New Roman" w:cs="Times New Roman"/>
          <w:i/>
          <w:sz w:val="24"/>
          <w:szCs w:val="24"/>
          <w:u w:val="single"/>
        </w:rPr>
      </w:pPr>
      <w:proofErr w:type="spellStart"/>
      <w:r w:rsidRPr="005E1754">
        <w:rPr>
          <w:rFonts w:ascii="Times New Roman" w:hAnsi="Times New Roman" w:cs="Times New Roman"/>
          <w:i/>
          <w:sz w:val="24"/>
          <w:szCs w:val="24"/>
        </w:rPr>
        <w:t>Turumella</w:t>
      </w:r>
      <w:proofErr w:type="spellEnd"/>
      <w:r w:rsidRPr="005E1754">
        <w:rPr>
          <w:rFonts w:ascii="Times New Roman" w:hAnsi="Times New Roman" w:cs="Times New Roman"/>
          <w:i/>
          <w:sz w:val="24"/>
          <w:szCs w:val="24"/>
        </w:rPr>
        <w:t xml:space="preserve"> Sri Naga Sai Vasisht</w:t>
      </w:r>
    </w:p>
    <w:p w14:paraId="2849182E" w14:textId="77777777" w:rsidR="00A26689" w:rsidRPr="005E1754" w:rsidRDefault="00000000" w:rsidP="005E1754">
      <w:pPr>
        <w:pStyle w:val="Heading2"/>
        <w:spacing w:before="0"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1. Why I did this project</w:t>
      </w:r>
    </w:p>
    <w:p w14:paraId="17316A0A"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Money laundering is when criminals make illegal money look legal by moving it through bank accounts. Banks are required by law to catch this, but they handle millions of transactions, so they cannot check each one by hand. Instead, they use rules that raise warning signs, called red flags. For this project, I built a small version of that system using Excel and Power BI.</w:t>
      </w:r>
    </w:p>
    <w:p w14:paraId="5DBDC67E" w14:textId="77777777" w:rsidR="00A26689" w:rsidRPr="005E1754" w:rsidRDefault="00000000" w:rsidP="005E1754">
      <w:pPr>
        <w:pStyle w:val="Heading2"/>
        <w:spacing w:before="0"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2. The data I used</w:t>
      </w:r>
    </w:p>
    <w:p w14:paraId="5474A6D7"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 xml:space="preserve">I worked with a file of bank transactions from </w:t>
      </w:r>
      <w:r w:rsidRPr="005E1754">
        <w:rPr>
          <w:rFonts w:ascii="Times New Roman" w:hAnsi="Times New Roman" w:cs="Times New Roman"/>
          <w:b/>
          <w:sz w:val="24"/>
          <w:szCs w:val="24"/>
        </w:rPr>
        <w:t>2022 to 2025</w:t>
      </w:r>
      <w:r w:rsidRPr="005E1754">
        <w:rPr>
          <w:rFonts w:ascii="Times New Roman" w:hAnsi="Times New Roman" w:cs="Times New Roman"/>
          <w:sz w:val="24"/>
          <w:szCs w:val="24"/>
        </w:rPr>
        <w:t xml:space="preserve">. It started with 52,624 rows, and after removing 624 repeated rows I had </w:t>
      </w:r>
      <w:r w:rsidRPr="005E1754">
        <w:rPr>
          <w:rFonts w:ascii="Times New Roman" w:hAnsi="Times New Roman" w:cs="Times New Roman"/>
          <w:b/>
          <w:sz w:val="24"/>
          <w:szCs w:val="24"/>
        </w:rPr>
        <w:t>52,000 transactions</w:t>
      </w:r>
      <w:r w:rsidRPr="005E1754">
        <w:rPr>
          <w:rFonts w:ascii="Times New Roman" w:hAnsi="Times New Roman" w:cs="Times New Roman"/>
          <w:sz w:val="24"/>
          <w:szCs w:val="24"/>
        </w:rPr>
        <w:t xml:space="preserve"> from 50,510 customers across 15 German cities. Each row shows the amount, date, account status, payment method, branch city and the result of the bank's own AML check.</w:t>
      </w:r>
    </w:p>
    <w:p w14:paraId="1A31627F"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The file was messy. The same word was written in different ways (like "Active" and "ACTIVE"), some dates could not be read, and the money was in five currencies.</w:t>
      </w:r>
    </w:p>
    <w:p w14:paraId="739C5430" w14:textId="77777777" w:rsidR="00A26689" w:rsidRPr="005E1754" w:rsidRDefault="00000000" w:rsidP="005E1754">
      <w:pPr>
        <w:pStyle w:val="Heading2"/>
        <w:spacing w:before="0"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3. What I did</w:t>
      </w:r>
    </w:p>
    <w:p w14:paraId="4F569C2A"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b/>
          <w:sz w:val="24"/>
          <w:szCs w:val="24"/>
        </w:rPr>
        <w:t>Step 1: Cleaned the data in Excel.</w:t>
      </w:r>
      <w:r w:rsidRPr="005E1754">
        <w:rPr>
          <w:rFonts w:ascii="Times New Roman" w:hAnsi="Times New Roman" w:cs="Times New Roman"/>
          <w:sz w:val="24"/>
          <w:szCs w:val="24"/>
        </w:rPr>
        <w:t xml:space="preserve"> I removed duplicates, fixed the spellings and converted every amount to euros, so that all transactions could be compared fairly.</w:t>
      </w:r>
    </w:p>
    <w:p w14:paraId="48B1D24C"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b/>
          <w:sz w:val="24"/>
          <w:szCs w:val="24"/>
        </w:rPr>
        <w:t>Step 2: Created four red flags.</w:t>
      </w:r>
      <w:r w:rsidRPr="005E1754">
        <w:rPr>
          <w:rFonts w:ascii="Times New Roman" w:hAnsi="Times New Roman" w:cs="Times New Roman"/>
          <w:sz w:val="24"/>
          <w:szCs w:val="24"/>
        </w:rPr>
        <w:t xml:space="preserve"> Each transaction gets one point for every warning sign it shows.</w:t>
      </w:r>
    </w:p>
    <w:tbl>
      <w:tblPr>
        <w:tblStyle w:val="TableGrid"/>
        <w:tblW w:w="0" w:type="auto"/>
        <w:tblLayout w:type="fixed"/>
        <w:tblLook w:val="0420" w:firstRow="1" w:lastRow="0" w:firstColumn="0" w:lastColumn="0" w:noHBand="0" w:noVBand="1"/>
      </w:tblPr>
      <w:tblGrid>
        <w:gridCol w:w="2770"/>
        <w:gridCol w:w="2854"/>
        <w:gridCol w:w="3736"/>
      </w:tblGrid>
      <w:tr w:rsidR="00A26689" w:rsidRPr="005E1754" w14:paraId="764E8902" w14:textId="77777777">
        <w:trPr>
          <w:tblHeader/>
        </w:trPr>
        <w:tc>
          <w:tcPr>
            <w:tcW w:w="2770" w:type="dxa"/>
            <w:shd w:val="clear" w:color="auto" w:fill="F2F2F2"/>
          </w:tcPr>
          <w:p w14:paraId="68DD7BAF"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Red flag</w:t>
            </w:r>
          </w:p>
        </w:tc>
        <w:tc>
          <w:tcPr>
            <w:tcW w:w="2854" w:type="dxa"/>
            <w:shd w:val="clear" w:color="auto" w:fill="F2F2F2"/>
          </w:tcPr>
          <w:p w14:paraId="13DECCC2"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Rule</w:t>
            </w:r>
          </w:p>
        </w:tc>
        <w:tc>
          <w:tcPr>
            <w:tcW w:w="3736" w:type="dxa"/>
            <w:shd w:val="clear" w:color="auto" w:fill="F2F2F2"/>
          </w:tcPr>
          <w:p w14:paraId="6561DC55"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Why it matters</w:t>
            </w:r>
          </w:p>
        </w:tc>
      </w:tr>
      <w:tr w:rsidR="00A26689" w:rsidRPr="005E1754" w14:paraId="49588DD8" w14:textId="77777777">
        <w:tc>
          <w:tcPr>
            <w:tcW w:w="2770" w:type="dxa"/>
          </w:tcPr>
          <w:p w14:paraId="3DEB13A7"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Large amount</w:t>
            </w:r>
          </w:p>
        </w:tc>
        <w:tc>
          <w:tcPr>
            <w:tcW w:w="2854" w:type="dxa"/>
          </w:tcPr>
          <w:p w14:paraId="7E5DC64E"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Above EUR 40,000</w:t>
            </w:r>
          </w:p>
        </w:tc>
        <w:tc>
          <w:tcPr>
            <w:tcW w:w="3736" w:type="dxa"/>
          </w:tcPr>
          <w:p w14:paraId="6E8D99F7"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Very large sums deserve a closer look</w:t>
            </w:r>
          </w:p>
        </w:tc>
      </w:tr>
      <w:tr w:rsidR="00A26689" w:rsidRPr="005E1754" w14:paraId="52E12069" w14:textId="77777777">
        <w:tc>
          <w:tcPr>
            <w:tcW w:w="2770" w:type="dxa"/>
          </w:tcPr>
          <w:p w14:paraId="65466DB6"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Just under the limit</w:t>
            </w:r>
          </w:p>
        </w:tc>
        <w:tc>
          <w:tcPr>
            <w:tcW w:w="2854" w:type="dxa"/>
          </w:tcPr>
          <w:p w14:paraId="59EBBB94"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Between EUR 9,000 and 10,000</w:t>
            </w:r>
          </w:p>
        </w:tc>
        <w:tc>
          <w:tcPr>
            <w:tcW w:w="3736" w:type="dxa"/>
          </w:tcPr>
          <w:p w14:paraId="4387FC26"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Criminals split money to stay below reporting limits</w:t>
            </w:r>
          </w:p>
        </w:tc>
      </w:tr>
      <w:tr w:rsidR="00A26689" w:rsidRPr="005E1754" w14:paraId="213E6D94" w14:textId="77777777">
        <w:tc>
          <w:tcPr>
            <w:tcW w:w="2770" w:type="dxa"/>
          </w:tcPr>
          <w:p w14:paraId="21A5377C"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Failed or doubtful check</w:t>
            </w:r>
          </w:p>
        </w:tc>
        <w:tc>
          <w:tcPr>
            <w:tcW w:w="2854" w:type="dxa"/>
          </w:tcPr>
          <w:p w14:paraId="5A4E53A2"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Bank's AML check failed or needs manual review</w:t>
            </w:r>
          </w:p>
        </w:tc>
        <w:tc>
          <w:tcPr>
            <w:tcW w:w="3736" w:type="dxa"/>
          </w:tcPr>
          <w:p w14:paraId="09EB418D"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The bank has already raised a concern</w:t>
            </w:r>
          </w:p>
        </w:tc>
      </w:tr>
      <w:tr w:rsidR="00A26689" w:rsidRPr="005E1754" w14:paraId="4F65A148" w14:textId="77777777">
        <w:tc>
          <w:tcPr>
            <w:tcW w:w="2770" w:type="dxa"/>
          </w:tcPr>
          <w:p w14:paraId="72FE98CF"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Inactive account</w:t>
            </w:r>
          </w:p>
        </w:tc>
        <w:tc>
          <w:tcPr>
            <w:tcW w:w="2854" w:type="dxa"/>
          </w:tcPr>
          <w:p w14:paraId="2C39396F"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Account is closed, frozen or dormant</w:t>
            </w:r>
          </w:p>
        </w:tc>
        <w:tc>
          <w:tcPr>
            <w:tcW w:w="3736" w:type="dxa"/>
          </w:tcPr>
          <w:p w14:paraId="2A5D1118"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Genuine customers rarely use such accounts</w:t>
            </w:r>
          </w:p>
        </w:tc>
      </w:tr>
    </w:tbl>
    <w:p w14:paraId="08E91FA6"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 xml:space="preserve">I decided that a score of </w:t>
      </w:r>
      <w:r w:rsidRPr="005E1754">
        <w:rPr>
          <w:rFonts w:ascii="Times New Roman" w:hAnsi="Times New Roman" w:cs="Times New Roman"/>
          <w:b/>
          <w:sz w:val="24"/>
          <w:szCs w:val="24"/>
        </w:rPr>
        <w:t>2 or more means High risk</w:t>
      </w:r>
      <w:r w:rsidRPr="005E1754">
        <w:rPr>
          <w:rFonts w:ascii="Times New Roman" w:hAnsi="Times New Roman" w:cs="Times New Roman"/>
          <w:sz w:val="24"/>
          <w:szCs w:val="24"/>
        </w:rPr>
        <w:t>. One warning sign can be a coincidence, but two together need attention.</w:t>
      </w:r>
    </w:p>
    <w:p w14:paraId="726FEAA2"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b/>
          <w:sz w:val="24"/>
          <w:szCs w:val="24"/>
        </w:rPr>
        <w:lastRenderedPageBreak/>
        <w:t>Step 3: Built a dashboard in Power BI.</w:t>
      </w:r>
      <w:r w:rsidRPr="005E1754">
        <w:rPr>
          <w:rFonts w:ascii="Times New Roman" w:hAnsi="Times New Roman" w:cs="Times New Roman"/>
          <w:sz w:val="24"/>
          <w:szCs w:val="24"/>
        </w:rPr>
        <w:t xml:space="preserve"> It shows the key numbers, the trend by year, a chart by city, the High and Normal split, and a table of the biggest high-risk transactions. You can filter by year, city, risk level and customer type, and the whole page updates when you click.</w:t>
      </w:r>
    </w:p>
    <w:p w14:paraId="4A89460E"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i/>
          <w:sz w:val="24"/>
          <w:szCs w:val="24"/>
        </w:rPr>
        <w:t>[Insert dashboard screenshot here]</w:t>
      </w:r>
    </w:p>
    <w:p w14:paraId="0F517502" w14:textId="77777777" w:rsidR="00A26689" w:rsidRPr="005E1754" w:rsidRDefault="00000000" w:rsidP="005E1754">
      <w:pPr>
        <w:pStyle w:val="Heading2"/>
        <w:spacing w:before="0"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4. What I found</w:t>
      </w:r>
    </w:p>
    <w:p w14:paraId="4302931C" w14:textId="77777777" w:rsidR="00A26689" w:rsidRPr="005E1754" w:rsidRDefault="00000000" w:rsidP="005E1754">
      <w:pPr>
        <w:pStyle w:val="ListParagraph"/>
        <w:numPr>
          <w:ilvl w:val="0"/>
          <w:numId w:val="9"/>
        </w:numPr>
        <w:spacing w:after="0" w:line="360" w:lineRule="auto"/>
        <w:jc w:val="both"/>
        <w:rPr>
          <w:rFonts w:ascii="Times New Roman" w:hAnsi="Times New Roman" w:cs="Times New Roman"/>
          <w:sz w:val="24"/>
          <w:szCs w:val="24"/>
        </w:rPr>
      </w:pPr>
      <w:r w:rsidRPr="005E1754">
        <w:rPr>
          <w:rFonts w:ascii="Times New Roman" w:hAnsi="Times New Roman" w:cs="Times New Roman"/>
          <w:b/>
          <w:sz w:val="24"/>
          <w:szCs w:val="24"/>
        </w:rPr>
        <w:t>14,218 of the 52,000 transactions (27.3%) are High risk.</w:t>
      </w:r>
      <w:r w:rsidRPr="005E1754">
        <w:rPr>
          <w:rFonts w:ascii="Times New Roman" w:hAnsi="Times New Roman" w:cs="Times New Roman"/>
          <w:sz w:val="24"/>
          <w:szCs w:val="24"/>
        </w:rPr>
        <w:t xml:space="preserve"> Together they are worth about EUR 520 million, which is almost 40% of all the money in the data.</w:t>
      </w:r>
    </w:p>
    <w:p w14:paraId="54D27AA7" w14:textId="77777777" w:rsidR="00A26689" w:rsidRPr="005E1754" w:rsidRDefault="00000000" w:rsidP="005E1754">
      <w:pPr>
        <w:pStyle w:val="ListParagraph"/>
        <w:numPr>
          <w:ilvl w:val="0"/>
          <w:numId w:val="9"/>
        </w:numPr>
        <w:spacing w:after="0" w:line="360" w:lineRule="auto"/>
        <w:jc w:val="both"/>
        <w:rPr>
          <w:rFonts w:ascii="Times New Roman" w:hAnsi="Times New Roman" w:cs="Times New Roman"/>
          <w:sz w:val="24"/>
          <w:szCs w:val="24"/>
        </w:rPr>
      </w:pPr>
      <w:r w:rsidRPr="005E1754">
        <w:rPr>
          <w:rFonts w:ascii="Times New Roman" w:hAnsi="Times New Roman" w:cs="Times New Roman"/>
          <w:b/>
          <w:sz w:val="24"/>
          <w:szCs w:val="24"/>
        </w:rPr>
        <w:t>Inactive accounts are the biggest red flag.</w:t>
      </w:r>
      <w:r w:rsidRPr="005E1754">
        <w:rPr>
          <w:rFonts w:ascii="Times New Roman" w:hAnsi="Times New Roman" w:cs="Times New Roman"/>
          <w:sz w:val="24"/>
          <w:szCs w:val="24"/>
        </w:rPr>
        <w:t xml:space="preserve"> About 47% of transactions on closed, frozen or dormant accounts are High risk, compared with only 7% on active accounts.</w:t>
      </w:r>
    </w:p>
    <w:p w14:paraId="29B83E92" w14:textId="77777777" w:rsidR="00A26689" w:rsidRPr="005E1754" w:rsidRDefault="00000000" w:rsidP="005E1754">
      <w:pPr>
        <w:pStyle w:val="ListParagraph"/>
        <w:numPr>
          <w:ilvl w:val="0"/>
          <w:numId w:val="9"/>
        </w:numPr>
        <w:spacing w:after="0" w:line="360" w:lineRule="auto"/>
        <w:jc w:val="both"/>
        <w:rPr>
          <w:rFonts w:ascii="Times New Roman" w:hAnsi="Times New Roman" w:cs="Times New Roman"/>
          <w:sz w:val="24"/>
          <w:szCs w:val="24"/>
        </w:rPr>
      </w:pPr>
      <w:r w:rsidRPr="005E1754">
        <w:rPr>
          <w:rFonts w:ascii="Times New Roman" w:hAnsi="Times New Roman" w:cs="Times New Roman"/>
          <w:b/>
          <w:sz w:val="24"/>
          <w:szCs w:val="24"/>
        </w:rPr>
        <w:t>Failed or doubtful AML checks are the second.</w:t>
      </w:r>
      <w:r w:rsidRPr="005E1754">
        <w:rPr>
          <w:rFonts w:ascii="Times New Roman" w:hAnsi="Times New Roman" w:cs="Times New Roman"/>
          <w:sz w:val="24"/>
          <w:szCs w:val="24"/>
        </w:rPr>
        <w:t xml:space="preserve"> About 61% of those transactions are High risk, compared with about 10% for the rest.</w:t>
      </w:r>
    </w:p>
    <w:p w14:paraId="1C454214" w14:textId="77777777" w:rsidR="00A26689" w:rsidRPr="005E1754" w:rsidRDefault="00000000" w:rsidP="005E1754">
      <w:pPr>
        <w:pStyle w:val="ListParagraph"/>
        <w:numPr>
          <w:ilvl w:val="0"/>
          <w:numId w:val="9"/>
        </w:numPr>
        <w:spacing w:after="0" w:line="360" w:lineRule="auto"/>
        <w:jc w:val="both"/>
        <w:rPr>
          <w:rFonts w:ascii="Times New Roman" w:hAnsi="Times New Roman" w:cs="Times New Roman"/>
          <w:sz w:val="24"/>
          <w:szCs w:val="24"/>
        </w:rPr>
      </w:pPr>
      <w:r w:rsidRPr="005E1754">
        <w:rPr>
          <w:rFonts w:ascii="Times New Roman" w:hAnsi="Times New Roman" w:cs="Times New Roman"/>
          <w:b/>
          <w:sz w:val="24"/>
          <w:szCs w:val="24"/>
        </w:rPr>
        <w:t>Everything else looks very even.</w:t>
      </w:r>
      <w:r w:rsidRPr="005E1754">
        <w:rPr>
          <w:rFonts w:ascii="Times New Roman" w:hAnsi="Times New Roman" w:cs="Times New Roman"/>
          <w:sz w:val="24"/>
          <w:szCs w:val="24"/>
        </w:rPr>
        <w:t xml:space="preserve"> High-risk numbers are almost the same each year (about 3,400 to 3,500) and in each city (878 to 1,014). No city, channel or customer group stands out.</w:t>
      </w:r>
    </w:p>
    <w:p w14:paraId="2804C758" w14:textId="77777777" w:rsidR="00A26689" w:rsidRPr="005E1754" w:rsidRDefault="00000000" w:rsidP="005E1754">
      <w:pPr>
        <w:pStyle w:val="ListParagraph"/>
        <w:numPr>
          <w:ilvl w:val="0"/>
          <w:numId w:val="9"/>
        </w:numPr>
        <w:spacing w:after="0" w:line="360" w:lineRule="auto"/>
        <w:jc w:val="both"/>
        <w:rPr>
          <w:rFonts w:ascii="Times New Roman" w:hAnsi="Times New Roman" w:cs="Times New Roman"/>
          <w:sz w:val="24"/>
          <w:szCs w:val="24"/>
        </w:rPr>
      </w:pPr>
      <w:r w:rsidRPr="005E1754">
        <w:rPr>
          <w:rFonts w:ascii="Times New Roman" w:hAnsi="Times New Roman" w:cs="Times New Roman"/>
          <w:b/>
          <w:sz w:val="24"/>
          <w:szCs w:val="24"/>
        </w:rPr>
        <w:t>The largest cases are worth a look first.</w:t>
      </w:r>
      <w:r w:rsidRPr="005E1754">
        <w:rPr>
          <w:rFonts w:ascii="Times New Roman" w:hAnsi="Times New Roman" w:cs="Times New Roman"/>
          <w:sz w:val="24"/>
          <w:szCs w:val="24"/>
        </w:rPr>
        <w:t xml:space="preserve"> The ten biggest High-risk transactions are all above EUR 2.3 million, and two of them have three warning signs at once.</w:t>
      </w:r>
    </w:p>
    <w:p w14:paraId="5A6038C9" w14:textId="77777777" w:rsidR="00A26689" w:rsidRPr="005E1754" w:rsidRDefault="00000000" w:rsidP="005E1754">
      <w:pPr>
        <w:pStyle w:val="Heading2"/>
        <w:spacing w:before="0"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5. Limits of my work</w:t>
      </w:r>
    </w:p>
    <w:p w14:paraId="386F4B3D"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I also checked my rules against the "fraud" column in the data, and they did not match it. About half of all transactions are marked as fraud, which is far more than any real bank would see. That, together with the very even results and the fact that nearly every customer has only one transaction, tells me the data is probably computer-generated.</w:t>
      </w:r>
    </w:p>
    <w:p w14:paraId="20A6434C" w14:textId="77777777" w:rsidR="00A26689" w:rsidRPr="005E1754" w:rsidRDefault="00000000" w:rsidP="005E1754">
      <w:pPr>
        <w:spacing w:after="0" w:line="360" w:lineRule="auto"/>
        <w:jc w:val="both"/>
        <w:rPr>
          <w:rFonts w:ascii="Times New Roman" w:hAnsi="Times New Roman" w:cs="Times New Roman"/>
          <w:sz w:val="24"/>
          <w:szCs w:val="24"/>
        </w:rPr>
      </w:pPr>
      <w:proofErr w:type="gramStart"/>
      <w:r w:rsidRPr="005E1754">
        <w:rPr>
          <w:rFonts w:ascii="Times New Roman" w:hAnsi="Times New Roman" w:cs="Times New Roman"/>
          <w:sz w:val="24"/>
          <w:szCs w:val="24"/>
        </w:rPr>
        <w:t>So</w:t>
      </w:r>
      <w:proofErr w:type="gramEnd"/>
      <w:r w:rsidRPr="005E1754">
        <w:rPr>
          <w:rFonts w:ascii="Times New Roman" w:hAnsi="Times New Roman" w:cs="Times New Roman"/>
          <w:sz w:val="24"/>
          <w:szCs w:val="24"/>
        </w:rPr>
        <w:t xml:space="preserve"> my project shows that the method works, but it is not proof of real money laundering. Other limits are:</w:t>
      </w:r>
    </w:p>
    <w:p w14:paraId="25706FCF" w14:textId="77777777" w:rsidR="00A26689" w:rsidRPr="005E1754" w:rsidRDefault="00000000" w:rsidP="005E1754">
      <w:pPr>
        <w:pStyle w:val="ListParagraph"/>
        <w:numPr>
          <w:ilvl w:val="0"/>
          <w:numId w:val="8"/>
        </w:num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 xml:space="preserve">My rules look at one transaction at a time, not at a customer's </w:t>
      </w:r>
      <w:proofErr w:type="spellStart"/>
      <w:r w:rsidRPr="005E1754">
        <w:rPr>
          <w:rFonts w:ascii="Times New Roman" w:hAnsi="Times New Roman" w:cs="Times New Roman"/>
          <w:sz w:val="24"/>
          <w:szCs w:val="24"/>
        </w:rPr>
        <w:t>behaviour</w:t>
      </w:r>
      <w:proofErr w:type="spellEnd"/>
      <w:r w:rsidRPr="005E1754">
        <w:rPr>
          <w:rFonts w:ascii="Times New Roman" w:hAnsi="Times New Roman" w:cs="Times New Roman"/>
          <w:sz w:val="24"/>
          <w:szCs w:val="24"/>
        </w:rPr>
        <w:t xml:space="preserve"> over time.</w:t>
      </w:r>
    </w:p>
    <w:p w14:paraId="657E30B0" w14:textId="77777777" w:rsidR="00A26689" w:rsidRPr="005E1754" w:rsidRDefault="00000000" w:rsidP="005E1754">
      <w:pPr>
        <w:pStyle w:val="ListParagraph"/>
        <w:numPr>
          <w:ilvl w:val="0"/>
          <w:numId w:val="8"/>
        </w:num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I used one fixed exchange rate per currency for all four years.</w:t>
      </w:r>
    </w:p>
    <w:p w14:paraId="351EBDA2" w14:textId="77777777" w:rsidR="00A26689" w:rsidRPr="005E1754" w:rsidRDefault="00000000" w:rsidP="005E1754">
      <w:pPr>
        <w:pStyle w:val="ListParagraph"/>
        <w:numPr>
          <w:ilvl w:val="0"/>
          <w:numId w:val="8"/>
        </w:num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The EUR 40,000 limit and the score of 2 are my own choices, and different choices would give different numbers.</w:t>
      </w:r>
    </w:p>
    <w:p w14:paraId="775DC6B1" w14:textId="77777777" w:rsidR="00A26689" w:rsidRPr="005E1754" w:rsidRDefault="00000000" w:rsidP="005E1754">
      <w:pPr>
        <w:pStyle w:val="ListParagraph"/>
        <w:numPr>
          <w:ilvl w:val="0"/>
          <w:numId w:val="8"/>
        </w:num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About 1,879 transactions have no usable date, so they are missing from the yearly chart.</w:t>
      </w:r>
    </w:p>
    <w:p w14:paraId="639C6225" w14:textId="77777777" w:rsidR="00A26689" w:rsidRPr="005E1754" w:rsidRDefault="00000000" w:rsidP="005E1754">
      <w:pPr>
        <w:pStyle w:val="ListParagraph"/>
        <w:numPr>
          <w:ilvl w:val="0"/>
          <w:numId w:val="8"/>
        </w:num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A High-risk label only means a person should review the case. It does not mean a crime happened.</w:t>
      </w:r>
    </w:p>
    <w:p w14:paraId="016E0A60" w14:textId="77777777" w:rsidR="00A26689" w:rsidRPr="005E1754" w:rsidRDefault="00000000" w:rsidP="005E1754">
      <w:pPr>
        <w:pStyle w:val="Heading2"/>
        <w:spacing w:before="0"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lastRenderedPageBreak/>
        <w:t>6. What I would recommend</w:t>
      </w:r>
    </w:p>
    <w:p w14:paraId="7590ABAF" w14:textId="77777777" w:rsidR="00A26689" w:rsidRPr="005E1754" w:rsidRDefault="00000000" w:rsidP="005E1754">
      <w:pPr>
        <w:pStyle w:val="ListParagraph"/>
        <w:numPr>
          <w:ilvl w:val="0"/>
          <w:numId w:val="7"/>
        </w:num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Look first at activity on closed, frozen and dormant accounts.</w:t>
      </w:r>
    </w:p>
    <w:p w14:paraId="4A175C39" w14:textId="77777777" w:rsidR="00A26689" w:rsidRPr="005E1754" w:rsidRDefault="00000000" w:rsidP="005E1754">
      <w:pPr>
        <w:pStyle w:val="ListParagraph"/>
        <w:numPr>
          <w:ilvl w:val="0"/>
          <w:numId w:val="7"/>
        </w:num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Clear the backlog of failed and manual-review checks.</w:t>
      </w:r>
    </w:p>
    <w:p w14:paraId="7D39E1A0" w14:textId="77777777" w:rsidR="00A26689" w:rsidRPr="005E1754" w:rsidRDefault="00000000" w:rsidP="005E1754">
      <w:pPr>
        <w:pStyle w:val="ListParagraph"/>
        <w:numPr>
          <w:ilvl w:val="0"/>
          <w:numId w:val="7"/>
        </w:num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Send the multi-million-euro cases with three warning signs straight to a senior investigator.</w:t>
      </w:r>
    </w:p>
    <w:p w14:paraId="3091BF0C" w14:textId="77777777" w:rsidR="00A26689" w:rsidRPr="005E1754" w:rsidRDefault="00000000" w:rsidP="005E1754">
      <w:pPr>
        <w:pStyle w:val="ListParagraph"/>
        <w:numPr>
          <w:ilvl w:val="0"/>
          <w:numId w:val="7"/>
        </w:num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Add customer history, identity-check status and country risk to the rules in the future.</w:t>
      </w:r>
    </w:p>
    <w:p w14:paraId="625AF604" w14:textId="77777777" w:rsidR="00A26689" w:rsidRPr="005E1754" w:rsidRDefault="00000000" w:rsidP="005E1754">
      <w:pPr>
        <w:pStyle w:val="ListParagraph"/>
        <w:numPr>
          <w:ilvl w:val="0"/>
          <w:numId w:val="7"/>
        </w:num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Test the rules on real data, where the fraud rate is realistic.</w:t>
      </w:r>
    </w:p>
    <w:p w14:paraId="569CDC4E" w14:textId="77777777" w:rsidR="00A26689" w:rsidRPr="005E1754" w:rsidRDefault="00000000" w:rsidP="005E1754">
      <w:pPr>
        <w:pStyle w:val="Heading2"/>
        <w:spacing w:before="0"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7. Conclusion</w:t>
      </w:r>
    </w:p>
    <w:p w14:paraId="5ABC88E8" w14:textId="77777777" w:rsidR="00A26689" w:rsidRPr="005E1754" w:rsidRDefault="00000000" w:rsidP="005E1754">
      <w:pPr>
        <w:spacing w:after="0" w:line="360" w:lineRule="auto"/>
        <w:jc w:val="both"/>
        <w:rPr>
          <w:rFonts w:ascii="Times New Roman" w:hAnsi="Times New Roman" w:cs="Times New Roman"/>
          <w:sz w:val="24"/>
          <w:szCs w:val="24"/>
        </w:rPr>
      </w:pPr>
      <w:r w:rsidRPr="005E1754">
        <w:rPr>
          <w:rFonts w:ascii="Times New Roman" w:hAnsi="Times New Roman" w:cs="Times New Roman"/>
          <w:sz w:val="24"/>
          <w:szCs w:val="24"/>
        </w:rPr>
        <w:t>This project taught me how a raw bank file can be turned into a working monitoring tool. Four simple rules, a score and an interactive dashboard were enough to pick out 14,218 transactions for review. The strongest warning signs were inactive accounts and failed checks. The results are a demonstration of the method rather than evidence of real laundering, but they show how a real bank analyst could work through the same steps.</w:t>
      </w:r>
    </w:p>
    <w:p w14:paraId="38177F04" w14:textId="15A17504" w:rsidR="00A26689" w:rsidRPr="005E1754" w:rsidRDefault="00A26689" w:rsidP="005E1754">
      <w:pPr>
        <w:spacing w:after="0" w:line="360" w:lineRule="auto"/>
        <w:jc w:val="both"/>
        <w:rPr>
          <w:rFonts w:ascii="Times New Roman" w:hAnsi="Times New Roman" w:cs="Times New Roman"/>
          <w:sz w:val="24"/>
          <w:szCs w:val="24"/>
        </w:rPr>
      </w:pPr>
    </w:p>
    <w:sectPr w:rsidR="00A26689" w:rsidRPr="005E175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1BE1"/>
    <w:multiLevelType w:val="hybridMultilevel"/>
    <w:tmpl w:val="90464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F074B"/>
    <w:multiLevelType w:val="hybridMultilevel"/>
    <w:tmpl w:val="F57AF550"/>
    <w:lvl w:ilvl="0" w:tplc="81DEA234">
      <w:start w:val="1"/>
      <w:numFmt w:val="decimal"/>
      <w:lvlText w:val="%1."/>
      <w:lvlJc w:val="left"/>
      <w:pPr>
        <w:ind w:left="720" w:hanging="360"/>
      </w:pPr>
    </w:lvl>
    <w:lvl w:ilvl="1" w:tplc="0FD6EFAC">
      <w:start w:val="1"/>
      <w:numFmt w:val="lowerLetter"/>
      <w:lvlText w:val="%2."/>
      <w:lvlJc w:val="left"/>
      <w:pPr>
        <w:ind w:left="1440" w:hanging="360"/>
      </w:pPr>
    </w:lvl>
    <w:lvl w:ilvl="2" w:tplc="3C4C9E3E">
      <w:start w:val="1"/>
      <w:numFmt w:val="lowerRoman"/>
      <w:lvlText w:val="%3."/>
      <w:lvlJc w:val="left"/>
      <w:pPr>
        <w:ind w:left="2160" w:hanging="360"/>
      </w:pPr>
    </w:lvl>
    <w:lvl w:ilvl="3" w:tplc="5906D032">
      <w:start w:val="1"/>
      <w:numFmt w:val="decimal"/>
      <w:lvlText w:val="%4."/>
      <w:lvlJc w:val="left"/>
      <w:pPr>
        <w:ind w:left="2880" w:hanging="360"/>
      </w:pPr>
    </w:lvl>
    <w:lvl w:ilvl="4" w:tplc="85B87BA0">
      <w:start w:val="1"/>
      <w:numFmt w:val="lowerLetter"/>
      <w:lvlText w:val="%5."/>
      <w:lvlJc w:val="left"/>
      <w:pPr>
        <w:ind w:left="3600" w:hanging="360"/>
      </w:pPr>
    </w:lvl>
    <w:lvl w:ilvl="5" w:tplc="2466DB0E">
      <w:start w:val="1"/>
      <w:numFmt w:val="lowerRoman"/>
      <w:lvlText w:val="%6."/>
      <w:lvlJc w:val="left"/>
      <w:pPr>
        <w:ind w:left="4320" w:hanging="360"/>
      </w:pPr>
    </w:lvl>
    <w:lvl w:ilvl="6" w:tplc="5D5E6EC6">
      <w:start w:val="1"/>
      <w:numFmt w:val="decimal"/>
      <w:lvlText w:val="%7."/>
      <w:lvlJc w:val="left"/>
      <w:pPr>
        <w:ind w:left="5040" w:hanging="360"/>
      </w:pPr>
    </w:lvl>
    <w:lvl w:ilvl="7" w:tplc="FE186762">
      <w:start w:val="1"/>
      <w:numFmt w:val="lowerLetter"/>
      <w:lvlText w:val="%8."/>
      <w:lvlJc w:val="left"/>
      <w:pPr>
        <w:ind w:left="5760" w:hanging="360"/>
      </w:pPr>
    </w:lvl>
    <w:lvl w:ilvl="8" w:tplc="907A2394">
      <w:start w:val="1"/>
      <w:numFmt w:val="lowerRoman"/>
      <w:lvlText w:val="%9."/>
      <w:lvlJc w:val="left"/>
      <w:pPr>
        <w:ind w:left="6480" w:hanging="360"/>
      </w:pPr>
    </w:lvl>
  </w:abstractNum>
  <w:abstractNum w:abstractNumId="2" w15:restartNumberingAfterBreak="0">
    <w:nsid w:val="1D5D289C"/>
    <w:multiLevelType w:val="hybridMultilevel"/>
    <w:tmpl w:val="57581F90"/>
    <w:lvl w:ilvl="0" w:tplc="4420EB38">
      <w:start w:val="1"/>
      <w:numFmt w:val="bullet"/>
      <w:lvlText w:val="•"/>
      <w:lvlJc w:val="left"/>
      <w:pPr>
        <w:ind w:left="720" w:hanging="360"/>
      </w:pPr>
    </w:lvl>
    <w:lvl w:ilvl="1" w:tplc="5A6EBD86">
      <w:start w:val="1"/>
      <w:numFmt w:val="bullet"/>
      <w:lvlText w:val="o"/>
      <w:lvlJc w:val="left"/>
      <w:pPr>
        <w:ind w:left="1440" w:hanging="360"/>
      </w:pPr>
    </w:lvl>
    <w:lvl w:ilvl="2" w:tplc="3496E3CE">
      <w:start w:val="1"/>
      <w:numFmt w:val="bullet"/>
      <w:lvlText w:val="▪"/>
      <w:lvlJc w:val="left"/>
      <w:pPr>
        <w:ind w:left="2160" w:hanging="360"/>
      </w:pPr>
    </w:lvl>
    <w:lvl w:ilvl="3" w:tplc="04C0720A">
      <w:start w:val="1"/>
      <w:numFmt w:val="bullet"/>
      <w:lvlText w:val="•"/>
      <w:lvlJc w:val="left"/>
      <w:pPr>
        <w:ind w:left="2880" w:hanging="360"/>
      </w:pPr>
    </w:lvl>
    <w:lvl w:ilvl="4" w:tplc="8AF20922">
      <w:start w:val="1"/>
      <w:numFmt w:val="bullet"/>
      <w:lvlText w:val="o"/>
      <w:lvlJc w:val="left"/>
      <w:pPr>
        <w:ind w:left="3600" w:hanging="360"/>
      </w:pPr>
    </w:lvl>
    <w:lvl w:ilvl="5" w:tplc="BCD273A6">
      <w:start w:val="1"/>
      <w:numFmt w:val="bullet"/>
      <w:lvlText w:val="▪"/>
      <w:lvlJc w:val="left"/>
      <w:pPr>
        <w:ind w:left="4320" w:hanging="360"/>
      </w:pPr>
    </w:lvl>
    <w:lvl w:ilvl="6" w:tplc="162ABBC8">
      <w:start w:val="1"/>
      <w:numFmt w:val="bullet"/>
      <w:lvlText w:val="•"/>
      <w:lvlJc w:val="left"/>
      <w:pPr>
        <w:ind w:left="5040" w:hanging="360"/>
      </w:pPr>
    </w:lvl>
    <w:lvl w:ilvl="7" w:tplc="9C26F762">
      <w:start w:val="1"/>
      <w:numFmt w:val="bullet"/>
      <w:lvlText w:val="o"/>
      <w:lvlJc w:val="left"/>
      <w:pPr>
        <w:ind w:left="5760" w:hanging="360"/>
      </w:pPr>
    </w:lvl>
    <w:lvl w:ilvl="8" w:tplc="24DEC1DE">
      <w:start w:val="1"/>
      <w:numFmt w:val="bullet"/>
      <w:lvlText w:val="▪"/>
      <w:lvlJc w:val="left"/>
      <w:pPr>
        <w:ind w:left="6480" w:hanging="360"/>
      </w:pPr>
    </w:lvl>
  </w:abstractNum>
  <w:abstractNum w:abstractNumId="3" w15:restartNumberingAfterBreak="0">
    <w:nsid w:val="65E964F5"/>
    <w:multiLevelType w:val="hybridMultilevel"/>
    <w:tmpl w:val="98B275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5396838"/>
    <w:multiLevelType w:val="hybridMultilevel"/>
    <w:tmpl w:val="0A4C7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5400977">
    <w:abstractNumId w:val="2"/>
  </w:num>
  <w:num w:numId="2" w16cid:durableId="2079663828">
    <w:abstractNumId w:val="2"/>
  </w:num>
  <w:num w:numId="3" w16cid:durableId="531653175">
    <w:abstractNumId w:val="2"/>
  </w:num>
  <w:num w:numId="4" w16cid:durableId="646318908">
    <w:abstractNumId w:val="1"/>
    <w:lvlOverride w:ilvl="0">
      <w:startOverride w:val="1"/>
    </w:lvlOverride>
  </w:num>
  <w:num w:numId="5" w16cid:durableId="1935748989">
    <w:abstractNumId w:val="2"/>
  </w:num>
  <w:num w:numId="6" w16cid:durableId="1150901090">
    <w:abstractNumId w:val="1"/>
  </w:num>
  <w:num w:numId="7" w16cid:durableId="617685323">
    <w:abstractNumId w:val="3"/>
  </w:num>
  <w:num w:numId="8" w16cid:durableId="1597447425">
    <w:abstractNumId w:val="4"/>
  </w:num>
  <w:num w:numId="9" w16cid:durableId="72182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689"/>
    <w:rsid w:val="0003122A"/>
    <w:rsid w:val="005E1754"/>
    <w:rsid w:val="009560DC"/>
    <w:rsid w:val="00A26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F551"/>
  <w15:docId w15:val="{6E1B0F93-20C2-4FBA-A42C-60AE43E3E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Catching Suspicious Bank Transactions My AML Project Using Excel and Power BI</dc:title>
  <dc:creator>Anjaneyulu TV</dc:creator>
  <dc:description>Claude Docs node/c28fde96-c6e8@1 docx-w7</dc:description>
  <cp:lastModifiedBy>Anjaneyulu TV</cp:lastModifiedBy>
  <cp:revision>2</cp:revision>
  <dcterms:created xsi:type="dcterms:W3CDTF">2026-10-26T18:46:00Z</dcterms:created>
  <dcterms:modified xsi:type="dcterms:W3CDTF">2026-10-26T18:46:00Z</dcterms:modified>
</cp:coreProperties>
</file>