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35B5" w14:textId="77777777" w:rsidR="00F842D6" w:rsidRPr="00F842D6" w:rsidRDefault="00F842D6" w:rsidP="00350C6E">
      <w:pPr>
        <w:spacing w:before="100" w:beforeAutospacing="1" w:after="100" w:afterAutospacing="1" w:line="276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</w:pPr>
      <w:r w:rsidRPr="00F842D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Лабораторная работа № 4 маятник обербека</w:t>
      </w:r>
    </w:p>
    <w:p w14:paraId="4F2D6706" w14:textId="77777777" w:rsidR="00F842D6" w:rsidRPr="00F842D6" w:rsidRDefault="00F842D6" w:rsidP="00350C6E">
      <w:pPr>
        <w:spacing w:before="100" w:beforeAutospacing="1" w:after="100" w:afterAutospacing="1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2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 –</w:t>
      </w:r>
      <w:r w:rsidRPr="00F842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изучение основного закона динамики вращательного движения, определение момента инерции системы грузов.</w:t>
      </w:r>
    </w:p>
    <w:p w14:paraId="1BD63E34" w14:textId="77777777" w:rsidR="00F842D6" w:rsidRPr="00F842D6" w:rsidRDefault="00F842D6" w:rsidP="00350C6E">
      <w:pPr>
        <w:spacing w:before="100" w:beforeAutospacing="1" w:after="100" w:afterAutospacing="1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2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Приборы и принадлежности</w:t>
      </w:r>
      <w:r w:rsidRPr="00F842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лабораторный модуль ЛКМ-3 со стойкой и блоком, стержень с отверстиями, два круглых груза, груз наборный, нить длиной 55 см с крючком (синяя), измерительная система ИСМ-1 (секундомер), пластиковый фиксатор.</w:t>
      </w:r>
    </w:p>
    <w:p w14:paraId="3D600ACC" w14:textId="77777777" w:rsidR="00F842D6" w:rsidRPr="00F842D6" w:rsidRDefault="00F842D6" w:rsidP="00350C6E">
      <w:pPr>
        <w:pStyle w:val="2"/>
        <w:spacing w:before="0" w:beforeAutospacing="0" w:after="0" w:afterAutospacing="0" w:line="276" w:lineRule="auto"/>
        <w:ind w:firstLine="426"/>
        <w:jc w:val="both"/>
        <w:rPr>
          <w:b w:val="0"/>
          <w:bCs w:val="0"/>
          <w:color w:val="000000"/>
          <w:sz w:val="28"/>
          <w:szCs w:val="28"/>
        </w:rPr>
      </w:pPr>
      <w:r w:rsidRPr="00F842D6">
        <w:rPr>
          <w:b w:val="0"/>
          <w:bCs w:val="0"/>
          <w:color w:val="000000"/>
          <w:sz w:val="28"/>
          <w:szCs w:val="28"/>
        </w:rPr>
        <w:t>Порядок выполнения работы</w:t>
      </w:r>
    </w:p>
    <w:p w14:paraId="288B0449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b/>
          <w:bCs/>
          <w:color w:val="000000"/>
          <w:sz w:val="28"/>
          <w:szCs w:val="28"/>
        </w:rPr>
        <w:t>Задание I</w:t>
      </w:r>
      <w:r w:rsidRPr="00F842D6">
        <w:rPr>
          <w:color w:val="000000"/>
          <w:sz w:val="28"/>
          <w:szCs w:val="28"/>
        </w:rPr>
        <w:t>.</w:t>
      </w:r>
      <w:r w:rsidRPr="00F842D6">
        <w:rPr>
          <w:b/>
          <w:bCs/>
          <w:color w:val="000000"/>
          <w:sz w:val="28"/>
          <w:szCs w:val="28"/>
        </w:rPr>
        <w:t> </w:t>
      </w:r>
      <w:r w:rsidRPr="00F842D6">
        <w:rPr>
          <w:color w:val="000000"/>
          <w:sz w:val="28"/>
          <w:szCs w:val="28"/>
        </w:rPr>
        <w:t>Определение момента инерции стержня и блока</w:t>
      </w:r>
    </w:p>
    <w:p w14:paraId="783025A1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Подготовьте измерительную систему ИСМ–1 к работе: подключите датчик угла поворота блока к разъему </w:t>
      </w:r>
      <w:r w:rsidRPr="00F842D6">
        <w:rPr>
          <w:i/>
          <w:iCs/>
          <w:color w:val="000000"/>
          <w:sz w:val="28"/>
          <w:szCs w:val="28"/>
        </w:rPr>
        <w:t>1</w:t>
      </w:r>
      <w:r w:rsidRPr="00F842D6">
        <w:rPr>
          <w:color w:val="000000"/>
          <w:sz w:val="28"/>
          <w:szCs w:val="28"/>
        </w:rPr>
        <w:t> на задней стенке прибора, переключатель </w:t>
      </w:r>
      <w:r w:rsidRPr="00F842D6">
        <w:rPr>
          <w:i/>
          <w:iCs/>
          <w:color w:val="000000"/>
          <w:sz w:val="28"/>
          <w:szCs w:val="28"/>
        </w:rPr>
        <w:t>1</w:t>
      </w:r>
      <w:r w:rsidRPr="00F842D6">
        <w:rPr>
          <w:color w:val="000000"/>
          <w:sz w:val="28"/>
          <w:szCs w:val="28"/>
        </w:rPr>
        <w:t> поставьте в положение «К1», переключатель </w:t>
      </w:r>
      <w:r w:rsidRPr="00F842D6">
        <w:rPr>
          <w:i/>
          <w:iCs/>
          <w:color w:val="000000"/>
          <w:sz w:val="28"/>
          <w:szCs w:val="28"/>
        </w:rPr>
        <w:t>4</w:t>
      </w:r>
      <w:r w:rsidRPr="00F842D6">
        <w:rPr>
          <w:color w:val="000000"/>
          <w:sz w:val="28"/>
          <w:szCs w:val="28"/>
        </w:rPr>
        <w:t> – в положение «:1», переключатель </w:t>
      </w:r>
      <w:r w:rsidRPr="00F842D6">
        <w:rPr>
          <w:i/>
          <w:iCs/>
          <w:color w:val="000000"/>
          <w:sz w:val="28"/>
          <w:szCs w:val="28"/>
        </w:rPr>
        <w:t>5</w:t>
      </w:r>
      <w:r w:rsidRPr="00F842D6">
        <w:rPr>
          <w:color w:val="000000"/>
          <w:sz w:val="28"/>
          <w:szCs w:val="28"/>
        </w:rPr>
        <w:t> – в положение «однокр», переключатель </w:t>
      </w:r>
      <w:r w:rsidRPr="00F842D6">
        <w:rPr>
          <w:i/>
          <w:iCs/>
          <w:color w:val="000000"/>
          <w:sz w:val="28"/>
          <w:szCs w:val="28"/>
        </w:rPr>
        <w:t>8</w:t>
      </w:r>
      <w:r w:rsidRPr="00F842D6">
        <w:rPr>
          <w:color w:val="000000"/>
          <w:sz w:val="28"/>
          <w:szCs w:val="28"/>
        </w:rPr>
        <w:t> – в положение «+» или «–» , переключатель </w:t>
      </w:r>
      <w:r w:rsidRPr="00F842D6">
        <w:rPr>
          <w:i/>
          <w:iCs/>
          <w:color w:val="000000"/>
          <w:sz w:val="28"/>
          <w:szCs w:val="28"/>
        </w:rPr>
        <w:t>9</w:t>
      </w:r>
      <w:r w:rsidRPr="00F842D6">
        <w:rPr>
          <w:color w:val="000000"/>
          <w:sz w:val="28"/>
          <w:szCs w:val="28"/>
        </w:rPr>
        <w:t> – в среднее положение. Включите питание модуля.</w:t>
      </w:r>
    </w:p>
    <w:p w14:paraId="6A208BC5" w14:textId="5A31515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0" wp14:anchorId="7486E161" wp14:editId="3953AD6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676900" cy="3800475"/>
            <wp:effectExtent l="0" t="0" r="0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2D6">
        <w:rPr>
          <w:color w:val="000000"/>
          <w:sz w:val="28"/>
          <w:szCs w:val="28"/>
        </w:rPr>
        <w:t>Рис. 3. Маятник Обербека на модуле ЛКМ-3</w:t>
      </w:r>
    </w:p>
    <w:p w14:paraId="7D9EEF30" w14:textId="77777777" w:rsidR="00F842D6" w:rsidRPr="00F842D6" w:rsidRDefault="00F842D6" w:rsidP="00350C6E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lastRenderedPageBreak/>
        <w:t>Закрепите конец нити на блоке так, чтобы нить не мешала креплению стержня и могла накручиваться на большой блок</w:t>
      </w:r>
    </w:p>
    <w:p w14:paraId="554AF07C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(</w:t>
      </w:r>
      <w:r w:rsidRPr="00F842D6">
        <w:rPr>
          <w:i/>
          <w:iCs/>
          <w:color w:val="000000"/>
          <w:sz w:val="28"/>
          <w:szCs w:val="28"/>
        </w:rPr>
        <w:t>R</w:t>
      </w:r>
      <w:r w:rsidRPr="00F842D6">
        <w:rPr>
          <w:color w:val="000000"/>
          <w:sz w:val="28"/>
          <w:szCs w:val="28"/>
        </w:rPr>
        <w:t> = 25 мм). Укрепите стержень на оси блока, пропустив ось блока через середину стержня, и зафиксируйте его пластиковым фиксатором.</w:t>
      </w:r>
    </w:p>
    <w:p w14:paraId="36F89C30" w14:textId="77777777" w:rsidR="00F842D6" w:rsidRPr="00F842D6" w:rsidRDefault="00F842D6" w:rsidP="00350C6E">
      <w:pPr>
        <w:pStyle w:val="a3"/>
        <w:numPr>
          <w:ilvl w:val="0"/>
          <w:numId w:val="2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Накрутите нить на блок и прикрепите наборный груз </w:t>
      </w:r>
      <w:r w:rsidRPr="00F842D6">
        <w:rPr>
          <w:i/>
          <w:iCs/>
          <w:color w:val="000000"/>
          <w:sz w:val="28"/>
          <w:szCs w:val="28"/>
        </w:rPr>
        <w:t>т</w:t>
      </w:r>
      <w:r w:rsidRPr="00F842D6">
        <w:rPr>
          <w:b/>
          <w:bCs/>
          <w:i/>
          <w:iCs/>
          <w:color w:val="000000"/>
          <w:sz w:val="28"/>
          <w:szCs w:val="28"/>
        </w:rPr>
        <w:t> </w:t>
      </w:r>
      <w:r w:rsidRPr="00F842D6">
        <w:rPr>
          <w:color w:val="000000"/>
          <w:sz w:val="28"/>
          <w:szCs w:val="28"/>
        </w:rPr>
        <w:t>к свободному концу нити.</w:t>
      </w:r>
    </w:p>
    <w:p w14:paraId="7A8CC0CA" w14:textId="7B687F99" w:rsidR="00F842D6" w:rsidRDefault="00F842D6" w:rsidP="00350C6E">
      <w:pPr>
        <w:pStyle w:val="a3"/>
        <w:numPr>
          <w:ilvl w:val="0"/>
          <w:numId w:val="2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Поверните блок </w:t>
      </w:r>
      <w:r w:rsidRPr="00F842D6">
        <w:rPr>
          <w:i/>
          <w:iCs/>
          <w:color w:val="000000"/>
          <w:sz w:val="28"/>
          <w:szCs w:val="28"/>
        </w:rPr>
        <w:t>11</w:t>
      </w:r>
      <w:r w:rsidRPr="00F842D6">
        <w:rPr>
          <w:color w:val="000000"/>
          <w:sz w:val="28"/>
          <w:szCs w:val="28"/>
        </w:rPr>
        <w:t> со стержнем </w:t>
      </w:r>
      <w:r w:rsidRPr="00F842D6">
        <w:rPr>
          <w:i/>
          <w:iCs/>
          <w:color w:val="000000"/>
          <w:sz w:val="28"/>
          <w:szCs w:val="28"/>
        </w:rPr>
        <w:t>12</w:t>
      </w:r>
      <w:r w:rsidRPr="00F842D6">
        <w:rPr>
          <w:color w:val="000000"/>
          <w:sz w:val="28"/>
          <w:szCs w:val="28"/>
        </w:rPr>
        <w:t> так, чтобы прорезь блока совпала с нулевым делением шкалы и добейтесь срабатывания индикатора датчика угла поворота </w:t>
      </w:r>
      <w:r w:rsidRPr="00F842D6">
        <w:rPr>
          <w:i/>
          <w:iCs/>
          <w:color w:val="000000"/>
          <w:sz w:val="28"/>
          <w:szCs w:val="28"/>
        </w:rPr>
        <w:t>3</w:t>
      </w:r>
      <w:r w:rsidRPr="00F842D6">
        <w:rPr>
          <w:color w:val="000000"/>
          <w:sz w:val="28"/>
          <w:szCs w:val="28"/>
        </w:rPr>
        <w:t>. Нажмите кнопку </w:t>
      </w:r>
      <w:r w:rsidRPr="00F842D6">
        <w:rPr>
          <w:i/>
          <w:iCs/>
          <w:color w:val="000000"/>
          <w:sz w:val="28"/>
          <w:szCs w:val="28"/>
        </w:rPr>
        <w:t>7</w:t>
      </w:r>
      <w:r w:rsidRPr="00F842D6">
        <w:rPr>
          <w:color w:val="000000"/>
          <w:sz w:val="28"/>
          <w:szCs w:val="28"/>
        </w:rPr>
        <w:t> «готов» и осторожно, без толчка, отпустите маятник, который под действием груза придет в движение. После одного полного оборота сработает датчик угла поворота блока и на индикаторе появится значение времени поворота в секундах или миллисекундах в зависимости от положения переключателя </w:t>
      </w:r>
      <w:r w:rsidRPr="00F842D6">
        <w:rPr>
          <w:i/>
          <w:iCs/>
          <w:color w:val="000000"/>
          <w:sz w:val="28"/>
          <w:szCs w:val="28"/>
        </w:rPr>
        <w:t>2</w:t>
      </w:r>
      <w:r w:rsidRPr="00F842D6">
        <w:rPr>
          <w:color w:val="000000"/>
          <w:sz w:val="28"/>
          <w:szCs w:val="28"/>
        </w:rPr>
        <w:t>. Время и массу груза занесите в табл. 1.</w:t>
      </w:r>
    </w:p>
    <w:p w14:paraId="72F3F881" w14:textId="4525816A" w:rsidR="009E7C81" w:rsidRPr="00F842D6" w:rsidRDefault="009E7C81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9E7C81">
        <w:rPr>
          <w:color w:val="000000"/>
          <w:sz w:val="28"/>
          <w:szCs w:val="28"/>
        </w:rPr>
        <w:drawing>
          <wp:inline distT="0" distB="0" distL="0" distR="0" wp14:anchorId="4AE2A795" wp14:editId="406E3582">
            <wp:extent cx="4962525" cy="2417936"/>
            <wp:effectExtent l="0" t="0" r="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099" cy="24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BEE9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4. Рассчитайте по формуле (16) суммарный момент инерции </w:t>
      </w:r>
      <w:r w:rsidRPr="00F842D6">
        <w:rPr>
          <w:i/>
          <w:iCs/>
          <w:color w:val="000000"/>
          <w:sz w:val="28"/>
          <w:szCs w:val="28"/>
        </w:rPr>
        <w:t>I</w:t>
      </w:r>
      <w:r w:rsidRPr="00F842D6">
        <w:rPr>
          <w:color w:val="000000"/>
          <w:sz w:val="28"/>
          <w:szCs w:val="28"/>
        </w:rPr>
        <w:t> стержня блока.</w:t>
      </w:r>
    </w:p>
    <w:p w14:paraId="2958C850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5. Рассчитайте абсолютную и относительную погрешности измерения момента инерции </w:t>
      </w:r>
      <w:r w:rsidRPr="00F842D6">
        <w:rPr>
          <w:i/>
          <w:iCs/>
          <w:color w:val="000000"/>
          <w:sz w:val="28"/>
          <w:szCs w:val="28"/>
        </w:rPr>
        <w:t>I</w:t>
      </w:r>
      <w:r w:rsidRPr="00F842D6">
        <w:rPr>
          <w:color w:val="000000"/>
          <w:sz w:val="28"/>
          <w:szCs w:val="28"/>
        </w:rPr>
        <w:t> системы по методу Стьюдента для прямых измерений. Результат запишите в стандартном виде:</w:t>
      </w:r>
    </w:p>
    <w:p w14:paraId="76A54DAD" w14:textId="77777777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350C6E">
        <w:rPr>
          <w:b/>
          <w:bCs/>
          <w:color w:val="000000"/>
          <w:sz w:val="28"/>
          <w:szCs w:val="28"/>
        </w:rPr>
        <w:t>Расчет:</w:t>
      </w:r>
    </w:p>
    <w:p w14:paraId="3EA1DB30" w14:textId="77777777" w:rsidR="00350C6E" w:rsidRPr="00350C6E" w:rsidRDefault="00350C6E" w:rsidP="00350C6E">
      <w:pPr>
        <w:pStyle w:val="a3"/>
        <w:numPr>
          <w:ilvl w:val="0"/>
          <w:numId w:val="4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350C6E">
        <w:rPr>
          <w:b/>
          <w:bCs/>
          <w:color w:val="000000"/>
          <w:sz w:val="28"/>
          <w:szCs w:val="28"/>
        </w:rPr>
        <w:t>Число степеней свободы:</w:t>
      </w:r>
      <w:r w:rsidRPr="00350C6E">
        <w:rPr>
          <w:color w:val="000000"/>
          <w:sz w:val="28"/>
          <w:szCs w:val="28"/>
        </w:rPr>
        <w:t> ν = n - 1 = 7 - 1 = 6</w:t>
      </w:r>
    </w:p>
    <w:p w14:paraId="6262854B" w14:textId="77777777" w:rsidR="00350C6E" w:rsidRPr="00350C6E" w:rsidRDefault="00350C6E" w:rsidP="00350C6E">
      <w:pPr>
        <w:pStyle w:val="a3"/>
        <w:numPr>
          <w:ilvl w:val="0"/>
          <w:numId w:val="4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350C6E">
        <w:rPr>
          <w:b/>
          <w:bCs/>
          <w:color w:val="000000"/>
          <w:sz w:val="28"/>
          <w:szCs w:val="28"/>
        </w:rPr>
        <w:t>Оценочное стандартное отклонение (S):</w:t>
      </w:r>
    </w:p>
    <w:p w14:paraId="78A08BAC" w14:textId="77777777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  <w:lang w:val="en-US"/>
        </w:rPr>
      </w:pPr>
      <w:r w:rsidRPr="00350C6E">
        <w:rPr>
          <w:color w:val="000000"/>
          <w:sz w:val="28"/>
          <w:szCs w:val="28"/>
          <w:lang w:val="en-US"/>
        </w:rPr>
        <w:t xml:space="preserve">S = sqrt[ </w:t>
      </w:r>
      <w:r w:rsidRPr="00350C6E">
        <w:rPr>
          <w:color w:val="000000"/>
          <w:sz w:val="28"/>
          <w:szCs w:val="28"/>
        </w:rPr>
        <w:t>Σ</w:t>
      </w:r>
      <w:r w:rsidRPr="00350C6E">
        <w:rPr>
          <w:color w:val="000000"/>
          <w:sz w:val="28"/>
          <w:szCs w:val="28"/>
          <w:lang w:val="en-US"/>
        </w:rPr>
        <w:t>(I</w:t>
      </w:r>
      <w:r w:rsidRPr="00350C6E">
        <w:rPr>
          <w:color w:val="000000"/>
          <w:sz w:val="28"/>
          <w:szCs w:val="28"/>
        </w:rPr>
        <w:t>ᵢ</w:t>
      </w:r>
      <w:r w:rsidRPr="00350C6E">
        <w:rPr>
          <w:color w:val="000000"/>
          <w:sz w:val="28"/>
          <w:szCs w:val="28"/>
          <w:lang w:val="en-US"/>
        </w:rPr>
        <w:t xml:space="preserve"> - Ī)² / (n - 1) ]</w:t>
      </w:r>
    </w:p>
    <w:p w14:paraId="421B483C" w14:textId="77777777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350C6E">
        <w:rPr>
          <w:color w:val="000000"/>
          <w:sz w:val="28"/>
          <w:szCs w:val="28"/>
        </w:rPr>
        <w:lastRenderedPageBreak/>
        <w:t>S = sqrt[ (0.020873 - 0.021875)² + ... + (0.021732 - 0.021875)² / 6 ] ≈ 0.000863</w:t>
      </w:r>
    </w:p>
    <w:p w14:paraId="2BAEFE4A" w14:textId="77777777" w:rsidR="00350C6E" w:rsidRPr="00350C6E" w:rsidRDefault="00350C6E" w:rsidP="00350C6E">
      <w:pPr>
        <w:pStyle w:val="a3"/>
        <w:numPr>
          <w:ilvl w:val="0"/>
          <w:numId w:val="4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350C6E">
        <w:rPr>
          <w:b/>
          <w:bCs/>
          <w:color w:val="000000"/>
          <w:sz w:val="28"/>
          <w:szCs w:val="28"/>
        </w:rPr>
        <w:t>Коэффициент Стьюдента (tₚ,ν):</w:t>
      </w:r>
      <w:r w:rsidRPr="00350C6E">
        <w:rPr>
          <w:color w:val="000000"/>
          <w:sz w:val="28"/>
          <w:szCs w:val="28"/>
        </w:rPr>
        <w:t> Для α = 0.95 и ν = 6, tₚ,ν ≈ 2.447 (из таблицы распределения Стьюдента).</w:t>
      </w:r>
    </w:p>
    <w:p w14:paraId="735E2436" w14:textId="77777777" w:rsidR="00350C6E" w:rsidRPr="00350C6E" w:rsidRDefault="00350C6E" w:rsidP="00350C6E">
      <w:pPr>
        <w:pStyle w:val="a3"/>
        <w:numPr>
          <w:ilvl w:val="0"/>
          <w:numId w:val="4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350C6E">
        <w:rPr>
          <w:b/>
          <w:bCs/>
          <w:color w:val="000000"/>
          <w:sz w:val="28"/>
          <w:szCs w:val="28"/>
        </w:rPr>
        <w:t>Абсолютная погрешность (ΔI):</w:t>
      </w:r>
    </w:p>
    <w:p w14:paraId="7DA028D2" w14:textId="77777777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  <w:lang w:val="en-US"/>
        </w:rPr>
      </w:pPr>
      <w:r w:rsidRPr="00350C6E">
        <w:rPr>
          <w:color w:val="000000"/>
          <w:sz w:val="28"/>
          <w:szCs w:val="28"/>
        </w:rPr>
        <w:t>Δ</w:t>
      </w:r>
      <w:r w:rsidRPr="00350C6E">
        <w:rPr>
          <w:color w:val="000000"/>
          <w:sz w:val="28"/>
          <w:szCs w:val="28"/>
          <w:lang w:val="en-US"/>
        </w:rPr>
        <w:t>I = tₚ,</w:t>
      </w:r>
      <w:r w:rsidRPr="00350C6E">
        <w:rPr>
          <w:color w:val="000000"/>
          <w:sz w:val="28"/>
          <w:szCs w:val="28"/>
        </w:rPr>
        <w:t>ν</w:t>
      </w:r>
      <w:r w:rsidRPr="00350C6E">
        <w:rPr>
          <w:color w:val="000000"/>
          <w:sz w:val="28"/>
          <w:szCs w:val="28"/>
          <w:lang w:val="en-US"/>
        </w:rPr>
        <w:t xml:space="preserve"> * (S / sqrt(n))</w:t>
      </w:r>
    </w:p>
    <w:p w14:paraId="044AEE36" w14:textId="77777777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350C6E">
        <w:rPr>
          <w:color w:val="000000"/>
          <w:sz w:val="28"/>
          <w:szCs w:val="28"/>
        </w:rPr>
        <w:t>ΔI = 2.447 * (0.000863 / sqrt(7)) ≈ 0.000801</w:t>
      </w:r>
    </w:p>
    <w:p w14:paraId="49A15313" w14:textId="77777777" w:rsidR="00350C6E" w:rsidRPr="00350C6E" w:rsidRDefault="00350C6E" w:rsidP="00350C6E">
      <w:pPr>
        <w:pStyle w:val="a3"/>
        <w:numPr>
          <w:ilvl w:val="0"/>
          <w:numId w:val="4"/>
        </w:numPr>
        <w:spacing w:line="276" w:lineRule="auto"/>
        <w:ind w:left="0" w:firstLine="426"/>
        <w:jc w:val="both"/>
        <w:rPr>
          <w:color w:val="000000"/>
          <w:sz w:val="28"/>
          <w:szCs w:val="28"/>
        </w:rPr>
      </w:pPr>
      <w:r w:rsidRPr="00350C6E">
        <w:rPr>
          <w:b/>
          <w:bCs/>
          <w:color w:val="000000"/>
          <w:sz w:val="28"/>
          <w:szCs w:val="28"/>
        </w:rPr>
        <w:t>Относительная погрешность (δI):</w:t>
      </w:r>
    </w:p>
    <w:p w14:paraId="4CFCE85A" w14:textId="77777777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350C6E">
        <w:rPr>
          <w:color w:val="000000"/>
          <w:sz w:val="28"/>
          <w:szCs w:val="28"/>
        </w:rPr>
        <w:t>δI = (ΔI / Ī) * 100%</w:t>
      </w:r>
    </w:p>
    <w:p w14:paraId="1D6AA67B" w14:textId="77E839AB" w:rsid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350C6E">
        <w:rPr>
          <w:color w:val="000000"/>
          <w:sz w:val="28"/>
          <w:szCs w:val="28"/>
        </w:rPr>
        <w:t>δI = (0.000801 / 0.021875) * 100% ≈ 3.66%</w:t>
      </w:r>
    </w:p>
    <w:p w14:paraId="497F5F7E" w14:textId="77777777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350C6E">
        <w:rPr>
          <w:b/>
          <w:bCs/>
          <w:color w:val="000000"/>
          <w:sz w:val="28"/>
          <w:szCs w:val="28"/>
        </w:rPr>
        <w:t>Результат:</w:t>
      </w:r>
    </w:p>
    <w:p w14:paraId="22F93D59" w14:textId="76D67FB1" w:rsidR="00350C6E" w:rsidRPr="00350C6E" w:rsidRDefault="00350C6E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350C6E">
        <w:rPr>
          <w:color w:val="000000"/>
          <w:sz w:val="28"/>
          <w:szCs w:val="28"/>
        </w:rPr>
        <w:t>I = (0.022 ± 0.001) кг·м² ε = 3.7% при α = 0.95</w:t>
      </w:r>
    </w:p>
    <w:p w14:paraId="5A931567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b/>
          <w:bCs/>
          <w:color w:val="000000"/>
          <w:sz w:val="28"/>
          <w:szCs w:val="28"/>
        </w:rPr>
        <w:t>Задание II</w:t>
      </w:r>
      <w:r w:rsidRPr="00F842D6">
        <w:rPr>
          <w:color w:val="000000"/>
          <w:sz w:val="28"/>
          <w:szCs w:val="28"/>
        </w:rPr>
        <w:t>.</w:t>
      </w:r>
      <w:r w:rsidRPr="00F842D6">
        <w:rPr>
          <w:b/>
          <w:bCs/>
          <w:color w:val="000000"/>
          <w:sz w:val="28"/>
          <w:szCs w:val="28"/>
        </w:rPr>
        <w:t> </w:t>
      </w:r>
      <w:r w:rsidRPr="00F842D6">
        <w:rPr>
          <w:color w:val="000000"/>
          <w:sz w:val="28"/>
          <w:szCs w:val="28"/>
        </w:rPr>
        <w:t>Измерение момента инерции маятника Обербека в зависимости от положения грузов на стержне</w:t>
      </w:r>
    </w:p>
    <w:p w14:paraId="57A8FA24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1. Закрепите на стержне </w:t>
      </w:r>
      <w:r w:rsidRPr="00F842D6">
        <w:rPr>
          <w:i/>
          <w:iCs/>
          <w:color w:val="000000"/>
          <w:sz w:val="28"/>
          <w:szCs w:val="28"/>
        </w:rPr>
        <w:t>12</w:t>
      </w:r>
      <w:r w:rsidRPr="00F842D6">
        <w:rPr>
          <w:color w:val="000000"/>
          <w:sz w:val="28"/>
          <w:szCs w:val="28"/>
        </w:rPr>
        <w:t> симметрично относительно оси вращения два круглых груза </w:t>
      </w:r>
      <w:r w:rsidRPr="00F842D6">
        <w:rPr>
          <w:i/>
          <w:iCs/>
          <w:color w:val="000000"/>
          <w:sz w:val="28"/>
          <w:szCs w:val="28"/>
        </w:rPr>
        <w:t>14</w:t>
      </w:r>
      <w:r w:rsidRPr="00F842D6">
        <w:rPr>
          <w:color w:val="000000"/>
          <w:sz w:val="28"/>
          <w:szCs w:val="28"/>
        </w:rPr>
        <w:t> (см. рис. 3). Занесите в табл. 2 расстояние от оси вращения до центра грузов </w:t>
      </w:r>
      <w:r w:rsidRPr="00F842D6">
        <w:rPr>
          <w:i/>
          <w:iCs/>
          <w:color w:val="000000"/>
          <w:sz w:val="28"/>
          <w:szCs w:val="28"/>
        </w:rPr>
        <w:t>r</w:t>
      </w:r>
      <w:r w:rsidRPr="00F842D6">
        <w:rPr>
          <w:color w:val="000000"/>
          <w:sz w:val="28"/>
          <w:szCs w:val="28"/>
        </w:rPr>
        <w:t>, и массу наборного груза </w:t>
      </w:r>
      <w:r w:rsidRPr="00F842D6">
        <w:rPr>
          <w:i/>
          <w:iCs/>
          <w:color w:val="000000"/>
          <w:sz w:val="28"/>
          <w:szCs w:val="28"/>
        </w:rPr>
        <w:t>т.</w:t>
      </w:r>
    </w:p>
    <w:p w14:paraId="08911C3C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2. Измерьте момент инерции системы так, как это описано в задании I . Данные занесите в табл. 2.</w:t>
      </w:r>
    </w:p>
    <w:p w14:paraId="41F4E584" w14:textId="5F0785BB" w:rsid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Таблица 2</w:t>
      </w:r>
    </w:p>
    <w:p w14:paraId="3EA2380B" w14:textId="05409768" w:rsidR="009E7C81" w:rsidRPr="00F842D6" w:rsidRDefault="009E7C81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9E7C81">
        <w:rPr>
          <w:color w:val="000000"/>
          <w:sz w:val="28"/>
          <w:szCs w:val="28"/>
        </w:rPr>
        <w:drawing>
          <wp:inline distT="0" distB="0" distL="0" distR="0" wp14:anchorId="19FD36D8" wp14:editId="2A210ED1">
            <wp:extent cx="5448300" cy="2133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339" cy="21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2E2B" w14:textId="77777777" w:rsidR="00F842D6" w:rsidRPr="00F842D6" w:rsidRDefault="00F842D6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lastRenderedPageBreak/>
        <w:t>Перемещая грузы </w:t>
      </w:r>
      <w:r w:rsidRPr="00F842D6">
        <w:rPr>
          <w:i/>
          <w:iCs/>
          <w:color w:val="000000"/>
          <w:sz w:val="28"/>
          <w:szCs w:val="28"/>
        </w:rPr>
        <w:t>14 </w:t>
      </w:r>
      <w:r w:rsidRPr="00F842D6">
        <w:rPr>
          <w:color w:val="000000"/>
          <w:sz w:val="28"/>
          <w:szCs w:val="28"/>
        </w:rPr>
        <w:t>по стержню </w:t>
      </w:r>
      <w:r w:rsidRPr="00F842D6">
        <w:rPr>
          <w:i/>
          <w:iCs/>
          <w:color w:val="000000"/>
          <w:sz w:val="28"/>
          <w:szCs w:val="28"/>
        </w:rPr>
        <w:t>12</w:t>
      </w:r>
      <w:r w:rsidRPr="00F842D6">
        <w:rPr>
          <w:color w:val="000000"/>
          <w:sz w:val="28"/>
          <w:szCs w:val="28"/>
        </w:rPr>
        <w:t>, повторите измерения момента инерции </w:t>
      </w:r>
      <w:r w:rsidRPr="00F842D6">
        <w:rPr>
          <w:i/>
          <w:iCs/>
          <w:color w:val="000000"/>
          <w:sz w:val="28"/>
          <w:szCs w:val="28"/>
        </w:rPr>
        <w:t>I</w:t>
      </w:r>
      <w:r w:rsidRPr="00F842D6">
        <w:rPr>
          <w:color w:val="000000"/>
          <w:sz w:val="28"/>
          <w:szCs w:val="28"/>
        </w:rPr>
        <w:t> для всех положений грузов (расстояние между отверстиями на стержне </w:t>
      </w:r>
      <w:r w:rsidRPr="00F842D6">
        <w:rPr>
          <w:i/>
          <w:iCs/>
          <w:color w:val="000000"/>
          <w:sz w:val="28"/>
          <w:szCs w:val="28"/>
        </w:rPr>
        <w:t>d = </w:t>
      </w:r>
      <w:r w:rsidRPr="00F842D6">
        <w:rPr>
          <w:color w:val="000000"/>
          <w:sz w:val="28"/>
          <w:szCs w:val="28"/>
        </w:rPr>
        <w:t>20 мм).</w:t>
      </w:r>
    </w:p>
    <w:p w14:paraId="5049DFBE" w14:textId="51423A6C" w:rsidR="00F842D6" w:rsidRDefault="00F842D6" w:rsidP="00350C6E">
      <w:pPr>
        <w:pStyle w:val="a3"/>
        <w:spacing w:line="276" w:lineRule="auto"/>
        <w:ind w:firstLine="426"/>
        <w:jc w:val="both"/>
        <w:rPr>
          <w:i/>
          <w:iCs/>
          <w:color w:val="000000"/>
          <w:sz w:val="28"/>
          <w:szCs w:val="28"/>
        </w:rPr>
      </w:pPr>
      <w:r w:rsidRPr="00F842D6">
        <w:rPr>
          <w:color w:val="000000"/>
          <w:sz w:val="28"/>
          <w:szCs w:val="28"/>
        </w:rPr>
        <w:t>Постройте график зависимости момента инерции </w:t>
      </w:r>
      <w:r w:rsidRPr="00F842D6">
        <w:rPr>
          <w:i/>
          <w:iCs/>
          <w:color w:val="000000"/>
          <w:sz w:val="28"/>
          <w:szCs w:val="28"/>
        </w:rPr>
        <w:t>I </w:t>
      </w:r>
      <w:r w:rsidRPr="00F842D6">
        <w:rPr>
          <w:color w:val="000000"/>
          <w:sz w:val="28"/>
          <w:szCs w:val="28"/>
        </w:rPr>
        <w:t>от квадрата расстояния от оси вращения до центра грузов </w:t>
      </w:r>
      <w:r w:rsidRPr="00F842D6">
        <w:rPr>
          <w:i/>
          <w:iCs/>
          <w:color w:val="000000"/>
          <w:sz w:val="28"/>
          <w:szCs w:val="28"/>
        </w:rPr>
        <w:t>r</w:t>
      </w:r>
      <w:r w:rsidRPr="00F842D6">
        <w:rPr>
          <w:color w:val="000000"/>
          <w:sz w:val="28"/>
          <w:szCs w:val="28"/>
          <w:vertAlign w:val="superscript"/>
        </w:rPr>
        <w:t>2</w:t>
      </w:r>
      <w:r w:rsidRPr="00F842D6">
        <w:rPr>
          <w:i/>
          <w:iCs/>
          <w:color w:val="000000"/>
          <w:sz w:val="28"/>
          <w:szCs w:val="28"/>
        </w:rPr>
        <w:t>.</w:t>
      </w:r>
    </w:p>
    <w:p w14:paraId="6C895F73" w14:textId="4D66ABB8" w:rsidR="00350C6E" w:rsidRPr="00F842D6" w:rsidRDefault="009E7C81" w:rsidP="00350C6E">
      <w:pPr>
        <w:pStyle w:val="a3"/>
        <w:spacing w:line="276" w:lineRule="auto"/>
        <w:ind w:firstLine="426"/>
        <w:jc w:val="both"/>
        <w:rPr>
          <w:color w:val="000000"/>
          <w:sz w:val="28"/>
          <w:szCs w:val="28"/>
        </w:rPr>
      </w:pPr>
      <w:r w:rsidRPr="009E7C81">
        <w:rPr>
          <w:color w:val="000000"/>
          <w:sz w:val="28"/>
          <w:szCs w:val="28"/>
        </w:rPr>
        <w:drawing>
          <wp:inline distT="0" distB="0" distL="0" distR="0" wp14:anchorId="16FDC55D" wp14:editId="208943D9">
            <wp:extent cx="4715533" cy="2943636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356F" w14:textId="52C113C1" w:rsidR="00796010" w:rsidRPr="00350C6E" w:rsidRDefault="00350C6E" w:rsidP="00350C6E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50C6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C6E">
        <w:rPr>
          <w:rFonts w:ascii="Times New Roman" w:hAnsi="Times New Roman" w:cs="Times New Roman"/>
          <w:sz w:val="28"/>
          <w:szCs w:val="28"/>
        </w:rPr>
        <w:t>В ходе лабораторной работы был изучен основной закон динамики вращательного движения с использованием маятника Обербека. Экспериментально определен момент инерции системы, состоящей из стержня, блока и грузов.</w:t>
      </w:r>
    </w:p>
    <w:sectPr w:rsidR="00796010" w:rsidRPr="00350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D7D02"/>
    <w:multiLevelType w:val="multilevel"/>
    <w:tmpl w:val="370E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33F2F"/>
    <w:multiLevelType w:val="multilevel"/>
    <w:tmpl w:val="5796A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E0148"/>
    <w:multiLevelType w:val="multilevel"/>
    <w:tmpl w:val="CB7A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50013"/>
    <w:multiLevelType w:val="multilevel"/>
    <w:tmpl w:val="FD60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0D"/>
    <w:rsid w:val="00350C6E"/>
    <w:rsid w:val="00360F0D"/>
    <w:rsid w:val="00796010"/>
    <w:rsid w:val="009E7C81"/>
    <w:rsid w:val="00F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B3EA"/>
  <w15:chartTrackingRefBased/>
  <w15:docId w15:val="{21404801-A273-460C-AD65-06B2F350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4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2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2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4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2024-10-24T16:21:00Z</dcterms:created>
  <dcterms:modified xsi:type="dcterms:W3CDTF">2024-10-24T16:55:00Z</dcterms:modified>
</cp:coreProperties>
</file>