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ФЕДЕРАЛЬНОЕ АГЕНТСТВО СВЯЗИ</w:t>
      </w:r>
    </w:p>
    <w:p>
      <w:pPr>
        <w:jc w:val="center"/>
        <w:rPr>
          <w:sz w:val="32"/>
          <w:szCs w:val="28"/>
        </w:rPr>
      </w:pPr>
      <w:r>
        <w:rPr>
          <w:sz w:val="32"/>
          <w:szCs w:val="28"/>
        </w:rPr>
        <w:t>Ордена Трудового Красного Знамени</w:t>
      </w:r>
    </w:p>
    <w:p>
      <w:pPr>
        <w:jc w:val="center"/>
        <w:rPr>
          <w:sz w:val="32"/>
          <w:szCs w:val="28"/>
        </w:rPr>
      </w:pPr>
      <w:r>
        <w:rPr>
          <w:sz w:val="32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b/>
          <w:sz w:val="32"/>
        </w:rPr>
      </w:pPr>
      <w:bookmarkStart w:id="0" w:name="_Toc468809111"/>
      <w:bookmarkStart w:id="1" w:name="_Toc494036404"/>
      <w:bookmarkStart w:id="2" w:name="_Toc465605602"/>
      <w:bookmarkStart w:id="3" w:name="_Toc468809132"/>
      <w:bookmarkStart w:id="4" w:name="_Toc494036802"/>
      <w:bookmarkStart w:id="5" w:name="_Toc494026669"/>
      <w:bookmarkStart w:id="6" w:name="_Toc468809000"/>
      <w:r>
        <w:rPr>
          <w:b/>
          <w:sz w:val="32"/>
        </w:rPr>
        <w:t>«МОСКОВСКИЙ ТЕХНИЧЕСКИЙ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jc w:val="center"/>
        <w:rPr>
          <w:b/>
          <w:sz w:val="32"/>
        </w:rPr>
      </w:pPr>
      <w:r>
        <w:rPr>
          <w:b/>
          <w:sz w:val="32"/>
        </w:rPr>
        <w:t>СВЯЗИ И ИНФОРМАТИКИ»</w:t>
      </w:r>
    </w:p>
    <w:p>
      <w:pPr>
        <w:spacing w:line="360" w:lineRule="auto"/>
        <w:jc w:val="center"/>
        <w:rPr>
          <w:i/>
          <w:color w:val="000000"/>
          <w:sz w:val="36"/>
          <w:szCs w:val="28"/>
        </w:rPr>
      </w:pPr>
      <w:r>
        <w:rPr>
          <w:rStyle w:val="8"/>
          <w:i w:val="0"/>
          <w:color w:val="000000"/>
          <w:sz w:val="32"/>
          <w:shd w:val="clear" w:color="auto" w:fill="FFFFFF"/>
        </w:rPr>
        <w:t>Кафедра Математической кибернетики и информационных технологий</w:t>
      </w:r>
    </w:p>
    <w:p>
      <w:pPr>
        <w:jc w:val="center"/>
        <w:rPr>
          <w:b/>
          <w:sz w:val="32"/>
        </w:rPr>
      </w:pP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both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к мониторингу интенсивности автомобильного трафика</w:t>
      </w:r>
    </w:p>
    <w:p>
      <w:pPr>
        <w:spacing w:line="360" w:lineRule="auto"/>
        <w:jc w:val="center"/>
        <w:rPr>
          <w:b/>
          <w:sz w:val="32"/>
        </w:rPr>
      </w:pP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</w:p>
    <w:p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</w:p>
    <w:p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 xml:space="preserve">Составил: </w:t>
      </w:r>
    </w:p>
    <w:p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студент 4го курса</w:t>
      </w:r>
    </w:p>
    <w:p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группы БСТ1502</w:t>
      </w:r>
    </w:p>
    <w:p>
      <w:pPr>
        <w:keepNext/>
        <w:spacing w:after="80"/>
        <w:ind w:left="-567" w:right="-1"/>
        <w:jc w:val="right"/>
        <w:outlineLvl w:val="3"/>
        <w:rPr>
          <w:sz w:val="28"/>
          <w:szCs w:val="28"/>
        </w:rPr>
      </w:pPr>
      <w:r>
        <w:rPr>
          <w:sz w:val="28"/>
          <w:szCs w:val="28"/>
          <w:lang w:val="ru-RU"/>
        </w:rPr>
        <w:t>Денисов В.В</w:t>
      </w:r>
      <w:r>
        <w:rPr>
          <w:sz w:val="28"/>
          <w:szCs w:val="28"/>
        </w:rPr>
        <w:t>.</w:t>
      </w:r>
    </w:p>
    <w:p>
      <w:pPr>
        <w:spacing w:line="360" w:lineRule="auto"/>
        <w:jc w:val="right"/>
        <w:rPr>
          <w:color w:val="000000"/>
          <w:sz w:val="28"/>
          <w:szCs w:val="28"/>
        </w:rPr>
      </w:pPr>
    </w:p>
    <w:p>
      <w:pPr>
        <w:spacing w:line="360" w:lineRule="auto"/>
        <w:jc w:val="both"/>
        <w:rPr>
          <w:color w:val="000000"/>
          <w:sz w:val="28"/>
          <w:szCs w:val="28"/>
        </w:rPr>
      </w:pPr>
    </w:p>
    <w:p>
      <w:pPr>
        <w:spacing w:line="360" w:lineRule="auto"/>
        <w:jc w:val="right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Москва, 2018 </w:t>
      </w: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-134045471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Cs/>
          <w:color w:val="auto"/>
          <w:sz w:val="28"/>
          <w:szCs w:val="28"/>
        </w:rPr>
      </w:sdtEndPr>
      <w:sdtContent>
        <w:p>
          <w:pPr>
            <w:pStyle w:val="12"/>
            <w:rPr>
              <w:rFonts w:ascii="Times New Roman" w:hAnsi="Times New Roman" w:cs="Times New Roman"/>
              <w:b/>
              <w:color w:val="auto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>
          <w:pPr>
            <w:rPr>
              <w:sz w:val="28"/>
              <w:szCs w:val="28"/>
            </w:rPr>
          </w:pPr>
        </w:p>
        <w:p>
          <w:pPr>
            <w:pStyle w:val="4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"_Toc536016855"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1 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_Toc536016855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"_Toc536016856"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2 Основания для разработки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_Toc536016856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"_Toc536016857"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3 Назначение разработки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_Toc536016857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"_Toc536016858"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4 Требования к программе или программному изделию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"_Toc536016859"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4.2 Требования к надежности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_Toc536016859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"_Toc536016860"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4.3 Условия эксплуатации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_Toc536016860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"_Toc536016861"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4.4 Требования к составу и параметрам технических средств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_Toc536016861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"_Toc536016862"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4.6 Требования к маркировке и упаковке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_Toc536016862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"_Toc536016863"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4.7 Требования к транспортированию и хранению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_Toc536016863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"_Toc536016864"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4.8 Специальные требования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_Toc536016864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"_Toc536016865"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5 Требования к программной документации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_Toc536016865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"_Toc536016866"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6 Технико-экономические показатели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_Toc536016866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"_Toc536016867"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7 Стадии и этапы разработки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_Toc536016867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10195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"_Toc536016868" </w:instrText>
          </w:r>
          <w:r>
            <w:fldChar w:fldCharType="separate"/>
          </w:r>
          <w:r>
            <w:rPr>
              <w:rStyle w:val="9"/>
              <w:sz w:val="28"/>
              <w:szCs w:val="28"/>
            </w:rPr>
            <w:t>8 Порядок контроля и приемки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_Toc536016868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rPr>
              <w:sz w:val="28"/>
              <w:szCs w:val="28"/>
            </w:rPr>
          </w:pPr>
          <w:r>
            <w:rPr>
              <w:bCs/>
              <w:sz w:val="28"/>
              <w:szCs w:val="28"/>
            </w:rPr>
            <w:fldChar w:fldCharType="end"/>
          </w:r>
        </w:p>
      </w:sdtContent>
    </w:sdt>
    <w:p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/>
    <w:p>
      <w:r>
        <w:br w:type="page"/>
      </w:r>
    </w:p>
    <w:p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bookmarkStart w:id="7" w:name="_Toc536016855"/>
      <w:r>
        <w:rPr>
          <w:b/>
          <w:color w:val="000000"/>
          <w:sz w:val="32"/>
          <w:szCs w:val="28"/>
        </w:rPr>
        <w:t>1 Введение</w:t>
      </w:r>
      <w:bookmarkEnd w:id="7"/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Наименование разрабатываемого программного обеспечения: «Мониторинг интенсивности автомобильного трафика». </w:t>
      </w:r>
    </w:p>
    <w:p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и область применения: данная программа служит для подсчета автомобилей, проехавших через виртуальный детектор.</w:t>
      </w:r>
    </w:p>
    <w:p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>
      <w:pPr>
        <w:spacing w:line="360" w:lineRule="auto"/>
        <w:jc w:val="center"/>
        <w:outlineLvl w:val="0"/>
        <w:rPr>
          <w:b/>
          <w:sz w:val="32"/>
        </w:rPr>
      </w:pPr>
      <w:bookmarkStart w:id="8" w:name="_Toc536016856"/>
      <w:r>
        <w:rPr>
          <w:b/>
          <w:sz w:val="32"/>
        </w:rPr>
        <w:t>2 Основания для разработки</w:t>
      </w:r>
      <w:bookmarkEnd w:id="8"/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Документ, служащий основанием для разработки программного обеспечения, является задание на курсовую работу. 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для мониторинга движения и подсчета автомобилей, проехавших через виртуальный детектор</w:t>
      </w:r>
      <w:r>
        <w:rPr>
          <w:sz w:val="28"/>
        </w:rPr>
        <w:t>».</w:t>
      </w:r>
    </w:p>
    <w:p>
      <w:pPr>
        <w:spacing w:line="360" w:lineRule="auto"/>
        <w:ind w:firstLine="708"/>
        <w:jc w:val="both"/>
      </w:pPr>
    </w:p>
    <w:p>
      <w:pPr>
        <w:spacing w:line="360" w:lineRule="auto"/>
        <w:jc w:val="center"/>
        <w:outlineLvl w:val="0"/>
        <w:rPr>
          <w:b/>
          <w:sz w:val="32"/>
        </w:rPr>
      </w:pPr>
      <w:bookmarkStart w:id="9" w:name="_Toc536016857"/>
      <w:r>
        <w:rPr>
          <w:b/>
          <w:sz w:val="32"/>
        </w:rPr>
        <w:t>3 Назначение разработки</w:t>
      </w:r>
      <w:bookmarkEnd w:id="9"/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 xml:space="preserve">Данное ПО имеет следующее функциональное назначение: </w:t>
      </w:r>
      <w:r>
        <w:rPr>
          <w:color w:val="000000"/>
          <w:sz w:val="28"/>
          <w:szCs w:val="28"/>
        </w:rPr>
        <w:t>подсчет автомобилей, проехавших через виртуальный детектор.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Данное ПО имеет следующее эксплуатационное назначение: использование ПО произвольным пользователем для решения собственных задач в рамках функционала, предоставляемого разрабатываемым ПО.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jc w:val="center"/>
        <w:outlineLvl w:val="0"/>
        <w:rPr>
          <w:b/>
          <w:sz w:val="32"/>
        </w:rPr>
      </w:pPr>
      <w:bookmarkStart w:id="10" w:name="_Toc536016858"/>
      <w:r>
        <w:rPr>
          <w:b/>
          <w:sz w:val="32"/>
        </w:rPr>
        <w:t>4 Требования к программе или программному изделию</w:t>
      </w:r>
      <w:bookmarkEnd w:id="10"/>
    </w:p>
    <w:p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4.1 Требования к функциональным характеристикам</w:t>
      </w:r>
    </w:p>
    <w:p>
      <w:pPr>
        <w:spacing w:line="360" w:lineRule="auto"/>
        <w:rPr>
          <w:sz w:val="28"/>
        </w:rPr>
      </w:pPr>
      <w:r>
        <w:rPr>
          <w:sz w:val="28"/>
        </w:rPr>
        <w:t>Программа должна предоставлять следующий функционал:</w:t>
      </w:r>
    </w:p>
    <w:p>
      <w:pPr>
        <w:pStyle w:val="15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Выбор источника видео;</w:t>
      </w:r>
    </w:p>
    <w:p>
      <w:pPr>
        <w:pStyle w:val="15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Выбор положения детектора;</w:t>
      </w:r>
    </w:p>
    <w:p>
      <w:pPr>
        <w:pStyle w:val="15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Изменение пороговой интенсивности;</w:t>
      </w:r>
    </w:p>
    <w:p>
      <w:pPr>
        <w:pStyle w:val="15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Вести подсчет машин проехавших в зоне детектора.</w:t>
      </w:r>
    </w:p>
    <w:p>
      <w:pPr>
        <w:pStyle w:val="15"/>
        <w:spacing w:line="360" w:lineRule="auto"/>
        <w:rPr>
          <w:sz w:val="28"/>
        </w:rPr>
      </w:pPr>
    </w:p>
    <w:p>
      <w:pPr>
        <w:spacing w:line="360" w:lineRule="auto"/>
        <w:jc w:val="center"/>
        <w:outlineLvl w:val="1"/>
        <w:rPr>
          <w:b/>
          <w:sz w:val="28"/>
        </w:rPr>
      </w:pPr>
      <w:bookmarkStart w:id="11" w:name="_Toc536016859"/>
      <w:r>
        <w:rPr>
          <w:b/>
          <w:sz w:val="28"/>
        </w:rPr>
        <w:t>4.2 Требования к надежности</w:t>
      </w:r>
      <w:bookmarkEnd w:id="11"/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устойчивого функционирования программы рекомендуется иметь качественный поток.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времени восстановления после отказа не предъявляются.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Отказы программы возможны вследствие неверного пути к читаемым данным, недоступности потока, некорректного формата входных данных.</w:t>
      </w:r>
    </w:p>
    <w:p>
      <w:pPr>
        <w:spacing w:line="360" w:lineRule="auto"/>
        <w:ind w:firstLine="708"/>
        <w:jc w:val="both"/>
        <w:rPr>
          <w:sz w:val="28"/>
        </w:rPr>
      </w:pPr>
    </w:p>
    <w:p>
      <w:pPr>
        <w:spacing w:line="360" w:lineRule="auto"/>
        <w:jc w:val="center"/>
        <w:outlineLvl w:val="1"/>
        <w:rPr>
          <w:b/>
          <w:sz w:val="28"/>
        </w:rPr>
      </w:pPr>
      <w:bookmarkStart w:id="12" w:name="_Toc536016860"/>
      <w:r>
        <w:rPr>
          <w:b/>
          <w:sz w:val="28"/>
        </w:rPr>
        <w:t>4.3 Условия эксплуатации</w:t>
      </w:r>
      <w:bookmarkEnd w:id="12"/>
    </w:p>
    <w:p>
      <w:pPr>
        <w:pStyle w:val="15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Требования к климатическим условиям эксплуатации не предъявляются.</w:t>
      </w:r>
    </w:p>
    <w:p>
      <w:pPr>
        <w:pStyle w:val="15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Программа не требует проведения каких-либо видов обслуживания.</w:t>
      </w:r>
    </w:p>
    <w:p>
      <w:pPr>
        <w:pStyle w:val="15"/>
        <w:numPr>
          <w:ilvl w:val="0"/>
          <w:numId w:val="2"/>
        </w:numPr>
        <w:spacing w:line="360" w:lineRule="auto"/>
        <w:ind w:left="0" w:firstLine="0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1"/>
        <w:rPr>
          <w:b/>
          <w:sz w:val="28"/>
        </w:rPr>
      </w:pPr>
      <w:bookmarkStart w:id="13" w:name="_Toc536016861"/>
      <w:r>
        <w:rPr>
          <w:b/>
          <w:sz w:val="28"/>
        </w:rPr>
        <w:t>4.4 Требования к составу и параметрам технических средств</w:t>
      </w:r>
      <w:bookmarkEnd w:id="13"/>
    </w:p>
    <w:p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имеющая установленный пакет </w:t>
      </w:r>
      <w:r>
        <w:rPr>
          <w:sz w:val="28"/>
          <w:lang w:val="en-US"/>
        </w:rPr>
        <w:t>pyhon</w:t>
      </w:r>
      <w:r>
        <w:rPr>
          <w:sz w:val="28"/>
        </w:rPr>
        <w:t>3.7</w:t>
      </w:r>
      <w:r>
        <w:rPr>
          <w:color w:val="FF0000"/>
          <w:sz w:val="28"/>
        </w:rPr>
        <w:t xml:space="preserve"> </w:t>
      </w:r>
      <w:r>
        <w:rPr>
          <w:sz w:val="28"/>
        </w:rPr>
        <w:t>Системные требования в соответствии с ОС:</w:t>
      </w:r>
    </w:p>
    <w:p>
      <w:pPr>
        <w:spacing w:line="360" w:lineRule="auto"/>
        <w:rPr>
          <w:sz w:val="28"/>
        </w:rPr>
      </w:pPr>
      <w:r>
        <w:rPr>
          <w:b/>
          <w:bCs/>
          <w:color w:val="111111"/>
          <w:sz w:val="28"/>
          <w:szCs w:val="28"/>
        </w:rPr>
        <w:t>Windows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10 (8u51 или более поздняя);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8.x (настольная версия)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7 с пакетом обновления 1 (SP1);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Vista SP2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Server 2008 R2 с пакетом обновления 1 (SP1) (64-разрядная версия);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Server 2012 и 2012 R2 (64-разрядная версия).</w:t>
      </w:r>
    </w:p>
    <w:p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Mac OS X</w:t>
      </w:r>
    </w:p>
    <w:p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Mac на базе процессора Intel под управлением Mac OS X 10.8.3+, 10.9+;</w:t>
      </w:r>
    </w:p>
    <w:p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Полномочия администратора для установки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Linux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Oracle Linux 5.5+</w:t>
      </w:r>
      <w:r>
        <w:rPr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Oracle Linux 6.x (32-разрядная версия), 6.x (64-разрядная версия)</w:t>
      </w:r>
      <w:r>
        <w:rPr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 xml:space="preserve">2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Oracle Linux 7.x (64-разрядная версия)</w:t>
      </w:r>
      <w:r>
        <w:rPr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(8u20 или более поздняя);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Red Hat Enterprise Linux 5.5+</w:t>
      </w:r>
      <w:r>
        <w:rPr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 6.x (32-разрядная версия), 6.x (64-разрядная версия)</w:t>
      </w:r>
      <w:r>
        <w:rPr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 xml:space="preserve">2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Red Hat Enterprise Linux 7.x (64-разрядная версия)</w:t>
      </w:r>
      <w:r>
        <w:rPr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(8u20 или более поздняя);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Suse Linux Enterprise Server 10 SP2+, 11.x;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Suse Linux Enterprise Server 12.x (64-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разрядная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версия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(8u31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или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более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поздняя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Ubuntu Linux 12.04 LTS, 13.x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Ubuntu Linux 14.x (8u25 или более поздняя);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Ubuntu Linux 15.04 (8u45 или более поздняя);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Ubuntu Linux 15.10 (8u65 или более поздняя).</w:t>
      </w:r>
    </w:p>
    <w:p>
      <w:pPr>
        <w:spacing w:line="360" w:lineRule="auto"/>
        <w:rPr>
          <w:b/>
          <w:sz w:val="28"/>
        </w:rPr>
      </w:pPr>
      <w:r>
        <w:rPr>
          <w:b/>
          <w:sz w:val="28"/>
          <w:lang w:val="ru-RU"/>
        </w:rPr>
        <w:t>Железо</w:t>
      </w:r>
      <w:bookmarkStart w:id="21" w:name="_GoBack"/>
      <w:bookmarkEnd w:id="21"/>
      <w:r>
        <w:rPr>
          <w:b/>
          <w:sz w:val="28"/>
        </w:rPr>
        <w:t>: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RAM: 250 МБ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;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Пространство на диске: 20 МБ для ПО ;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Процессор: минимальное требование - Pentium 2 266 МГц .</w:t>
      </w:r>
    </w:p>
    <w:p>
      <w:pPr>
        <w:pStyle w:val="15"/>
        <w:spacing w:line="360" w:lineRule="auto"/>
        <w:rPr>
          <w:sz w:val="28"/>
        </w:rPr>
      </w:pPr>
    </w:p>
    <w:p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</w:rPr>
        <w:t>4.5 Требования к информационной и программной совместимости</w:t>
      </w:r>
    </w:p>
    <w:p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Входные данные выставлены, но пользователь может их поменять в приложении.</w:t>
      </w:r>
    </w:p>
    <w:p>
      <w:pPr>
        <w:pStyle w:val="15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Выберите видео – указываться путь к видео;</w:t>
      </w:r>
    </w:p>
    <w:p>
      <w:pPr>
        <w:pStyle w:val="15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Видео – кнопки для управления;</w:t>
      </w:r>
    </w:p>
    <w:p>
      <w:pPr>
        <w:pStyle w:val="15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Положения по Х – задаётся параметр детектора по оси х;</w:t>
      </w:r>
    </w:p>
    <w:p>
      <w:pPr>
        <w:pStyle w:val="15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Положения по У - задаётся параметр детектора по оси у;</w:t>
      </w:r>
    </w:p>
    <w:p>
      <w:pPr>
        <w:pStyle w:val="15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Кол-во авто – указывается количество машин проехавших через детектор;</w:t>
      </w:r>
    </w:p>
    <w:p>
      <w:pPr>
        <w:pStyle w:val="15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Пороговая интенсивность – задаётся значение выше которого будет засчитывать машина. </w:t>
      </w:r>
    </w:p>
    <w:p>
      <w:pPr>
        <w:spacing w:line="360" w:lineRule="auto"/>
        <w:jc w:val="center"/>
        <w:outlineLvl w:val="1"/>
        <w:rPr>
          <w:b/>
          <w:sz w:val="28"/>
        </w:rPr>
      </w:pP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Python</w:t>
      </w:r>
      <w:r>
        <w:rPr>
          <w:sz w:val="28"/>
        </w:rPr>
        <w:t>3.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программным средствам, используемым программой не предъявляются.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защите информации и программ не предъявляются.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1"/>
        <w:rPr>
          <w:b/>
          <w:sz w:val="28"/>
        </w:rPr>
      </w:pPr>
      <w:bookmarkStart w:id="14" w:name="_Toc536016862"/>
      <w:r>
        <w:rPr>
          <w:b/>
          <w:sz w:val="28"/>
        </w:rPr>
        <w:t>4.6 Требования к маркировке и упаковке</w:t>
      </w:r>
      <w:bookmarkEnd w:id="14"/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маркировке и упаковке не предъявляются.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1"/>
        <w:rPr>
          <w:sz w:val="28"/>
        </w:rPr>
      </w:pPr>
      <w:bookmarkStart w:id="15" w:name="_Toc536016863"/>
      <w:r>
        <w:rPr>
          <w:b/>
          <w:sz w:val="28"/>
        </w:rPr>
        <w:t>4.7 Требования к транспортированию и хранению</w:t>
      </w:r>
      <w:bookmarkEnd w:id="15"/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транспортированию и хранению не предъявляются.</w:t>
      </w:r>
    </w:p>
    <w:p>
      <w:pPr>
        <w:spacing w:line="360" w:lineRule="auto"/>
        <w:ind w:firstLine="708"/>
        <w:jc w:val="both"/>
        <w:rPr>
          <w:sz w:val="28"/>
        </w:rPr>
      </w:pPr>
    </w:p>
    <w:p>
      <w:pPr>
        <w:spacing w:line="360" w:lineRule="auto"/>
        <w:jc w:val="center"/>
        <w:outlineLvl w:val="1"/>
        <w:rPr>
          <w:sz w:val="28"/>
        </w:rPr>
      </w:pPr>
      <w:bookmarkStart w:id="16" w:name="_Toc536016864"/>
      <w:r>
        <w:rPr>
          <w:b/>
          <w:sz w:val="28"/>
        </w:rPr>
        <w:t>4.8 Специальные требования</w:t>
      </w:r>
      <w:bookmarkEnd w:id="16"/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Программа должна производить взаимодействие с пользователем посредством графического интерфейса.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0"/>
        <w:rPr>
          <w:sz w:val="28"/>
        </w:rPr>
      </w:pPr>
      <w:bookmarkStart w:id="17" w:name="_Toc536016865"/>
      <w:r>
        <w:rPr>
          <w:b/>
          <w:sz w:val="32"/>
        </w:rPr>
        <w:t>5 Требования к программной документации</w:t>
      </w:r>
      <w:bookmarkEnd w:id="17"/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состав программной документации должно входить техническое задание.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0"/>
        <w:rPr>
          <w:sz w:val="28"/>
        </w:rPr>
      </w:pPr>
      <w:bookmarkStart w:id="18" w:name="_Toc536016866"/>
      <w:r>
        <w:rPr>
          <w:b/>
          <w:sz w:val="32"/>
        </w:rPr>
        <w:t>6 Технико-экономические показатели</w:t>
      </w:r>
      <w:bookmarkEnd w:id="18"/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Ориентировочная экономическая эффективность не рассчитываются. Предполагаемое число использования программы – 1 сеанс работы на одном рабочем месте.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0"/>
        <w:rPr>
          <w:sz w:val="28"/>
        </w:rPr>
      </w:pPr>
      <w:bookmarkStart w:id="19" w:name="_Toc536016867"/>
      <w:r>
        <w:rPr>
          <w:b/>
          <w:sz w:val="32"/>
        </w:rPr>
        <w:t>7 Стадии и этапы разработки</w:t>
      </w:r>
      <w:bookmarkEnd w:id="19"/>
    </w:p>
    <w:p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Разработка должна быть проведена в три стадии:</w:t>
      </w:r>
    </w:p>
    <w:p>
      <w:pPr>
        <w:numPr>
          <w:ilvl w:val="0"/>
          <w:numId w:val="7"/>
        </w:numPr>
        <w:spacing w:line="360" w:lineRule="auto"/>
        <w:ind w:left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техническое задание;</w:t>
      </w:r>
    </w:p>
    <w:p>
      <w:pPr>
        <w:numPr>
          <w:ilvl w:val="0"/>
          <w:numId w:val="7"/>
        </w:numPr>
        <w:spacing w:line="360" w:lineRule="auto"/>
        <w:ind w:left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технический (и рабочий) проекты;</w:t>
      </w:r>
    </w:p>
    <w:p>
      <w:pPr>
        <w:numPr>
          <w:ilvl w:val="0"/>
          <w:numId w:val="7"/>
        </w:numPr>
        <w:spacing w:line="360" w:lineRule="auto"/>
        <w:ind w:left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внедрение.</w:t>
      </w:r>
    </w:p>
    <w:p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стадии «Технический (и рабочий) проект» должны быть выполнены перечисленные ниже этапы работ:</w:t>
      </w:r>
    </w:p>
    <w:p>
      <w:pPr>
        <w:numPr>
          <w:ilvl w:val="0"/>
          <w:numId w:val="8"/>
        </w:numPr>
        <w:spacing w:line="360" w:lineRule="auto"/>
        <w:ind w:left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разработка программы;</w:t>
      </w:r>
    </w:p>
    <w:p>
      <w:pPr>
        <w:numPr>
          <w:ilvl w:val="0"/>
          <w:numId w:val="8"/>
        </w:numPr>
        <w:spacing w:line="360" w:lineRule="auto"/>
        <w:ind w:left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разработка программной документации;</w:t>
      </w:r>
    </w:p>
    <w:p>
      <w:pPr>
        <w:numPr>
          <w:ilvl w:val="0"/>
          <w:numId w:val="8"/>
        </w:numPr>
        <w:spacing w:line="360" w:lineRule="auto"/>
        <w:ind w:left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испытания программы.</w:t>
      </w:r>
    </w:p>
    <w:p>
      <w:pPr>
        <w:spacing w:after="15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стадии «Внедрение» должен быть выполнен этап разработки «Подготовка и передача программы».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0"/>
        <w:rPr>
          <w:sz w:val="28"/>
        </w:rPr>
      </w:pPr>
      <w:bookmarkStart w:id="20" w:name="_Toc536016868"/>
      <w:r>
        <w:rPr>
          <w:b/>
          <w:sz w:val="32"/>
        </w:rPr>
        <w:t>8 Порядок контроля и приемки</w:t>
      </w:r>
      <w:bookmarkEnd w:id="20"/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должны проводиться на объекте заказчика в сроки до конца текущего учебного семестра.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 и изучением программного кода.</w:t>
      </w:r>
    </w:p>
    <w:p>
      <w:pPr>
        <w:spacing w:line="360" w:lineRule="auto"/>
        <w:ind w:firstLine="708"/>
        <w:jc w:val="both"/>
        <w:rPr>
          <w:sz w:val="28"/>
        </w:rPr>
      </w:pPr>
    </w:p>
    <w:p>
      <w:pPr>
        <w:spacing w:line="360" w:lineRule="auto"/>
        <w:rPr>
          <w:color w:val="FF0000"/>
          <w:sz w:val="28"/>
        </w:rPr>
      </w:pPr>
    </w:p>
    <w:p>
      <w:pPr>
        <w:spacing w:line="360" w:lineRule="auto"/>
        <w:rPr>
          <w:sz w:val="28"/>
        </w:rPr>
      </w:pPr>
    </w:p>
    <w:p/>
    <w:sectPr>
      <w:footerReference r:id="rId3" w:type="default"/>
      <w:pgSz w:w="11906" w:h="16838"/>
      <w:pgMar w:top="1418" w:right="567" w:bottom="851" w:left="1134" w:header="709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76807746"/>
      <w:docPartObj>
        <w:docPartGallery w:val="AutoText"/>
      </w:docPartObj>
    </w:sdtPr>
    <w:sdtContent>
      <w:p>
        <w:pPr>
          <w:pStyle w:val="6"/>
          <w:jc w:val="center"/>
        </w:pPr>
      </w:p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45E8"/>
    <w:multiLevelType w:val="multilevel"/>
    <w:tmpl w:val="10FC45E8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16D22052"/>
    <w:multiLevelType w:val="multilevel"/>
    <w:tmpl w:val="16D220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3A6697"/>
    <w:multiLevelType w:val="multilevel"/>
    <w:tmpl w:val="3F3A66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46810FA7"/>
    <w:multiLevelType w:val="multilevel"/>
    <w:tmpl w:val="46810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27D5E8B"/>
    <w:multiLevelType w:val="multilevel"/>
    <w:tmpl w:val="527D5E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588D591D"/>
    <w:multiLevelType w:val="multilevel"/>
    <w:tmpl w:val="588D59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6EEA6172"/>
    <w:multiLevelType w:val="multilevel"/>
    <w:tmpl w:val="6EEA61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61E241B"/>
    <w:multiLevelType w:val="multilevel"/>
    <w:tmpl w:val="761E24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D3"/>
    <w:rsid w:val="000007E5"/>
    <w:rsid w:val="00101F7A"/>
    <w:rsid w:val="00107EAB"/>
    <w:rsid w:val="001949F6"/>
    <w:rsid w:val="00214D4A"/>
    <w:rsid w:val="0033068E"/>
    <w:rsid w:val="00361666"/>
    <w:rsid w:val="00444B3B"/>
    <w:rsid w:val="004C1016"/>
    <w:rsid w:val="004C3676"/>
    <w:rsid w:val="00501179"/>
    <w:rsid w:val="00623BD4"/>
    <w:rsid w:val="006422D3"/>
    <w:rsid w:val="006B15F5"/>
    <w:rsid w:val="006D0490"/>
    <w:rsid w:val="00925A08"/>
    <w:rsid w:val="00A028DC"/>
    <w:rsid w:val="00A26027"/>
    <w:rsid w:val="00A433BB"/>
    <w:rsid w:val="00BA134B"/>
    <w:rsid w:val="00BE1BC3"/>
    <w:rsid w:val="00BE3800"/>
    <w:rsid w:val="00C07F6C"/>
    <w:rsid w:val="00D41461"/>
    <w:rsid w:val="00DD7C88"/>
    <w:rsid w:val="00E15312"/>
    <w:rsid w:val="00E902FE"/>
    <w:rsid w:val="00E917FE"/>
    <w:rsid w:val="00EA4489"/>
    <w:rsid w:val="00EF4A45"/>
    <w:rsid w:val="00F21D33"/>
    <w:rsid w:val="14CF3422"/>
    <w:rsid w:val="1D930643"/>
    <w:rsid w:val="4EEC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link w:val="13"/>
    <w:unhideWhenUsed/>
    <w:uiPriority w:val="99"/>
    <w:pPr>
      <w:tabs>
        <w:tab w:val="center" w:pos="4677"/>
        <w:tab w:val="right" w:pos="9355"/>
      </w:tabs>
    </w:pPr>
  </w:style>
  <w:style w:type="paragraph" w:styleId="4">
    <w:name w:val="toc 1"/>
    <w:basedOn w:val="1"/>
    <w:next w:val="1"/>
    <w:unhideWhenUsed/>
    <w:qFormat/>
    <w:uiPriority w:val="39"/>
    <w:pPr>
      <w:spacing w:after="100"/>
    </w:pPr>
  </w:style>
  <w:style w:type="paragraph" w:styleId="5">
    <w:name w:val="toc 2"/>
    <w:basedOn w:val="1"/>
    <w:next w:val="1"/>
    <w:unhideWhenUsed/>
    <w:uiPriority w:val="39"/>
    <w:pPr>
      <w:spacing w:after="100"/>
      <w:ind w:left="240"/>
    </w:pPr>
  </w:style>
  <w:style w:type="paragraph" w:styleId="6">
    <w:name w:val="footer"/>
    <w:basedOn w:val="1"/>
    <w:link w:val="14"/>
    <w:unhideWhenUsed/>
    <w:uiPriority w:val="99"/>
    <w:pPr>
      <w:tabs>
        <w:tab w:val="center" w:pos="4677"/>
        <w:tab w:val="right" w:pos="9355"/>
      </w:tabs>
    </w:p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customStyle="1" w:styleId="11">
    <w:name w:val="Заголовок 1 Знак"/>
    <w:basedOn w:val="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ru-RU"/>
    </w:rPr>
  </w:style>
  <w:style w:type="paragraph" w:customStyle="1" w:styleId="12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13">
    <w:name w:val="Верхний колонтитул Знак"/>
    <w:basedOn w:val="7"/>
    <w:link w:val="3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Нижний колонтитул Знак"/>
    <w:basedOn w:val="7"/>
    <w:link w:val="6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7</Pages>
  <Words>1100</Words>
  <Characters>6276</Characters>
  <Lines>52</Lines>
  <Paragraphs>14</Paragraphs>
  <TotalTime>47</TotalTime>
  <ScaleCrop>false</ScaleCrop>
  <LinksUpToDate>false</LinksUpToDate>
  <CharactersWithSpaces>7362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2018-12-24T18:50:00Z</dcterms:created>
  <dc:creator>HP</dc:creator>
  <cp:lastModifiedBy>Acer</cp:lastModifiedBy>
  <dcterms:modified xsi:type="dcterms:W3CDTF">2019-01-24T14:53:27Z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