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Requirement Agent project aims to streamline the process of generating Business Requirements Documents (BRDs) by allowing users to input transcript files or text. The tool will facilitate collaboration and approval processes among stakeholders involved in project management.</w:t>
      </w:r>
    </w:p>
    <w:p/>
    <w:p>
      <w:pPr>
        <w:pStyle w:val="Heading1"/>
        <w:jc w:val="left"/>
      </w:pPr>
      <w:r>
        <w:rPr>
          <w:color w:val="1F497D"/>
        </w:rPr>
        <w:t>3. Project Background</w:t>
      </w:r>
    </w:p>
    <w:p>
      <w:r>
        <w:t>The project seeks to address the inefficiencies in current BRD generation methods by providing a centralized platform where transcripts can be easily processed into structured documentation. This will enhance collaboration and ensure that all requirements are captured and approved in a timely manner, ultimately improving project outcomes.</w:t>
      </w:r>
    </w:p>
    <w:p/>
    <w:p>
      <w:pPr>
        <w:pStyle w:val="Heading1"/>
        <w:jc w:val="left"/>
      </w:pPr>
      <w:r>
        <w:rPr>
          <w:color w:val="1F497D"/>
        </w:rPr>
        <w:t>4. Scope</w:t>
      </w:r>
    </w:p>
    <w:p>
      <w:pPr>
        <w:pStyle w:val="Heading2"/>
        <w:jc w:val="left"/>
      </w:pPr>
      <w:r>
        <w:rPr>
          <w:color w:val="1F497D"/>
        </w:rPr>
        <w:t>4.1 In Scope</w:t>
      </w:r>
    </w:p>
    <w:p>
      <w:r>
        <w:t>The project includes generating BRDs from transcript files, text input, and managing approval flows for these documents. It also encompasses the integration with other agents for estimation and functional design specifications.</w:t>
      </w:r>
    </w:p>
    <w:p>
      <w:pPr>
        <w:pStyle w:val="Heading2"/>
        <w:jc w:val="left"/>
      </w:pPr>
      <w:r>
        <w:rPr>
          <w:color w:val="1F497D"/>
        </w:rPr>
        <w:t>4.2 Out of Scope</w:t>
      </w:r>
    </w:p>
    <w:p>
      <w:r>
        <w:t>The project does not include features for creating A2A cards, managing FDS and TDS beyond the generation of related documents, or any detailed project management functionalities outside the BRD generation process.</w:t>
      </w:r>
    </w:p>
    <w:p/>
    <w:p>
      <w:pPr>
        <w:pStyle w:val="Heading1"/>
        <w:jc w:val="left"/>
      </w:pPr>
      <w:r>
        <w:rPr>
          <w:color w:val="1F497D"/>
        </w:rPr>
        <w:t>5. Stakeholders</w:t>
      </w:r>
    </w:p>
    <w:p>
      <w:pPr>
        <w:pStyle w:val="ListBullet"/>
      </w:pPr>
      <w:r>
        <w:t>Arya H</w:t>
      </w:r>
    </w:p>
    <w:p>
      <w:pPr>
        <w:pStyle w:val="ListBullet"/>
      </w:pPr>
      <w:r>
        <w:t>Product Owner</w:t>
      </w:r>
    </w:p>
    <w:p>
      <w:pPr>
        <w:pStyle w:val="ListBullet"/>
      </w:pPr>
      <w:r>
        <w:t>BA Lead</w:t>
      </w:r>
    </w:p>
    <w:p>
      <w:pPr>
        <w:pStyle w:val="ListBullet"/>
      </w:pPr>
      <w:r>
        <w:t>BRD team</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system shall allow users to select an existing project or create a new project within the application.</w:t>
            </w:r>
          </w:p>
        </w:tc>
      </w:tr>
      <w:tr>
        <w:tc>
          <w:tcPr>
            <w:tcW w:type="dxa" w:w="2928"/>
          </w:tcPr>
          <w:p>
            <w:r>
              <w:t>REQ-002</w:t>
            </w:r>
          </w:p>
        </w:tc>
        <w:tc>
          <w:tcPr>
            <w:tcW w:type="dxa" w:w="2928"/>
            <w:shd w:val="clear" w:color="auto" w:fill="FFD7D7"/>
          </w:tcPr>
          <w:p>
            <w:r>
              <w:t>High</w:t>
            </w:r>
          </w:p>
        </w:tc>
        <w:tc>
          <w:tcPr>
            <w:tcW w:type="dxa" w:w="2928"/>
          </w:tcPr>
          <w:p>
            <w:r>
              <w:t>The system shall enable users to input transcript files through file path, upload, or pasted text.</w:t>
            </w:r>
          </w:p>
        </w:tc>
      </w:tr>
      <w:tr>
        <w:tc>
          <w:tcPr>
            <w:tcW w:type="dxa" w:w="2928"/>
          </w:tcPr>
          <w:p>
            <w:r>
              <w:t>REQ-003</w:t>
            </w:r>
          </w:p>
        </w:tc>
        <w:tc>
          <w:tcPr>
            <w:tcW w:type="dxa" w:w="2928"/>
            <w:shd w:val="clear" w:color="auto" w:fill="FFD7D7"/>
          </w:tcPr>
          <w:p>
            <w:r>
              <w:t>High</w:t>
            </w:r>
          </w:p>
        </w:tc>
        <w:tc>
          <w:tcPr>
            <w:tcW w:type="dxa" w:w="2928"/>
          </w:tcPr>
          <w:p>
            <w:r>
              <w:t>The system shall support file uploads in formats .pdf, .doc, .docx, .txt, and .md for transcript files.</w:t>
            </w:r>
          </w:p>
        </w:tc>
      </w:tr>
      <w:tr>
        <w:tc>
          <w:tcPr>
            <w:tcW w:type="dxa" w:w="2928"/>
          </w:tcPr>
          <w:p>
            <w:r>
              <w:t>REQ-004</w:t>
            </w:r>
          </w:p>
        </w:tc>
        <w:tc>
          <w:tcPr>
            <w:tcW w:type="dxa" w:w="2928"/>
            <w:shd w:val="clear" w:color="auto" w:fill="FFD7D7"/>
          </w:tcPr>
          <w:p>
            <w:r>
              <w:t>High</w:t>
            </w:r>
          </w:p>
        </w:tc>
        <w:tc>
          <w:tcPr>
            <w:tcW w:type="dxa" w:w="2928"/>
          </w:tcPr>
          <w:p>
            <w:r>
              <w:t>The system shall generate a Business Requirements Document (BRD) based on the provided transcript.</w:t>
            </w:r>
          </w:p>
        </w:tc>
      </w:tr>
      <w:tr>
        <w:tc>
          <w:tcPr>
            <w:tcW w:type="dxa" w:w="2928"/>
          </w:tcPr>
          <w:p>
            <w:r>
              <w:t>REQ-005</w:t>
            </w:r>
          </w:p>
        </w:tc>
        <w:tc>
          <w:tcPr>
            <w:tcW w:type="dxa" w:w="2928"/>
            <w:shd w:val="clear" w:color="auto" w:fill="FFD7D7"/>
          </w:tcPr>
          <w:p>
            <w:r>
              <w:t>High</w:t>
            </w:r>
          </w:p>
        </w:tc>
        <w:tc>
          <w:tcPr>
            <w:tcW w:type="dxa" w:w="2928"/>
          </w:tcPr>
          <w:p>
            <w:r>
              <w:t>The system shall allow users to approve the generated BRD before it can be sent for estimation.</w:t>
            </w:r>
          </w:p>
        </w:tc>
      </w:tr>
      <w:tr>
        <w:tc>
          <w:tcPr>
            <w:tcW w:type="dxa" w:w="2928"/>
          </w:tcPr>
          <w:p>
            <w:r>
              <w:t>REQ-006</w:t>
            </w:r>
          </w:p>
        </w:tc>
        <w:tc>
          <w:tcPr>
            <w:tcW w:type="dxa" w:w="2928"/>
            <w:shd w:val="clear" w:color="auto" w:fill="FFD7D7"/>
          </w:tcPr>
          <w:p>
            <w:r>
              <w:t>High</w:t>
            </w:r>
          </w:p>
        </w:tc>
        <w:tc>
          <w:tcPr>
            <w:tcW w:type="dxa" w:w="2928"/>
          </w:tcPr>
          <w:p>
            <w:r>
              <w:t>The system shall permit users to send the approved BRD to the Estimation Agent for effort estimation.</w:t>
            </w:r>
          </w:p>
        </w:tc>
      </w:tr>
      <w:tr>
        <w:tc>
          <w:tcPr>
            <w:tcW w:type="dxa" w:w="2928"/>
          </w:tcPr>
          <w:p>
            <w:r>
              <w:t>REQ-014</w:t>
            </w:r>
          </w:p>
        </w:tc>
        <w:tc>
          <w:tcPr>
            <w:tcW w:type="dxa" w:w="2928"/>
            <w:shd w:val="clear" w:color="auto" w:fill="FFD7D7"/>
          </w:tcPr>
          <w:p>
            <w:r>
              <w:t>High</w:t>
            </w:r>
          </w:p>
        </w:tc>
        <w:tc>
          <w:tcPr>
            <w:tcW w:type="dxa" w:w="2928"/>
          </w:tcPr>
          <w:p>
            <w:r>
              <w:t>The system shall allow users to edit the BRD content if the initial approval is rejected.</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REQ-007</w:t>
            </w:r>
          </w:p>
        </w:tc>
        <w:tc>
          <w:tcPr>
            <w:tcW w:type="dxa" w:w="2928"/>
            <w:shd w:val="clear" w:color="auto" w:fill="FFF3CD"/>
          </w:tcPr>
          <w:p>
            <w:r>
              <w:t>Medium</w:t>
            </w:r>
          </w:p>
        </w:tc>
        <w:tc>
          <w:tcPr>
            <w:tcW w:type="dxa" w:w="2928"/>
          </w:tcPr>
          <w:p>
            <w:r>
              <w:t>The system shall provide a user-friendly interface that is accessible on various devices.</w:t>
            </w:r>
          </w:p>
        </w:tc>
      </w:tr>
      <w:tr>
        <w:tc>
          <w:tcPr>
            <w:tcW w:type="dxa" w:w="2928"/>
          </w:tcPr>
          <w:p>
            <w:r>
              <w:t>REQ-008</w:t>
            </w:r>
          </w:p>
        </w:tc>
        <w:tc>
          <w:tcPr>
            <w:tcW w:type="dxa" w:w="2928"/>
            <w:shd w:val="clear" w:color="auto" w:fill="FFF3CD"/>
          </w:tcPr>
          <w:p>
            <w:r>
              <w:t>Medium</w:t>
            </w:r>
          </w:p>
        </w:tc>
        <w:tc>
          <w:tcPr>
            <w:tcW w:type="dxa" w:w="2928"/>
          </w:tcPr>
          <w:p>
            <w:r>
              <w:t>The system shall ensure that all data input fields are validated for correctness and completeness.</w:t>
            </w:r>
          </w:p>
        </w:tc>
      </w:tr>
      <w:tr>
        <w:tc>
          <w:tcPr>
            <w:tcW w:type="dxa" w:w="2928"/>
          </w:tcPr>
          <w:p>
            <w:r>
              <w:t>REQ-015</w:t>
            </w:r>
          </w:p>
        </w:tc>
        <w:tc>
          <w:tcPr>
            <w:tcW w:type="dxa" w:w="2928"/>
            <w:shd w:val="clear" w:color="auto" w:fill="FFF3CD"/>
          </w:tcPr>
          <w:p>
            <w:r>
              <w:t>Medium</w:t>
            </w:r>
          </w:p>
        </w:tc>
        <w:tc>
          <w:tcPr>
            <w:tcW w:type="dxa" w:w="2928"/>
          </w:tcPr>
          <w:p>
            <w:r>
              <w:t>The system shall provide real-time feedback to users during document generation and approval processes.</w:t>
            </w:r>
          </w:p>
        </w:tc>
      </w:tr>
    </w:tbl>
    <w:p/>
    <w:p>
      <w:pPr>
        <w:pStyle w:val="Heading2"/>
        <w:jc w:val="left"/>
      </w:pPr>
      <w:r>
        <w:rPr>
          <w:color w:val="1F497D"/>
        </w:rPr>
        <w:t>6.3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REQ-009</w:t>
            </w:r>
          </w:p>
        </w:tc>
        <w:tc>
          <w:tcPr>
            <w:tcW w:type="dxa" w:w="2928"/>
            <w:shd w:val="clear" w:color="auto" w:fill="FFD7D7"/>
          </w:tcPr>
          <w:p>
            <w:r>
              <w:t>High</w:t>
            </w:r>
          </w:p>
        </w:tc>
        <w:tc>
          <w:tcPr>
            <w:tcW w:type="dxa" w:w="2928"/>
          </w:tcPr>
          <w:p>
            <w:r>
              <w:t>The system shall use RESTful APIs to interact with the backend services for generating and processing documents.</w:t>
            </w:r>
          </w:p>
        </w:tc>
      </w:tr>
    </w:tbl>
    <w:p/>
    <w:p>
      <w:pPr>
        <w:pStyle w:val="Heading2"/>
        <w:jc w:val="left"/>
      </w:pPr>
      <w:r>
        <w:rPr>
          <w:color w:val="1F497D"/>
        </w:rPr>
        <w:t>6.4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D7D7"/>
          </w:tcPr>
          <w:p>
            <w:r>
              <w:t>High</w:t>
            </w:r>
          </w:p>
        </w:tc>
        <w:tc>
          <w:tcPr>
            <w:tcW w:type="dxa" w:w="2928"/>
          </w:tcPr>
          <w:p>
            <w:r>
              <w:t>The system shall implement proper authentication measures to ensure that only authorized users can access project-related functionalities.</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F3CD"/>
          </w:tcPr>
          <w:p>
            <w:r>
              <w:t>Medium</w:t>
            </w:r>
          </w:p>
        </w:tc>
        <w:tc>
          <w:tcPr>
            <w:tcW w:type="dxa" w:w="2928"/>
          </w:tcPr>
          <w:p>
            <w:r>
              <w:t>The system shall be capable of generating the BRD within a reasonable time frame, not exceeding 2 minutes for standard documents.</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D4EDDA"/>
          </w:tcPr>
          <w:p>
            <w:r>
              <w:t>Low</w:t>
            </w:r>
          </w:p>
        </w:tc>
        <w:tc>
          <w:tcPr>
            <w:tcW w:type="dxa" w:w="2928"/>
          </w:tcPr>
          <w:p>
            <w:r>
              <w:t>The system must ensure that the generated documents are saved in a specified directory structure.</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It is assumed that all users will have basic familiarity with document management systems and file handling.</w:t>
            </w:r>
          </w:p>
        </w:tc>
      </w:tr>
    </w:tbl>
    <w:p/>
    <w:p>
      <w:pPr>
        <w:pStyle w:val="Heading1"/>
        <w:jc w:val="left"/>
      </w:pPr>
      <w:r>
        <w:rPr>
          <w:color w:val="1F497D"/>
        </w:rPr>
        <w:t>7. Risks</w:t>
      </w:r>
    </w:p>
    <w:p>
      <w:pPr>
        <w:pStyle w:val="ListBullet"/>
      </w:pPr>
      <w:r>
        <w:t>RISK-001: There is a risk of data loss or corruption if the system fails during the generation of BRDs or estimations.</w:t>
      </w:r>
    </w:p>
    <w:p>
      <w:pPr>
        <w:pStyle w:val="ListBullet"/>
      </w:pPr>
      <w:r>
        <w:t>RISK-002: There is a risk that users may not properly input the required data, leading to incomplete or inaccurate documents.</w:t>
      </w:r>
    </w:p>
    <w:p/>
    <w:p>
      <w:pPr>
        <w:pStyle w:val="Heading1"/>
        <w:jc w:val="left"/>
      </w:pPr>
      <w:r>
        <w:rPr>
          <w:color w:val="1F497D"/>
        </w:rPr>
        <w:t>8. Assumptions</w:t>
      </w:r>
    </w:p>
    <w:p>
      <w:pPr>
        <w:pStyle w:val="ListBullet"/>
      </w:pPr>
      <w:r>
        <w:t>ASSUMPTION-001: It is assumed that users will have access to the required transcript files in supported formats for processing.</w:t>
      </w:r>
    </w:p>
    <w:p>
      <w:pPr>
        <w:pStyle w:val="ListBullet"/>
      </w:pPr>
      <w:r>
        <w:t>ASSUMPTION-002: It is assumed that users will have the necessary permissions to create or modify projects in the application.</w:t>
      </w:r>
    </w:p>
    <w:p/>
    <w:p>
      <w:pPr>
        <w:pStyle w:val="Heading1"/>
        <w:jc w:val="left"/>
      </w:pPr>
      <w:r>
        <w:rPr>
          <w:color w:val="1F497D"/>
        </w:rPr>
        <w:t>9. Constraints</w:t>
      </w:r>
    </w:p>
    <w:p>
      <w:pPr>
        <w:pStyle w:val="ListBullet"/>
      </w:pPr>
      <w:r>
        <w:t>CONSTRAINT-001: The application must support file uploads only in specified formats (.pdf, .doc, .docx, .txt, .md for transcripts and .json for A2A cards).</w:t>
      </w:r>
    </w:p>
    <w:p>
      <w:pPr>
        <w:pStyle w:val="ListBullet"/>
      </w:pPr>
      <w:r>
        <w:t>CONSTRAINT-002: The application must ensure that generated documents are stored in a specified directory structure.</w:t>
      </w:r>
    </w:p>
    <w:p/>
    <w:p>
      <w:pPr>
        <w:pStyle w:val="Heading1"/>
        <w:jc w:val="left"/>
      </w:pPr>
      <w:r>
        <w:rPr>
          <w:color w:val="1F497D"/>
        </w:rPr>
        <w:t>10. Dependencies</w:t>
      </w:r>
    </w:p>
    <w:p>
      <w:pPr>
        <w:pStyle w:val="ListBullet"/>
      </w:pPr>
      <w:r>
        <w:t>DEPENDENCY-001: The system depends on an active internet connection to fetch project data and submit documents to the backend services.</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Pending</w:t>
            </w:r>
          </w:p>
        </w:tc>
      </w:tr>
      <w:tr>
        <w:tc>
          <w:tcPr>
            <w:tcW w:type="dxa" w:w="4392"/>
          </w:tcPr>
          <w:p>
            <w:r>
              <w:t>Approved By</w:t>
            </w:r>
          </w:p>
        </w:tc>
        <w:tc>
          <w:tcPr>
            <w:tcW w:type="dxa" w:w="4392"/>
          </w:tcPr>
          <w:p>
            <w:r>
              <w:t>Pending</w:t>
            </w:r>
          </w:p>
        </w:tc>
      </w:tr>
      <w:tr>
        <w:tc>
          <w:tcPr>
            <w:tcW w:type="dxa" w:w="4392"/>
          </w:tcPr>
          <w:p>
            <w:r>
              <w:t>Approver Role</w:t>
            </w:r>
          </w:p>
        </w:tc>
        <w:tc>
          <w:tcPr>
            <w:tcW w:type="dxa" w:w="4392"/>
          </w:tcPr>
          <w:p>
            <w:r>
              <w:t>Pending</w:t>
            </w:r>
          </w:p>
        </w:tc>
      </w:tr>
      <w:tr>
        <w:tc>
          <w:tcPr>
            <w:tcW w:type="dxa" w:w="4392"/>
          </w:tcPr>
          <w:p>
            <w:r>
              <w:t>Approved At</w:t>
            </w:r>
          </w:p>
        </w:tc>
        <w:tc>
          <w:tcPr>
            <w:tcW w:type="dxa" w:w="4392"/>
          </w:tcPr>
          <w:p>
            <w:r>
              <w:t>Pending</w:t>
            </w:r>
          </w:p>
        </w:tc>
      </w:tr>
      <w:tr>
        <w:tc>
          <w:tcPr>
            <w:tcW w:type="dxa" w:w="4392"/>
          </w:tcPr>
          <w:p>
            <w:r>
              <w:t>Comments</w:t>
            </w:r>
          </w:p>
        </w:tc>
        <w:tc>
          <w:tcPr>
            <w:tcW w:type="dxa" w:w="4392"/>
          </w:tcPr>
          <w:p>
            <w:r>
              <w:t>Awaiting business approval before estimation.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