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Leave</w:t>
      </w:r>
    </w:p>
    <w:p/>
    <w:p>
      <w:pPr>
        <w:jc w:val="center"/>
      </w:pPr>
      <w:r>
        <w:t>Date: 2026-05-13</w:t>
        <w:br/>
        <w:t>Source: pasted_input.txt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Leave</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2026-05-13</w:t>
            </w:r>
          </w:p>
        </w:tc>
      </w:tr>
      <w:tr>
        <w:tc>
          <w:tcPr>
            <w:tcW w:type="dxa" w:w="4392"/>
          </w:tcPr>
          <w:p>
            <w:r>
              <w:t>Source File</w:t>
            </w:r>
          </w:p>
        </w:tc>
        <w:tc>
          <w:tcPr>
            <w:tcW w:type="dxa" w:w="4392"/>
          </w:tcPr>
          <w:p>
            <w:r>
              <w:t>pasted_input.txt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purpose of the Requirement Agent project is to facilitate the generation of Business Requirements Documents (BRDs) from various input sources such as transcript files or pasted text. It aims to streamline the documentation process for project requirements and enhance collaboration among team members.</w:t>
      </w:r>
    </w:p>
    <w:p/>
    <w:p>
      <w:pPr>
        <w:pStyle w:val="Heading1"/>
        <w:jc w:val="left"/>
      </w:pPr>
      <w:r>
        <w:rPr>
          <w:color w:val="1F497D"/>
        </w:rPr>
        <w:t>3. Project Background</w:t>
      </w:r>
    </w:p>
    <w:p>
      <w:r>
        <w:t>The project was initiated to address the need for a more efficient method of generating Business Requirements Documents. Current manual processes are time-consuming and prone to errors, which delays project timelines and affects overall productivity. The Requirement Agent aims to provide a comprehensive solution for capturing, managing, and approving requirements seamlessly within the project lifecycle.</w:t>
      </w:r>
    </w:p>
    <w:p/>
    <w:p>
      <w:pPr>
        <w:pStyle w:val="Heading1"/>
        <w:jc w:val="left"/>
      </w:pPr>
      <w:r>
        <w:rPr>
          <w:color w:val="1F497D"/>
        </w:rPr>
        <w:t>4. Scope</w:t>
      </w:r>
    </w:p>
    <w:p>
      <w:pPr>
        <w:pStyle w:val="Heading2"/>
        <w:jc w:val="left"/>
      </w:pPr>
      <w:r>
        <w:rPr>
          <w:color w:val="1F497D"/>
        </w:rPr>
        <w:t>4.1 In Scope</w:t>
      </w:r>
    </w:p>
    <w:p>
      <w:r>
        <w:t>The project includes functionalities for generating BRDs from transcript files, pasting text, and uploading documents. It also covers approval processes, estimation generation, and the creation of Functional Design Specification (FDS) artifacts.</w:t>
      </w:r>
    </w:p>
    <w:p>
      <w:pPr>
        <w:pStyle w:val="Heading2"/>
        <w:jc w:val="left"/>
      </w:pPr>
      <w:r>
        <w:rPr>
          <w:color w:val="1F497D"/>
        </w:rPr>
        <w:t>4.2 Out of Scope</w:t>
      </w:r>
    </w:p>
    <w:p>
      <w:r>
        <w:t>The project does not include the development of the Technical Design Specification (TDS) agent, nor does it cover any external integration outside of the specified document generation and approval processes.</w:t>
      </w:r>
    </w:p>
    <w:p/>
    <w:p>
      <w:pPr>
        <w:pStyle w:val="Heading1"/>
        <w:jc w:val="left"/>
      </w:pPr>
      <w:r>
        <w:rPr>
          <w:color w:val="1F497D"/>
        </w:rPr>
        <w:t>5. Stakeholders</w:t>
      </w:r>
    </w:p>
    <w:p>
      <w:pPr>
        <w:pStyle w:val="ListBullet"/>
      </w:pPr>
      <w:r>
        <w:t>Arya H</w:t>
      </w:r>
    </w:p>
    <w:p>
      <w:pPr>
        <w:pStyle w:val="ListBullet"/>
      </w:pPr>
      <w:r>
        <w:t>Product Owner</w:t>
      </w:r>
    </w:p>
    <w:p>
      <w:pPr>
        <w:pStyle w:val="ListBullet"/>
      </w:pPr>
      <w:r>
        <w:t>BA Lead</w:t>
      </w:r>
    </w:p>
    <w:p>
      <w:pPr>
        <w:pStyle w:val="ListBullet"/>
      </w:pPr>
      <w:r>
        <w:t>BRD team</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system shall allow users to select an existing project or create a new project in the workspace.</w:t>
            </w:r>
          </w:p>
        </w:tc>
      </w:tr>
      <w:tr>
        <w:tc>
          <w:tcPr>
            <w:tcW w:type="dxa" w:w="2928"/>
          </w:tcPr>
          <w:p>
            <w:r>
              <w:t>REQ-002</w:t>
            </w:r>
          </w:p>
        </w:tc>
        <w:tc>
          <w:tcPr>
            <w:tcW w:type="dxa" w:w="2928"/>
            <w:shd w:val="clear" w:color="auto" w:fill="FFD7D7"/>
          </w:tcPr>
          <w:p>
            <w:r>
              <w:t>High</w:t>
            </w:r>
          </w:p>
        </w:tc>
        <w:tc>
          <w:tcPr>
            <w:tcW w:type="dxa" w:w="2928"/>
          </w:tcPr>
          <w:p>
            <w:r>
              <w:t>The system shall enable users to input transcript data via file path, file upload, or pasted text for generating BRDs.</w:t>
            </w:r>
          </w:p>
        </w:tc>
      </w:tr>
      <w:tr>
        <w:tc>
          <w:tcPr>
            <w:tcW w:type="dxa" w:w="2928"/>
          </w:tcPr>
          <w:p>
            <w:r>
              <w:t>REQ-003</w:t>
            </w:r>
          </w:p>
        </w:tc>
        <w:tc>
          <w:tcPr>
            <w:tcW w:type="dxa" w:w="2928"/>
            <w:shd w:val="clear" w:color="auto" w:fill="FFD7D7"/>
          </w:tcPr>
          <w:p>
            <w:r>
              <w:t>High</w:t>
            </w:r>
          </w:p>
        </w:tc>
        <w:tc>
          <w:tcPr>
            <w:tcW w:type="dxa" w:w="2928"/>
          </w:tcPr>
          <w:p>
            <w:r>
              <w:t>The system shall support file uploads in .pdf, .doc, .docx, .txt, and .md formats for transcript files.</w:t>
            </w:r>
          </w:p>
        </w:tc>
      </w:tr>
      <w:tr>
        <w:tc>
          <w:tcPr>
            <w:tcW w:type="dxa" w:w="2928"/>
          </w:tcPr>
          <w:p>
            <w:r>
              <w:t>REQ-004</w:t>
            </w:r>
          </w:p>
        </w:tc>
        <w:tc>
          <w:tcPr>
            <w:tcW w:type="dxa" w:w="2928"/>
            <w:shd w:val="clear" w:color="auto" w:fill="FFD7D7"/>
          </w:tcPr>
          <w:p>
            <w:r>
              <w:t>High</w:t>
            </w:r>
          </w:p>
        </w:tc>
        <w:tc>
          <w:tcPr>
            <w:tcW w:type="dxa" w:w="2928"/>
          </w:tcPr>
          <w:p>
            <w:r>
              <w:t>The system shall generate a Business Requirements Document (BRD) based on the provided transcript data.</w:t>
            </w:r>
          </w:p>
        </w:tc>
      </w:tr>
      <w:tr>
        <w:tc>
          <w:tcPr>
            <w:tcW w:type="dxa" w:w="2928"/>
          </w:tcPr>
          <w:p>
            <w:r>
              <w:t>REQ-005</w:t>
            </w:r>
          </w:p>
        </w:tc>
        <w:tc>
          <w:tcPr>
            <w:tcW w:type="dxa" w:w="2928"/>
            <w:shd w:val="clear" w:color="auto" w:fill="FFD7D7"/>
          </w:tcPr>
          <w:p>
            <w:r>
              <w:t>High</w:t>
            </w:r>
          </w:p>
        </w:tc>
        <w:tc>
          <w:tcPr>
            <w:tcW w:type="dxa" w:w="2928"/>
          </w:tcPr>
          <w:p>
            <w:r>
              <w:t>The system shall allow users to approve the generated BRD before sending it to estimation.</w:t>
            </w:r>
          </w:p>
        </w:tc>
      </w:tr>
      <w:tr>
        <w:tc>
          <w:tcPr>
            <w:tcW w:type="dxa" w:w="2928"/>
          </w:tcPr>
          <w:p>
            <w:r>
              <w:t>REQ-006</w:t>
            </w:r>
          </w:p>
        </w:tc>
        <w:tc>
          <w:tcPr>
            <w:tcW w:type="dxa" w:w="2928"/>
            <w:shd w:val="clear" w:color="auto" w:fill="FFD7D7"/>
          </w:tcPr>
          <w:p>
            <w:r>
              <w:t>High</w:t>
            </w:r>
          </w:p>
        </w:tc>
        <w:tc>
          <w:tcPr>
            <w:tcW w:type="dxa" w:w="2928"/>
          </w:tcPr>
          <w:p>
            <w:r>
              <w:t>The system shall provide options for downloading the generated BRD in Word, PDF, and TXT formats.</w:t>
            </w:r>
          </w:p>
        </w:tc>
      </w:tr>
      <w:tr>
        <w:tc>
          <w:tcPr>
            <w:tcW w:type="dxa" w:w="2928"/>
          </w:tcPr>
          <w:p>
            <w:r>
              <w:t>REQ-007</w:t>
            </w:r>
          </w:p>
        </w:tc>
        <w:tc>
          <w:tcPr>
            <w:tcW w:type="dxa" w:w="2928"/>
            <w:shd w:val="clear" w:color="auto" w:fill="FFF3CD"/>
          </w:tcPr>
          <w:p>
            <w:r>
              <w:t>Medium</w:t>
            </w:r>
          </w:p>
        </w:tc>
        <w:tc>
          <w:tcPr>
            <w:tcW w:type="dxa" w:w="2928"/>
          </w:tcPr>
          <w:p>
            <w:r>
              <w:t>The system shall enable users to send the generated BRD via email to a specified BRD team email address.</w:t>
            </w:r>
          </w:p>
        </w:tc>
      </w:tr>
      <w:tr>
        <w:tc>
          <w:tcPr>
            <w:tcW w:type="dxa" w:w="2928"/>
          </w:tcPr>
          <w:p>
            <w:r>
              <w:t>REQ-008</w:t>
            </w:r>
          </w:p>
        </w:tc>
        <w:tc>
          <w:tcPr>
            <w:tcW w:type="dxa" w:w="2928"/>
            <w:shd w:val="clear" w:color="auto" w:fill="FFF3CD"/>
          </w:tcPr>
          <w:p>
            <w:r>
              <w:t>Medium</w:t>
            </w:r>
          </w:p>
        </w:tc>
        <w:tc>
          <w:tcPr>
            <w:tcW w:type="dxa" w:w="2928"/>
          </w:tcPr>
          <w:p>
            <w:r>
              <w:t>The system shall allow users to generate effort estimations from the approved BRD or A2A card.</w:t>
            </w:r>
          </w:p>
        </w:tc>
      </w:tr>
    </w:tbl>
    <w:p/>
    <w:p>
      <w:pPr>
        <w:pStyle w:val="Heading2"/>
        <w:jc w:val="left"/>
      </w:pPr>
      <w:r>
        <w:rPr>
          <w:color w:val="1F497D"/>
        </w:rPr>
        <w:t>6.2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REQ-009</w:t>
            </w:r>
          </w:p>
        </w:tc>
        <w:tc>
          <w:tcPr>
            <w:tcW w:type="dxa" w:w="2928"/>
            <w:shd w:val="clear" w:color="auto" w:fill="FFF3CD"/>
          </w:tcPr>
          <w:p>
            <w:r>
              <w:t>Medium</w:t>
            </w:r>
          </w:p>
        </w:tc>
        <w:tc>
          <w:tcPr>
            <w:tcW w:type="dxa" w:w="2928"/>
          </w:tcPr>
          <w:p>
            <w:r>
              <w:t>The system shall provide a user-friendly interface that is responsive and accessible on multiple devices.</w:t>
            </w:r>
          </w:p>
        </w:tc>
      </w:tr>
      <w:tr>
        <w:tc>
          <w:tcPr>
            <w:tcW w:type="dxa" w:w="2928"/>
          </w:tcPr>
          <w:p>
            <w:r>
              <w:t>REQ-015</w:t>
            </w:r>
          </w:p>
        </w:tc>
        <w:tc>
          <w:tcPr>
            <w:tcW w:type="dxa" w:w="2928"/>
            <w:shd w:val="clear" w:color="auto" w:fill="D4EDDA"/>
          </w:tcPr>
          <w:p>
            <w:r>
              <w:t>Low</w:t>
            </w:r>
          </w:p>
        </w:tc>
        <w:tc>
          <w:tcPr>
            <w:tcW w:type="dxa" w:w="2928"/>
          </w:tcPr>
          <w:p>
            <w:r>
              <w:t>The system shall provide clear error messages in case of network failures or processing errors during BRD generation.</w:t>
            </w:r>
          </w:p>
        </w:tc>
      </w:tr>
    </w:tbl>
    <w:p/>
    <w:p>
      <w:pPr>
        <w:pStyle w:val="Heading2"/>
        <w:jc w:val="left"/>
      </w:pPr>
      <w:r>
        <w:rPr>
          <w:color w:val="1F497D"/>
        </w:rPr>
        <w:t>6.3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REQ-010</w:t>
            </w:r>
          </w:p>
        </w:tc>
        <w:tc>
          <w:tcPr>
            <w:tcW w:type="dxa" w:w="2928"/>
            <w:shd w:val="clear" w:color="auto" w:fill="FFD7D7"/>
          </w:tcPr>
          <w:p>
            <w:r>
              <w:t>High</w:t>
            </w:r>
          </w:p>
        </w:tc>
        <w:tc>
          <w:tcPr>
            <w:tcW w:type="dxa" w:w="2928"/>
          </w:tcPr>
          <w:p>
            <w:r>
              <w:t>The system shall process BRD generation requests and provide feedback to the user within a maximum of 2 minutes.</w:t>
            </w:r>
          </w:p>
        </w:tc>
      </w:tr>
    </w:tbl>
    <w:p/>
    <w:p>
      <w:pPr>
        <w:pStyle w:val="Heading2"/>
        <w:jc w:val="left"/>
      </w:pPr>
      <w:r>
        <w:rPr>
          <w:color w:val="1F497D"/>
        </w:rPr>
        <w:t>6.4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D7D7"/>
          </w:tcPr>
          <w:p>
            <w:r>
              <w:t>High</w:t>
            </w:r>
          </w:p>
        </w:tc>
        <w:tc>
          <w:tcPr>
            <w:tcW w:type="dxa" w:w="2928"/>
          </w:tcPr>
          <w:p>
            <w:r>
              <w:t>The system shall ensure that all user data, including transcripts and email addresses, is securely handled and stored.</w:t>
            </w:r>
          </w:p>
        </w:tc>
      </w:tr>
    </w:tbl>
    <w:p/>
    <w:p>
      <w:pPr>
        <w:pStyle w:val="Heading2"/>
        <w:jc w:val="left"/>
      </w:pPr>
      <w:r>
        <w:rPr>
          <w:color w:val="1F497D"/>
        </w:rPr>
        <w:t>6.5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FFF3CD"/>
          </w:tcPr>
          <w:p>
            <w:r>
              <w:t>Medium</w:t>
            </w:r>
          </w:p>
        </w:tc>
        <w:tc>
          <w:tcPr>
            <w:tcW w:type="dxa" w:w="2928"/>
          </w:tcPr>
          <w:p>
            <w:r>
              <w:t>The system shall not support PDF downloads until additional server tooling is implemented.</w:t>
            </w:r>
          </w:p>
        </w:tc>
      </w:tr>
    </w:tbl>
    <w:p/>
    <w:p>
      <w:pPr>
        <w:pStyle w:val="Heading2"/>
        <w:jc w:val="left"/>
      </w:pPr>
      <w:r>
        <w:rPr>
          <w:color w:val="1F497D"/>
        </w:rPr>
        <w:t>6.6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F3CD"/>
          </w:tcPr>
          <w:p>
            <w:r>
              <w:t>Medium</w:t>
            </w:r>
          </w:p>
        </w:tc>
        <w:tc>
          <w:tcPr>
            <w:tcW w:type="dxa" w:w="2928"/>
          </w:tcPr>
          <w:p>
            <w:r>
              <w:t>It is assumed that users will have access to a stable internet connection for the application to function properly.</w:t>
            </w:r>
          </w:p>
        </w:tc>
      </w:tr>
    </w:tbl>
    <w:p/>
    <w:p>
      <w:pPr>
        <w:pStyle w:val="Heading2"/>
        <w:jc w:val="left"/>
      </w:pPr>
      <w:r>
        <w:rPr>
          <w:color w:val="1F497D"/>
        </w:rPr>
        <w:t>6.7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REQ-014</w:t>
            </w:r>
          </w:p>
        </w:tc>
        <w:tc>
          <w:tcPr>
            <w:tcW w:type="dxa" w:w="2928"/>
            <w:shd w:val="clear" w:color="auto" w:fill="FFD7D7"/>
          </w:tcPr>
          <w:p>
            <w:r>
              <w:t>High</w:t>
            </w:r>
          </w:p>
        </w:tc>
        <w:tc>
          <w:tcPr>
            <w:tcW w:type="dxa" w:w="2928"/>
          </w:tcPr>
          <w:p>
            <w:r>
              <w:t>The system shall utilize RESTful APIs for all data transactions between the client and server components.</w:t>
            </w:r>
          </w:p>
        </w:tc>
      </w:tr>
    </w:tbl>
    <w:p/>
    <w:p>
      <w:pPr>
        <w:pStyle w:val="Heading1"/>
        <w:jc w:val="left"/>
      </w:pPr>
      <w:r>
        <w:rPr>
          <w:color w:val="1F497D"/>
        </w:rPr>
        <w:t>7. Risks</w:t>
      </w:r>
    </w:p>
    <w:p>
      <w:pPr>
        <w:pStyle w:val="ListBullet"/>
      </w:pPr>
      <w:r>
        <w:t>RISK-001: There is a risk of project delays if users do not select or create a project before using the agents.</w:t>
      </w:r>
    </w:p>
    <w:p>
      <w:pPr>
        <w:pStyle w:val="ListBullet"/>
      </w:pPr>
      <w:r>
        <w:t>RISK-002: There is a risk of data loss if users fail to save their work before navigating away from the application.</w:t>
      </w:r>
    </w:p>
    <w:p/>
    <w:p>
      <w:pPr>
        <w:pStyle w:val="Heading1"/>
        <w:jc w:val="left"/>
      </w:pPr>
      <w:r>
        <w:rPr>
          <w:color w:val="1F497D"/>
        </w:rPr>
        <w:t>8. Assumptions</w:t>
      </w:r>
    </w:p>
    <w:p>
      <w:pPr>
        <w:pStyle w:val="ListBullet"/>
      </w:pPr>
      <w:r>
        <w:t>ASSUMPTION-001: It is assumed that users have a basic understanding of how to navigate and use the application.</w:t>
      </w:r>
    </w:p>
    <w:p>
      <w:pPr>
        <w:pStyle w:val="ListBullet"/>
      </w:pPr>
      <w:r>
        <w:t>ASSUMPTION-002: It is assumed that users will have access to the required formats for transcripts and A2A cards for upload.</w:t>
      </w:r>
    </w:p>
    <w:p/>
    <w:p>
      <w:pPr>
        <w:pStyle w:val="Heading1"/>
        <w:jc w:val="left"/>
      </w:pPr>
      <w:r>
        <w:rPr>
          <w:color w:val="1F497D"/>
        </w:rPr>
        <w:t>9. Constraints</w:t>
      </w:r>
    </w:p>
    <w:p>
      <w:pPr>
        <w:pStyle w:val="ListBullet"/>
      </w:pPr>
      <w:r>
        <w:t>CONSTRAINT-001: The application is constrained by the requirement that PDF downloads are not supported until additional server tooling is implemented.</w:t>
      </w:r>
    </w:p>
    <w:p>
      <w:pPr>
        <w:pStyle w:val="ListBullet"/>
      </w:pPr>
      <w:r>
        <w:t>CONSTRAINT-002: The application is constrained by the need for a stable internet connection to function properly.</w:t>
      </w:r>
    </w:p>
    <w:p/>
    <w:p>
      <w:pPr>
        <w:pStyle w:val="Heading1"/>
        <w:jc w:val="left"/>
      </w:pPr>
      <w:r>
        <w:rPr>
          <w:color w:val="1F497D"/>
        </w:rPr>
        <w:t>10. Dependencies</w:t>
      </w:r>
    </w:p>
    <w:p>
      <w:pPr>
        <w:pStyle w:val="ListBullet"/>
      </w:pPr>
      <w:r>
        <w:t>DEPENDENCY-001: The application depends on the availability of the API endpoints for project loading, BRD generation, estimation, and FDS generation.</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Pending</w:t>
            </w:r>
          </w:p>
        </w:tc>
      </w:tr>
      <w:tr>
        <w:tc>
          <w:tcPr>
            <w:tcW w:type="dxa" w:w="4392"/>
          </w:tcPr>
          <w:p>
            <w:r>
              <w:t>Approved By</w:t>
            </w:r>
          </w:p>
        </w:tc>
        <w:tc>
          <w:tcPr>
            <w:tcW w:type="dxa" w:w="4392"/>
          </w:tcPr>
          <w:p>
            <w:r>
              <w:t>Pending</w:t>
            </w:r>
          </w:p>
        </w:tc>
      </w:tr>
      <w:tr>
        <w:tc>
          <w:tcPr>
            <w:tcW w:type="dxa" w:w="4392"/>
          </w:tcPr>
          <w:p>
            <w:r>
              <w:t>Approver Role</w:t>
            </w:r>
          </w:p>
        </w:tc>
        <w:tc>
          <w:tcPr>
            <w:tcW w:type="dxa" w:w="4392"/>
          </w:tcPr>
          <w:p>
            <w:r>
              <w:t>Pending</w:t>
            </w:r>
          </w:p>
        </w:tc>
      </w:tr>
      <w:tr>
        <w:tc>
          <w:tcPr>
            <w:tcW w:type="dxa" w:w="4392"/>
          </w:tcPr>
          <w:p>
            <w:r>
              <w:t>Approved At</w:t>
            </w:r>
          </w:p>
        </w:tc>
        <w:tc>
          <w:tcPr>
            <w:tcW w:type="dxa" w:w="4392"/>
          </w:tcPr>
          <w:p>
            <w:r>
              <w:t>Pending</w:t>
            </w:r>
          </w:p>
        </w:tc>
      </w:tr>
      <w:tr>
        <w:tc>
          <w:tcPr>
            <w:tcW w:type="dxa" w:w="4392"/>
          </w:tcPr>
          <w:p>
            <w:r>
              <w:t>Comments</w:t>
            </w:r>
          </w:p>
        </w:tc>
        <w:tc>
          <w:tcPr>
            <w:tcW w:type="dxa" w:w="4392"/>
          </w:tcPr>
          <w:p>
            <w:r>
              <w:t>Awaiting business approval before estimation.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