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2214" w14:textId="77777777" w:rsidR="004C63F2" w:rsidRPr="00A169BB" w:rsidRDefault="004C63F2" w:rsidP="00866769">
      <w:pPr>
        <w:pStyle w:val="Title"/>
        <w:jc w:val="both"/>
        <w:rPr>
          <w:sz w:val="48"/>
          <w:szCs w:val="48"/>
        </w:rPr>
      </w:pPr>
      <w:r w:rsidRPr="00A169BB">
        <w:rPr>
          <w:sz w:val="48"/>
          <w:szCs w:val="48"/>
        </w:rPr>
        <w:t>Protocol: Tumour Transcriptomic and Proteomic Prognostic Biomarkers in Pancreatic Ductal Adenocarcinoma — A Systematic Review</w:t>
      </w:r>
    </w:p>
    <w:p w14:paraId="0FF936D1" w14:textId="0B73AAF8" w:rsidR="004C63F2" w:rsidRPr="00A169BB" w:rsidRDefault="004C63F2" w:rsidP="00866769">
      <w:pPr>
        <w:spacing w:after="360" w:line="300" w:lineRule="auto"/>
        <w:jc w:val="both"/>
        <w:rPr>
          <w:rFonts w:ascii="Calibri" w:hAnsi="Calibri" w:cs="Calibri"/>
          <w:i/>
          <w:sz w:val="20"/>
          <w:szCs w:val="20"/>
        </w:rPr>
      </w:pPr>
      <w:r w:rsidRPr="00A169BB">
        <w:rPr>
          <w:rFonts w:ascii="Calibri" w:hAnsi="Calibri" w:cs="Calibri"/>
          <w:i/>
          <w:sz w:val="20"/>
          <w:szCs w:val="20"/>
        </w:rPr>
        <w:t>Vassiliki Tarara MSc MBA</w:t>
      </w:r>
    </w:p>
    <w:p w14:paraId="240645CB" w14:textId="77777777" w:rsidR="004C63F2" w:rsidRPr="00A169BB" w:rsidRDefault="004C63F2" w:rsidP="00866769">
      <w:pPr>
        <w:pStyle w:val="Heading1"/>
        <w:spacing w:after="120"/>
        <w:jc w:val="both"/>
        <w:rPr>
          <w:sz w:val="36"/>
          <w:szCs w:val="36"/>
        </w:rPr>
      </w:pPr>
      <w:r w:rsidRPr="00A169BB">
        <w:rPr>
          <w:sz w:val="36"/>
          <w:szCs w:val="36"/>
        </w:rPr>
        <w:t>1. Background and review question</w:t>
      </w:r>
    </w:p>
    <w:p w14:paraId="1CCF95D4" w14:textId="079B0B62" w:rsidR="004C63F2" w:rsidRPr="004A6FCC" w:rsidRDefault="004C63F2" w:rsidP="0007094D">
      <w:pPr>
        <w:spacing w:line="300" w:lineRule="auto"/>
        <w:jc w:val="both"/>
        <w:rPr>
          <w:rFonts w:ascii="Calibri" w:hAnsi="Calibri" w:cs="Calibri"/>
          <w:sz w:val="22"/>
          <w:szCs w:val="22"/>
        </w:rPr>
      </w:pPr>
      <w:r w:rsidRPr="00A169BB">
        <w:rPr>
          <w:rFonts w:ascii="Calibri" w:hAnsi="Calibri" w:cs="Calibri"/>
          <w:sz w:val="22"/>
          <w:szCs w:val="22"/>
        </w:rPr>
        <w:t xml:space="preserve">Pancreatic ductal adenocarcinoma (PDAC) is </w:t>
      </w:r>
      <w:r w:rsidRPr="004A6FCC">
        <w:rPr>
          <w:rFonts w:ascii="Calibri" w:hAnsi="Calibri" w:cs="Calibri"/>
          <w:sz w:val="22"/>
          <w:szCs w:val="22"/>
        </w:rPr>
        <w:t>biologically heterogeneous, and tumour molecular profiling</w:t>
      </w:r>
      <w:r w:rsidR="0007094D" w:rsidRPr="004A6FCC">
        <w:rPr>
          <w:rFonts w:ascii="Calibri" w:hAnsi="Calibri" w:cs="Calibri"/>
          <w:sz w:val="22"/>
          <w:szCs w:val="22"/>
        </w:rPr>
        <w:t xml:space="preserve"> </w:t>
      </w:r>
      <w:r w:rsidRPr="004A6FCC">
        <w:rPr>
          <w:rFonts w:ascii="Calibri" w:hAnsi="Calibri" w:cs="Calibri"/>
          <w:sz w:val="22"/>
          <w:szCs w:val="22"/>
        </w:rPr>
        <w:t xml:space="preserve">has produced many candidate markers of patient outcome. </w:t>
      </w:r>
      <w:r w:rsidR="00103196" w:rsidRPr="004A6FCC">
        <w:rPr>
          <w:rFonts w:ascii="Calibri" w:hAnsi="Calibri" w:cs="Calibri"/>
          <w:sz w:val="22"/>
          <w:szCs w:val="22"/>
        </w:rPr>
        <w:t>This review will identify and appraise</w:t>
      </w:r>
      <w:r w:rsidRPr="004A6FCC">
        <w:rPr>
          <w:rFonts w:ascii="Calibri" w:hAnsi="Calibri" w:cs="Calibri"/>
          <w:sz w:val="22"/>
          <w:szCs w:val="22"/>
        </w:rPr>
        <w:t xml:space="preserve"> tumour-derived transcriptomic and proteomic biomarkers that carry independent prognostic information in PDAC.</w:t>
      </w:r>
    </w:p>
    <w:p w14:paraId="21243C27" w14:textId="66B988C6" w:rsidR="004C63F2" w:rsidRPr="00A169BB" w:rsidRDefault="004C63F2" w:rsidP="0007094D">
      <w:pPr>
        <w:spacing w:line="300" w:lineRule="auto"/>
        <w:jc w:val="both"/>
        <w:rPr>
          <w:rFonts w:ascii="Calibri" w:hAnsi="Calibri" w:cs="Calibri"/>
          <w:sz w:val="22"/>
          <w:szCs w:val="22"/>
        </w:rPr>
      </w:pPr>
      <w:r w:rsidRPr="004A6FCC">
        <w:rPr>
          <w:rFonts w:ascii="Calibri" w:hAnsi="Calibri" w:cs="Calibri"/>
          <w:b/>
          <w:sz w:val="22"/>
          <w:szCs w:val="22"/>
        </w:rPr>
        <w:t>Review question:</w:t>
      </w:r>
      <w:r w:rsidRPr="004A6FCC">
        <w:rPr>
          <w:rFonts w:ascii="Calibri" w:hAnsi="Calibri" w:cs="Calibri"/>
          <w:sz w:val="22"/>
          <w:szCs w:val="22"/>
        </w:rPr>
        <w:t xml:space="preserve"> Among patients with pancreatic ductal adenocarcinoma</w:t>
      </w:r>
      <w:r w:rsidRPr="00A169BB">
        <w:rPr>
          <w:rFonts w:ascii="Calibri" w:hAnsi="Calibri" w:cs="Calibri"/>
          <w:sz w:val="22"/>
          <w:szCs w:val="22"/>
        </w:rPr>
        <w:t>, are there independent tumour</w:t>
      </w:r>
      <w:r w:rsidR="0007094D" w:rsidRPr="00A169BB">
        <w:rPr>
          <w:rFonts w:ascii="Calibri" w:hAnsi="Calibri" w:cs="Calibri"/>
          <w:sz w:val="22"/>
          <w:szCs w:val="22"/>
        </w:rPr>
        <w:t xml:space="preserve"> </w:t>
      </w:r>
      <w:r w:rsidRPr="00A169BB">
        <w:rPr>
          <w:rFonts w:ascii="Calibri" w:hAnsi="Calibri" w:cs="Calibri"/>
          <w:sz w:val="22"/>
          <w:szCs w:val="22"/>
        </w:rPr>
        <w:t>transcriptomic or proteomic prognostic biomarkers associated with differences in survival outcomes?</w:t>
      </w:r>
    </w:p>
    <w:p w14:paraId="378E5722" w14:textId="515DD6BC" w:rsidR="004C63F2" w:rsidRPr="00A169BB" w:rsidRDefault="004C63F2" w:rsidP="0007094D">
      <w:pPr>
        <w:spacing w:line="300" w:lineRule="auto"/>
        <w:jc w:val="both"/>
        <w:rPr>
          <w:rFonts w:ascii="Calibri" w:hAnsi="Calibri" w:cs="Calibri"/>
          <w:sz w:val="22"/>
          <w:szCs w:val="22"/>
        </w:rPr>
      </w:pPr>
      <w:r w:rsidRPr="00A169BB">
        <w:rPr>
          <w:rFonts w:ascii="Calibri" w:hAnsi="Calibri" w:cs="Calibri"/>
          <w:b/>
          <w:sz w:val="22"/>
          <w:szCs w:val="22"/>
        </w:rPr>
        <w:t>Definitions.</w:t>
      </w:r>
      <w:r w:rsidRPr="00A169BB">
        <w:rPr>
          <w:rFonts w:ascii="Calibri" w:hAnsi="Calibri" w:cs="Calibri"/>
          <w:sz w:val="22"/>
          <w:szCs w:val="22"/>
        </w:rPr>
        <w:t xml:space="preserve"> A prognostic biomarker reflects the natural course of the disease and is associated with</w:t>
      </w:r>
      <w:r w:rsidR="0007094D" w:rsidRPr="00A169BB">
        <w:rPr>
          <w:rFonts w:ascii="Calibri" w:hAnsi="Calibri" w:cs="Calibri"/>
          <w:sz w:val="22"/>
          <w:szCs w:val="22"/>
        </w:rPr>
        <w:t xml:space="preserve"> </w:t>
      </w:r>
      <w:r w:rsidRPr="00A169BB">
        <w:rPr>
          <w:rFonts w:ascii="Calibri" w:hAnsi="Calibri" w:cs="Calibri"/>
          <w:sz w:val="22"/>
          <w:szCs w:val="22"/>
        </w:rPr>
        <w:t>patient outcomes (e.g., OS, PFS) independent of treatment. A predictive biomarker indicates the likelihood</w:t>
      </w:r>
      <w:r w:rsidR="0007094D" w:rsidRPr="00A169BB">
        <w:rPr>
          <w:rFonts w:ascii="Calibri" w:hAnsi="Calibri" w:cs="Calibri"/>
          <w:sz w:val="22"/>
          <w:szCs w:val="22"/>
        </w:rPr>
        <w:t xml:space="preserve"> </w:t>
      </w:r>
      <w:r w:rsidRPr="00A169BB">
        <w:rPr>
          <w:rFonts w:ascii="Calibri" w:hAnsi="Calibri" w:cs="Calibri"/>
          <w:sz w:val="22"/>
          <w:szCs w:val="22"/>
        </w:rPr>
        <w:t>of response to, or benefit from, a specific therapy. This review addresses prognostic biomarkers only.</w:t>
      </w:r>
    </w:p>
    <w:p w14:paraId="3E787BCE" w14:textId="77777777" w:rsidR="004C63F2" w:rsidRPr="00A169BB" w:rsidRDefault="004C63F2" w:rsidP="00866769">
      <w:pPr>
        <w:pStyle w:val="Heading1"/>
        <w:spacing w:after="120"/>
        <w:jc w:val="both"/>
        <w:rPr>
          <w:sz w:val="36"/>
          <w:szCs w:val="36"/>
        </w:rPr>
      </w:pPr>
      <w:r w:rsidRPr="00A169BB">
        <w:rPr>
          <w:sz w:val="36"/>
          <w:szCs w:val="36"/>
        </w:rPr>
        <w:t>2. Eligibility criteria (PICOS)</w:t>
      </w:r>
    </w:p>
    <w:p w14:paraId="1EB0846D" w14:textId="77777777" w:rsidR="004C63F2" w:rsidRPr="00A169BB" w:rsidRDefault="004C63F2" w:rsidP="00866769">
      <w:pPr>
        <w:spacing w:line="300" w:lineRule="auto"/>
        <w:jc w:val="both"/>
        <w:rPr>
          <w:rFonts w:ascii="Calibri" w:hAnsi="Calibri" w:cs="Calibri"/>
          <w:sz w:val="22"/>
          <w:szCs w:val="22"/>
        </w:rPr>
      </w:pPr>
      <w:r w:rsidRPr="00A169BB">
        <w:rPr>
          <w:rFonts w:ascii="Calibri" w:hAnsi="Calibri" w:cs="Calibri"/>
          <w:sz w:val="22"/>
          <w:szCs w:val="22"/>
        </w:rPr>
        <w:t>Table 1 sets out the eligibility criteria and the screening stage at which each criterion is applied.</w:t>
      </w:r>
    </w:p>
    <w:p w14:paraId="534A5588" w14:textId="65C01F17" w:rsidR="00A3191B" w:rsidRPr="00A169BB" w:rsidRDefault="00A3191B" w:rsidP="00866769">
      <w:pPr>
        <w:pStyle w:val="Caption"/>
        <w:spacing w:before="120" w:after="80"/>
        <w:jc w:val="both"/>
        <w:rPr>
          <w:rFonts w:ascii="Calibri" w:hAnsi="Calibri" w:cs="Calibri"/>
          <w:b/>
          <w:i w:val="0"/>
          <w:color w:val="1F3864"/>
          <w:szCs w:val="16"/>
        </w:rPr>
      </w:pPr>
      <w:r w:rsidRPr="00A169BB">
        <w:rPr>
          <w:rFonts w:ascii="Calibri" w:hAnsi="Calibri" w:cs="Calibri"/>
          <w:b/>
          <w:i w:val="0"/>
          <w:color w:val="1F3864"/>
          <w:szCs w:val="16"/>
        </w:rPr>
        <w:t>Table 1. Eligibility criteria (PICOS) and screening stage</w:t>
      </w:r>
    </w:p>
    <w:tbl>
      <w:tblPr>
        <w:tblStyle w:val="GridTable4-Accent1"/>
        <w:tblW w:w="0" w:type="auto"/>
        <w:tblLook w:val="04A0" w:firstRow="1" w:lastRow="0" w:firstColumn="1" w:lastColumn="0" w:noHBand="0" w:noVBand="1"/>
      </w:tblPr>
      <w:tblGrid>
        <w:gridCol w:w="1559"/>
        <w:gridCol w:w="3296"/>
        <w:gridCol w:w="3295"/>
        <w:gridCol w:w="1200"/>
      </w:tblGrid>
      <w:tr w:rsidR="004C63F2" w:rsidRPr="00A169BB" w14:paraId="1F0DF921" w14:textId="77777777" w:rsidTr="00896E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2F51002B" w14:textId="5D47B6F7" w:rsidR="004C63F2" w:rsidRPr="00A169BB" w:rsidRDefault="0057068F" w:rsidP="00866769">
            <w:pPr>
              <w:jc w:val="both"/>
              <w:rPr>
                <w:rFonts w:ascii="Calibri" w:hAnsi="Calibri" w:cs="Calibri"/>
                <w:color w:val="FFFFFF"/>
                <w:sz w:val="18"/>
                <w:szCs w:val="22"/>
              </w:rPr>
            </w:pPr>
            <w:r w:rsidRPr="00A169BB">
              <w:rPr>
                <w:rFonts w:ascii="Calibri" w:hAnsi="Calibri" w:cs="Calibri"/>
                <w:color w:val="FFFFFF"/>
                <w:sz w:val="18"/>
                <w:szCs w:val="22"/>
              </w:rPr>
              <w:t>Domain</w:t>
            </w:r>
          </w:p>
        </w:tc>
        <w:tc>
          <w:tcPr>
            <w:tcW w:w="3300" w:type="dxa"/>
          </w:tcPr>
          <w:p w14:paraId="51804132" w14:textId="4D5CD090" w:rsidR="004C63F2" w:rsidRPr="00A169BB" w:rsidRDefault="004C63F2" w:rsidP="0086676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8"/>
                <w:szCs w:val="22"/>
              </w:rPr>
            </w:pPr>
            <w:r w:rsidRPr="00A169BB">
              <w:rPr>
                <w:rFonts w:ascii="Calibri" w:hAnsi="Calibri" w:cs="Calibri"/>
                <w:color w:val="FFFFFF"/>
                <w:sz w:val="18"/>
                <w:szCs w:val="22"/>
              </w:rPr>
              <w:t>Inclusion</w:t>
            </w:r>
          </w:p>
        </w:tc>
        <w:tc>
          <w:tcPr>
            <w:tcW w:w="3300" w:type="dxa"/>
          </w:tcPr>
          <w:p w14:paraId="4051F142" w14:textId="7CB9F8C1" w:rsidR="004C63F2" w:rsidRPr="00A169BB" w:rsidRDefault="004C63F2" w:rsidP="0086676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8"/>
                <w:szCs w:val="22"/>
              </w:rPr>
            </w:pPr>
            <w:r w:rsidRPr="00A169BB">
              <w:rPr>
                <w:rFonts w:ascii="Calibri" w:hAnsi="Calibri" w:cs="Calibri"/>
                <w:color w:val="FFFFFF"/>
                <w:sz w:val="18"/>
                <w:szCs w:val="22"/>
              </w:rPr>
              <w:t>Exclusion</w:t>
            </w:r>
          </w:p>
        </w:tc>
        <w:tc>
          <w:tcPr>
            <w:tcW w:w="1200" w:type="dxa"/>
          </w:tcPr>
          <w:p w14:paraId="22A13F81" w14:textId="0588F928" w:rsidR="004C63F2" w:rsidRPr="00A169BB" w:rsidRDefault="004C63F2" w:rsidP="0086676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8"/>
                <w:szCs w:val="22"/>
              </w:rPr>
            </w:pPr>
            <w:r w:rsidRPr="00A169BB">
              <w:rPr>
                <w:rFonts w:ascii="Calibri" w:hAnsi="Calibri" w:cs="Calibri"/>
                <w:color w:val="FFFFFF"/>
                <w:sz w:val="18"/>
                <w:szCs w:val="22"/>
              </w:rPr>
              <w:t>Stage applied</w:t>
            </w:r>
          </w:p>
        </w:tc>
      </w:tr>
      <w:tr w:rsidR="004C63F2" w:rsidRPr="00A169BB" w14:paraId="59FB3939"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61B227A" w14:textId="72CB1C84" w:rsidR="004C63F2" w:rsidRPr="00A169BB" w:rsidRDefault="004C63F2" w:rsidP="00866769">
            <w:pPr>
              <w:jc w:val="both"/>
              <w:rPr>
                <w:rFonts w:ascii="Calibri" w:hAnsi="Calibri" w:cs="Calibri"/>
                <w:color w:val="000000"/>
                <w:sz w:val="18"/>
                <w:szCs w:val="22"/>
              </w:rPr>
            </w:pPr>
            <w:r w:rsidRPr="00A169BB">
              <w:rPr>
                <w:rFonts w:ascii="Calibri" w:hAnsi="Calibri" w:cs="Calibri"/>
                <w:color w:val="000000"/>
                <w:sz w:val="18"/>
                <w:szCs w:val="22"/>
              </w:rPr>
              <w:t>Population (P)</w:t>
            </w:r>
          </w:p>
        </w:tc>
        <w:tc>
          <w:tcPr>
            <w:tcW w:w="3300" w:type="dxa"/>
          </w:tcPr>
          <w:p w14:paraId="0A06AB11" w14:textId="7511DB80"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Adults (≥18 years) with histologically confirmed PDAC, including resectable, locally advanced unresectable, and metastatic disease, with survival or other prognostic outcome data available.</w:t>
            </w:r>
          </w:p>
        </w:tc>
        <w:tc>
          <w:tcPr>
            <w:tcW w:w="3300" w:type="dxa"/>
          </w:tcPr>
          <w:p w14:paraId="3CDD71AF" w14:textId="491EBEE7"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Studies focused exclusively on non-PDAC malignancies (pancreatic neuroendocrine neoplasms, periampullary, ampullary, cholangiocarcinoma, acinar cell carcinoma), or mixed pancreatic tumour populations where PDAC-specific results cannot be disaggregated.</w:t>
            </w:r>
          </w:p>
        </w:tc>
        <w:tc>
          <w:tcPr>
            <w:tcW w:w="1200" w:type="dxa"/>
          </w:tcPr>
          <w:p w14:paraId="165F1D7E" w14:textId="3B8E7212"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Title/abstract and full text</w:t>
            </w:r>
          </w:p>
        </w:tc>
      </w:tr>
      <w:tr w:rsidR="004C63F2" w:rsidRPr="00A169BB" w14:paraId="345C0C93" w14:textId="77777777" w:rsidTr="00896EB9">
        <w:tc>
          <w:tcPr>
            <w:cnfStyle w:val="001000000000" w:firstRow="0" w:lastRow="0" w:firstColumn="1" w:lastColumn="0" w:oddVBand="0" w:evenVBand="0" w:oddHBand="0" w:evenHBand="0" w:firstRowFirstColumn="0" w:firstRowLastColumn="0" w:lastRowFirstColumn="0" w:lastRowLastColumn="0"/>
            <w:tcW w:w="1560" w:type="dxa"/>
          </w:tcPr>
          <w:p w14:paraId="15CF205E" w14:textId="62BAE152" w:rsidR="004C63F2" w:rsidRPr="00A169BB" w:rsidRDefault="004C63F2" w:rsidP="00866769">
            <w:pPr>
              <w:jc w:val="both"/>
              <w:rPr>
                <w:rFonts w:ascii="Calibri" w:hAnsi="Calibri" w:cs="Calibri"/>
                <w:color w:val="000000"/>
                <w:sz w:val="18"/>
                <w:szCs w:val="22"/>
              </w:rPr>
            </w:pPr>
            <w:r w:rsidRPr="00A169BB">
              <w:rPr>
                <w:rFonts w:ascii="Calibri" w:hAnsi="Calibri" w:cs="Calibri"/>
                <w:color w:val="000000"/>
                <w:sz w:val="18"/>
                <w:szCs w:val="22"/>
              </w:rPr>
              <w:t>Index biomarker / exposure (I)</w:t>
            </w:r>
          </w:p>
        </w:tc>
        <w:tc>
          <w:tcPr>
            <w:tcW w:w="3300" w:type="dxa"/>
          </w:tcPr>
          <w:p w14:paraId="461975C3" w14:textId="0E9A60C3"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Tumour molecular profiling by transcriptomic and/or proteomic methods: RNA sequencing, gene expression microarrays, qPCR-based tumour expression profiling, mass spectrometry-based proteomics, reverse-phase protein arrays (RPPA), or molecular signatures derived from transcriptomic/proteomic datasets.</w:t>
            </w:r>
          </w:p>
        </w:tc>
        <w:tc>
          <w:tcPr>
            <w:tcW w:w="3300" w:type="dxa"/>
          </w:tcPr>
          <w:p w14:paraId="59C79BD8" w14:textId="422C1434"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Studies based solely on clinical variables, histopathology without molecular profiling, circulating biomarkers only, imaging biomarkers only, radiomics without molecular tumour data, genomic/DNA-only biomarkers without a transcriptomic or proteomic readout, or studies lacking explicit biomarker assessment.</w:t>
            </w:r>
          </w:p>
        </w:tc>
        <w:tc>
          <w:tcPr>
            <w:tcW w:w="1200" w:type="dxa"/>
          </w:tcPr>
          <w:p w14:paraId="59B29DC9" w14:textId="300FD819"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Title/abstract and full text</w:t>
            </w:r>
          </w:p>
        </w:tc>
      </w:tr>
      <w:tr w:rsidR="004C63F2" w:rsidRPr="00A169BB" w14:paraId="788E9D72"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A5B341A" w14:textId="6AE1FC50" w:rsidR="004C63F2" w:rsidRPr="00A169BB" w:rsidRDefault="004C63F2" w:rsidP="00866769">
            <w:pPr>
              <w:jc w:val="both"/>
              <w:rPr>
                <w:rFonts w:ascii="Calibri" w:hAnsi="Calibri" w:cs="Calibri"/>
                <w:color w:val="000000"/>
                <w:sz w:val="18"/>
                <w:szCs w:val="22"/>
              </w:rPr>
            </w:pPr>
            <w:r w:rsidRPr="00A169BB">
              <w:rPr>
                <w:rFonts w:ascii="Calibri" w:hAnsi="Calibri" w:cs="Calibri"/>
                <w:color w:val="000000"/>
                <w:sz w:val="18"/>
                <w:szCs w:val="22"/>
              </w:rPr>
              <w:t>Biomarker modality and sample type</w:t>
            </w:r>
          </w:p>
        </w:tc>
        <w:tc>
          <w:tcPr>
            <w:tcW w:w="3300" w:type="dxa"/>
          </w:tcPr>
          <w:p w14:paraId="27EA94FA" w14:textId="6E425250"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Transcriptomic (RNA) or proteomic readout measured in PDAC tumour tissue (resection specimen, biopsy, or FFPE/fresh-frozen archival tissue), by RNA-</w:t>
            </w:r>
            <w:r w:rsidRPr="00A169BB">
              <w:rPr>
                <w:rFonts w:ascii="Calibri" w:hAnsi="Calibri" w:cs="Calibri"/>
                <w:color w:val="000000"/>
                <w:sz w:val="18"/>
                <w:szCs w:val="22"/>
              </w:rPr>
              <w:lastRenderedPageBreak/>
              <w:t>seq, microarray, qPCR, NanoString, mass spectrometry, RPPA, or IHC-validated protein expression where the protein readout is the tested prognostic marker. Multimodal studies are eligible if tumour transcriptomic/proteomic results are reported separately.</w:t>
            </w:r>
          </w:p>
        </w:tc>
        <w:tc>
          <w:tcPr>
            <w:tcW w:w="3300" w:type="dxa"/>
          </w:tcPr>
          <w:p w14:paraId="6D61F1E4" w14:textId="5AB502BB"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lastRenderedPageBreak/>
              <w:t>(</w:t>
            </w:r>
            <w:proofErr w:type="spellStart"/>
            <w:r w:rsidRPr="00A169BB">
              <w:rPr>
                <w:rFonts w:ascii="Calibri" w:hAnsi="Calibri" w:cs="Calibri"/>
                <w:color w:val="000000"/>
                <w:sz w:val="18"/>
                <w:szCs w:val="22"/>
              </w:rPr>
              <w:t>i</w:t>
            </w:r>
            <w:proofErr w:type="spellEnd"/>
            <w:r w:rsidRPr="00A169BB">
              <w:rPr>
                <w:rFonts w:ascii="Calibri" w:hAnsi="Calibri" w:cs="Calibri"/>
                <w:color w:val="000000"/>
                <w:sz w:val="18"/>
                <w:szCs w:val="22"/>
              </w:rPr>
              <w:t xml:space="preserve">) Liquid biopsy / circulating analytes as the sole readout (ctDNA, cfDNA, CTCs, circulating or </w:t>
            </w:r>
            <w:proofErr w:type="spellStart"/>
            <w:r w:rsidRPr="00A169BB">
              <w:rPr>
                <w:rFonts w:ascii="Calibri" w:hAnsi="Calibri" w:cs="Calibri"/>
                <w:color w:val="000000"/>
                <w:sz w:val="18"/>
                <w:szCs w:val="22"/>
              </w:rPr>
              <w:t>exosomal</w:t>
            </w:r>
            <w:proofErr w:type="spellEnd"/>
            <w:r w:rsidRPr="00A169BB">
              <w:rPr>
                <w:rFonts w:ascii="Calibri" w:hAnsi="Calibri" w:cs="Calibri"/>
                <w:color w:val="000000"/>
                <w:sz w:val="18"/>
                <w:szCs w:val="22"/>
              </w:rPr>
              <w:t xml:space="preserve"> miRNA/mRNA, plasma or serum proteomics, CA19-9 and </w:t>
            </w:r>
            <w:r w:rsidRPr="00A169BB">
              <w:rPr>
                <w:rFonts w:ascii="Calibri" w:hAnsi="Calibri" w:cs="Calibri"/>
                <w:color w:val="000000"/>
                <w:sz w:val="18"/>
                <w:szCs w:val="22"/>
              </w:rPr>
              <w:lastRenderedPageBreak/>
              <w:t xml:space="preserve">other serum markers); (ii) histopathology alone (grade, stage, margins, </w:t>
            </w:r>
            <w:proofErr w:type="spellStart"/>
            <w:r w:rsidRPr="00A169BB">
              <w:rPr>
                <w:rFonts w:ascii="Calibri" w:hAnsi="Calibri" w:cs="Calibri"/>
                <w:color w:val="000000"/>
                <w:sz w:val="18"/>
                <w:szCs w:val="22"/>
              </w:rPr>
              <w:t>lymphovascular</w:t>
            </w:r>
            <w:proofErr w:type="spellEnd"/>
            <w:r w:rsidRPr="00A169BB">
              <w:rPr>
                <w:rFonts w:ascii="Calibri" w:hAnsi="Calibri" w:cs="Calibri"/>
                <w:color w:val="000000"/>
                <w:sz w:val="18"/>
                <w:szCs w:val="22"/>
              </w:rPr>
              <w:t xml:space="preserve"> or perineural invasion, tumour budding, stroma scoring); (iii) genomic/DNA-only markers (KRAS, TP53, SMAD4, CDKN2A mutations, copy number, methylation, TMB, MSI) with no transcript- or protein-level measurement; (iv) imaging/radiomics markers; (v) germline variants.</w:t>
            </w:r>
          </w:p>
        </w:tc>
        <w:tc>
          <w:tcPr>
            <w:tcW w:w="1200" w:type="dxa"/>
          </w:tcPr>
          <w:p w14:paraId="6189A512" w14:textId="6D36AA2E"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lastRenderedPageBreak/>
              <w:t>Title/abstract and full text</w:t>
            </w:r>
          </w:p>
        </w:tc>
      </w:tr>
      <w:tr w:rsidR="004C63F2" w:rsidRPr="00A169BB" w14:paraId="07DD7FEA" w14:textId="77777777" w:rsidTr="00896EB9">
        <w:tc>
          <w:tcPr>
            <w:cnfStyle w:val="001000000000" w:firstRow="0" w:lastRow="0" w:firstColumn="1" w:lastColumn="0" w:oddVBand="0" w:evenVBand="0" w:oddHBand="0" w:evenHBand="0" w:firstRowFirstColumn="0" w:firstRowLastColumn="0" w:lastRowFirstColumn="0" w:lastRowLastColumn="0"/>
            <w:tcW w:w="1560" w:type="dxa"/>
          </w:tcPr>
          <w:p w14:paraId="123B0C90" w14:textId="652BA1BE" w:rsidR="004C63F2" w:rsidRPr="00A169BB" w:rsidRDefault="004C63F2" w:rsidP="00866769">
            <w:pPr>
              <w:jc w:val="both"/>
              <w:rPr>
                <w:rFonts w:ascii="Calibri" w:hAnsi="Calibri" w:cs="Calibri"/>
                <w:color w:val="000000"/>
                <w:sz w:val="18"/>
                <w:szCs w:val="22"/>
              </w:rPr>
            </w:pPr>
            <w:r w:rsidRPr="00A169BB">
              <w:rPr>
                <w:rFonts w:ascii="Calibri" w:hAnsi="Calibri" w:cs="Calibri"/>
                <w:color w:val="000000"/>
                <w:sz w:val="18"/>
                <w:szCs w:val="22"/>
              </w:rPr>
              <w:t>Comparator (C)</w:t>
            </w:r>
          </w:p>
        </w:tc>
        <w:tc>
          <w:tcPr>
            <w:tcW w:w="3300" w:type="dxa"/>
          </w:tcPr>
          <w:p w14:paraId="7E5DA462" w14:textId="55E8D9C1"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Comparisons across biomarker-defined strata: high versus low expression, biomarker-positive versus biomarker-negative status, molecular subtype classification, or low- versus high-risk groups derived from transcriptomic/proteomic signatures.</w:t>
            </w:r>
          </w:p>
        </w:tc>
        <w:tc>
          <w:tcPr>
            <w:tcW w:w="3300" w:type="dxa"/>
          </w:tcPr>
          <w:p w14:paraId="69784D05" w14:textId="60F691E2"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 xml:space="preserve">No biomarker-based stratification or no </w:t>
            </w:r>
            <w:proofErr w:type="spellStart"/>
            <w:r w:rsidRPr="00A169BB">
              <w:rPr>
                <w:rFonts w:ascii="Calibri" w:hAnsi="Calibri" w:cs="Calibri"/>
                <w:color w:val="000000"/>
                <w:sz w:val="18"/>
                <w:szCs w:val="22"/>
              </w:rPr>
              <w:t>analysable</w:t>
            </w:r>
            <w:proofErr w:type="spellEnd"/>
            <w:r w:rsidRPr="00A169BB">
              <w:rPr>
                <w:rFonts w:ascii="Calibri" w:hAnsi="Calibri" w:cs="Calibri"/>
                <w:color w:val="000000"/>
                <w:sz w:val="18"/>
                <w:szCs w:val="22"/>
              </w:rPr>
              <w:t xml:space="preserve"> comparison across molecular groups.</w:t>
            </w:r>
          </w:p>
        </w:tc>
        <w:tc>
          <w:tcPr>
            <w:tcW w:w="1200" w:type="dxa"/>
          </w:tcPr>
          <w:p w14:paraId="472F97C0" w14:textId="6E4783F5"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Title/abstract and full text</w:t>
            </w:r>
          </w:p>
        </w:tc>
      </w:tr>
      <w:tr w:rsidR="004C63F2" w:rsidRPr="00A169BB" w14:paraId="096BE529"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780DB58" w14:textId="489E4DAE" w:rsidR="004C63F2" w:rsidRPr="00A169BB" w:rsidRDefault="004C63F2" w:rsidP="00866769">
            <w:pPr>
              <w:jc w:val="both"/>
              <w:rPr>
                <w:rFonts w:ascii="Calibri" w:hAnsi="Calibri" w:cs="Calibri"/>
                <w:color w:val="000000"/>
                <w:sz w:val="18"/>
                <w:szCs w:val="22"/>
              </w:rPr>
            </w:pPr>
            <w:r w:rsidRPr="00A169BB">
              <w:rPr>
                <w:rFonts w:ascii="Calibri" w:hAnsi="Calibri" w:cs="Calibri"/>
                <w:color w:val="000000"/>
                <w:sz w:val="18"/>
                <w:szCs w:val="22"/>
              </w:rPr>
              <w:t>Outcomes (O)</w:t>
            </w:r>
          </w:p>
        </w:tc>
        <w:tc>
          <w:tcPr>
            <w:tcW w:w="3300" w:type="dxa"/>
          </w:tcPr>
          <w:p w14:paraId="056BA6AC" w14:textId="187B3041"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Primary: overall survival (OS). Secondary: progression-free survival (PFS), disease-free survival (DFS), recurrence-free survival (RFS), cancer-specific survival (CSS), progression-free interval (PFI), and other clinically relevant time-to-event prognostic outcomes.</w:t>
            </w:r>
          </w:p>
        </w:tc>
        <w:tc>
          <w:tcPr>
            <w:tcW w:w="3300" w:type="dxa"/>
          </w:tcPr>
          <w:p w14:paraId="0DE5D6F3" w14:textId="48F6F95E"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No survival, recurrence, or other prognostic time-to-event outcome; treatment response only, without survival correlation.</w:t>
            </w:r>
          </w:p>
        </w:tc>
        <w:tc>
          <w:tcPr>
            <w:tcW w:w="1200" w:type="dxa"/>
          </w:tcPr>
          <w:p w14:paraId="4573E02D" w14:textId="45C95720"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Title/abstract and full text</w:t>
            </w:r>
          </w:p>
        </w:tc>
      </w:tr>
      <w:tr w:rsidR="004C63F2" w:rsidRPr="00A169BB" w14:paraId="6BBD9734" w14:textId="77777777" w:rsidTr="00896EB9">
        <w:tc>
          <w:tcPr>
            <w:cnfStyle w:val="001000000000" w:firstRow="0" w:lastRow="0" w:firstColumn="1" w:lastColumn="0" w:oddVBand="0" w:evenVBand="0" w:oddHBand="0" w:evenHBand="0" w:firstRowFirstColumn="0" w:firstRowLastColumn="0" w:lastRowFirstColumn="0" w:lastRowLastColumn="0"/>
            <w:tcW w:w="1560" w:type="dxa"/>
          </w:tcPr>
          <w:p w14:paraId="0B42FBF6" w14:textId="58204782" w:rsidR="004C63F2" w:rsidRPr="00A169BB" w:rsidRDefault="004C63F2" w:rsidP="00866769">
            <w:pPr>
              <w:jc w:val="both"/>
              <w:rPr>
                <w:rFonts w:ascii="Calibri" w:hAnsi="Calibri" w:cs="Calibri"/>
                <w:color w:val="000000"/>
                <w:sz w:val="18"/>
                <w:szCs w:val="22"/>
              </w:rPr>
            </w:pPr>
            <w:r w:rsidRPr="00A169BB">
              <w:rPr>
                <w:rFonts w:ascii="Calibri" w:hAnsi="Calibri" w:cs="Calibri"/>
                <w:color w:val="000000"/>
                <w:sz w:val="18"/>
                <w:szCs w:val="22"/>
              </w:rPr>
              <w:t>Study design (S)</w:t>
            </w:r>
          </w:p>
        </w:tc>
        <w:tc>
          <w:tcPr>
            <w:tcW w:w="3300" w:type="dxa"/>
          </w:tcPr>
          <w:p w14:paraId="23C8CA56" w14:textId="4062E708"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Original human studies published in a peer-reviewed journal: prospective or retrospective cohort studies, nested biomarker studies, translational correlative studies embedded within clinical trials, and secondary analyses of publicly available human molecular datasets (e.g., TCGA, ICGC, CPTAC).</w:t>
            </w:r>
          </w:p>
        </w:tc>
        <w:tc>
          <w:tcPr>
            <w:tcW w:w="3300" w:type="dxa"/>
          </w:tcPr>
          <w:p w14:paraId="69070108" w14:textId="6E07E589"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 xml:space="preserve">In vitro, cell line, and animal studies; narrative reviews, systematic reviews, and meta-analyses; editorials, letters, commentaries, protocols, and case reports; case series with insufficient outcome data; conference abstracts without full-text data; non-peer-reviewed preprints (e.g., bioRxiv, </w:t>
            </w:r>
            <w:proofErr w:type="spellStart"/>
            <w:r w:rsidRPr="00A169BB">
              <w:rPr>
                <w:rFonts w:ascii="Calibri" w:hAnsi="Calibri" w:cs="Calibri"/>
                <w:color w:val="000000"/>
                <w:sz w:val="18"/>
                <w:szCs w:val="22"/>
              </w:rPr>
              <w:t>medRxiv</w:t>
            </w:r>
            <w:proofErr w:type="spellEnd"/>
            <w:r w:rsidRPr="00A169BB">
              <w:rPr>
                <w:rFonts w:ascii="Calibri" w:hAnsi="Calibri" w:cs="Calibri"/>
                <w:color w:val="000000"/>
                <w:sz w:val="18"/>
                <w:szCs w:val="22"/>
              </w:rPr>
              <w:t>, Research Square, Preprints.org, SSRN). Where a preprint and its peer-reviewed publication are both retrieved, the published version is retained.</w:t>
            </w:r>
          </w:p>
        </w:tc>
        <w:tc>
          <w:tcPr>
            <w:tcW w:w="1200" w:type="dxa"/>
          </w:tcPr>
          <w:p w14:paraId="4CBF8E29" w14:textId="3FFD9861"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Title/abstract and full text</w:t>
            </w:r>
          </w:p>
        </w:tc>
      </w:tr>
      <w:tr w:rsidR="004C63F2" w:rsidRPr="00A169BB" w14:paraId="015BA72C"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35E9DB3" w14:textId="7ECB9262" w:rsidR="004C63F2" w:rsidRPr="00A169BB" w:rsidRDefault="004C63F2" w:rsidP="00866769">
            <w:pPr>
              <w:jc w:val="both"/>
              <w:rPr>
                <w:rFonts w:ascii="Calibri" w:hAnsi="Calibri" w:cs="Calibri"/>
                <w:color w:val="000000"/>
                <w:sz w:val="18"/>
                <w:szCs w:val="22"/>
              </w:rPr>
            </w:pPr>
            <w:r w:rsidRPr="00A169BB">
              <w:rPr>
                <w:rFonts w:ascii="Calibri" w:hAnsi="Calibri" w:cs="Calibri"/>
                <w:color w:val="000000"/>
                <w:sz w:val="18"/>
                <w:szCs w:val="22"/>
              </w:rPr>
              <w:t>Publication period</w:t>
            </w:r>
          </w:p>
        </w:tc>
        <w:tc>
          <w:tcPr>
            <w:tcW w:w="3300" w:type="dxa"/>
          </w:tcPr>
          <w:p w14:paraId="3FD4C6F3" w14:textId="62BBAEF0"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Full-text study reports whose relevant results were first published between 2025 and 2026. The restriction applies to the publication date of the report, not to the year of trial initiation, registration, recruitment, or follow-up.</w:t>
            </w:r>
          </w:p>
        </w:tc>
        <w:tc>
          <w:tcPr>
            <w:tcW w:w="3300" w:type="dxa"/>
          </w:tcPr>
          <w:p w14:paraId="60E139D5" w14:textId="55331869"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Reports whose relevant results were first published outside the 2025–2026 review period.</w:t>
            </w:r>
          </w:p>
        </w:tc>
        <w:tc>
          <w:tcPr>
            <w:tcW w:w="1200" w:type="dxa"/>
          </w:tcPr>
          <w:p w14:paraId="3B748D40" w14:textId="243C4B37"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Title/abstract and full text</w:t>
            </w:r>
          </w:p>
        </w:tc>
      </w:tr>
      <w:tr w:rsidR="004C63F2" w:rsidRPr="00A169BB" w14:paraId="7A679D1F" w14:textId="77777777" w:rsidTr="00896EB9">
        <w:tc>
          <w:tcPr>
            <w:cnfStyle w:val="001000000000" w:firstRow="0" w:lastRow="0" w:firstColumn="1" w:lastColumn="0" w:oddVBand="0" w:evenVBand="0" w:oddHBand="0" w:evenHBand="0" w:firstRowFirstColumn="0" w:firstRowLastColumn="0" w:lastRowFirstColumn="0" w:lastRowLastColumn="0"/>
            <w:tcW w:w="1560" w:type="dxa"/>
          </w:tcPr>
          <w:p w14:paraId="3428EB12" w14:textId="7108DEDF" w:rsidR="004C63F2" w:rsidRPr="00A169BB" w:rsidRDefault="00EB0910" w:rsidP="00866769">
            <w:pPr>
              <w:jc w:val="both"/>
              <w:rPr>
                <w:rFonts w:ascii="Calibri" w:hAnsi="Calibri" w:cs="Calibri"/>
                <w:color w:val="000000"/>
                <w:sz w:val="18"/>
                <w:szCs w:val="22"/>
              </w:rPr>
            </w:pPr>
            <w:r w:rsidRPr="00A169BB">
              <w:rPr>
                <w:rFonts w:ascii="Calibri" w:hAnsi="Calibri" w:cs="Calibri"/>
                <w:color w:val="000000"/>
                <w:sz w:val="18"/>
                <w:szCs w:val="22"/>
              </w:rPr>
              <w:t>Analysis eligibility (independent prognostic value)</w:t>
            </w:r>
          </w:p>
        </w:tc>
        <w:tc>
          <w:tcPr>
            <w:tcW w:w="3300" w:type="dxa"/>
          </w:tcPr>
          <w:p w14:paraId="20CEF233" w14:textId="1A23A59A" w:rsidR="004C63F2" w:rsidRPr="00A169BB" w:rsidRDefault="00EB091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An adjusted multivariable time-to-event model was fitted in which the nominated tumour transcriptomic/proteomic biomarker was entered alongside clinicopathological covariates, and the biomarker remained significantly associated with the survival outcome after adjustment (independent prognostic biomarker). The adjusted effect estimate and confidence interval are recorded for every included study.</w:t>
            </w:r>
          </w:p>
        </w:tc>
        <w:tc>
          <w:tcPr>
            <w:tcW w:w="3300" w:type="dxa"/>
          </w:tcPr>
          <w:p w14:paraId="3E2E59A5" w14:textId="4B683070" w:rsidR="004C63F2" w:rsidRPr="00A169BB" w:rsidRDefault="00EB091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w:t>
            </w:r>
            <w:proofErr w:type="spellStart"/>
            <w:r w:rsidRPr="00A169BB">
              <w:rPr>
                <w:rFonts w:ascii="Calibri" w:hAnsi="Calibri" w:cs="Calibri"/>
                <w:color w:val="000000"/>
                <w:sz w:val="18"/>
                <w:szCs w:val="22"/>
              </w:rPr>
              <w:t>i</w:t>
            </w:r>
            <w:proofErr w:type="spellEnd"/>
            <w:r w:rsidRPr="00A169BB">
              <w:rPr>
                <w:rFonts w:ascii="Calibri" w:hAnsi="Calibri" w:cs="Calibri"/>
                <w:color w:val="000000"/>
                <w:sz w:val="18"/>
                <w:szCs w:val="22"/>
              </w:rPr>
              <w:t>) No adjusted multivariable survival model fitted for the nominated biomarker (recorded as "not fitted"); (ii) the presence of such a model cannot be established from the report (recorded as "unclear"); (iii) the biomarker was not retained as a significant independent predictor after adjustment.</w:t>
            </w:r>
          </w:p>
        </w:tc>
        <w:tc>
          <w:tcPr>
            <w:tcW w:w="1200" w:type="dxa"/>
          </w:tcPr>
          <w:p w14:paraId="1331D93C" w14:textId="38F86BA2"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Full text only</w:t>
            </w:r>
          </w:p>
        </w:tc>
      </w:tr>
    </w:tbl>
    <w:p w14:paraId="36D9B60D" w14:textId="2B21D8D5" w:rsidR="004C63F2" w:rsidRPr="002A4E4C" w:rsidRDefault="004C63F2" w:rsidP="00866769">
      <w:pPr>
        <w:spacing w:before="200" w:line="300" w:lineRule="auto"/>
        <w:jc w:val="both"/>
        <w:rPr>
          <w:rFonts w:ascii="Calibri" w:hAnsi="Calibri" w:cs="Calibri"/>
          <w:i/>
          <w:sz w:val="18"/>
          <w:szCs w:val="22"/>
        </w:rPr>
      </w:pPr>
      <w:r w:rsidRPr="00A169BB">
        <w:rPr>
          <w:rFonts w:ascii="Calibri" w:hAnsi="Calibri" w:cs="Calibri"/>
          <w:i/>
          <w:sz w:val="18"/>
          <w:szCs w:val="22"/>
        </w:rPr>
        <w:t xml:space="preserve">Systematic </w:t>
      </w:r>
      <w:r w:rsidRPr="002A4E4C">
        <w:rPr>
          <w:rFonts w:ascii="Calibri" w:hAnsi="Calibri" w:cs="Calibri"/>
          <w:i/>
          <w:sz w:val="18"/>
          <w:szCs w:val="22"/>
        </w:rPr>
        <w:t xml:space="preserve">reviews and (network) meta-analyses are excluded from data extraction but </w:t>
      </w:r>
      <w:r w:rsidR="0026029F" w:rsidRPr="002A4E4C">
        <w:rPr>
          <w:rFonts w:ascii="Calibri" w:hAnsi="Calibri" w:cs="Calibri"/>
          <w:i/>
          <w:sz w:val="18"/>
          <w:szCs w:val="22"/>
        </w:rPr>
        <w:t xml:space="preserve">good-quality reviews (e.g., Cochrane </w:t>
      </w:r>
      <w:r w:rsidR="00103196" w:rsidRPr="002A4E4C">
        <w:rPr>
          <w:rFonts w:ascii="Calibri" w:hAnsi="Calibri" w:cs="Calibri"/>
          <w:i/>
          <w:sz w:val="18"/>
          <w:szCs w:val="22"/>
        </w:rPr>
        <w:t>reviews) will be used to cross-check</w:t>
      </w:r>
      <w:r w:rsidRPr="002A4E4C">
        <w:rPr>
          <w:rFonts w:ascii="Calibri" w:hAnsi="Calibri" w:cs="Calibri"/>
          <w:i/>
          <w:sz w:val="18"/>
          <w:szCs w:val="22"/>
        </w:rPr>
        <w:t xml:space="preserve"> reference lists for relevant studies missed by the search.</w:t>
      </w:r>
    </w:p>
    <w:p w14:paraId="53093FDD" w14:textId="77777777" w:rsidR="004C63F2" w:rsidRPr="002A4E4C" w:rsidRDefault="004C63F2" w:rsidP="00866769">
      <w:pPr>
        <w:pStyle w:val="Heading1"/>
        <w:spacing w:after="120"/>
        <w:jc w:val="both"/>
        <w:rPr>
          <w:sz w:val="36"/>
          <w:szCs w:val="36"/>
        </w:rPr>
      </w:pPr>
      <w:r w:rsidRPr="002A4E4C">
        <w:rPr>
          <w:sz w:val="36"/>
          <w:szCs w:val="36"/>
        </w:rPr>
        <w:lastRenderedPageBreak/>
        <w:t>3. Information sources and search strategy</w:t>
      </w:r>
    </w:p>
    <w:p w14:paraId="28A4C335" w14:textId="77777777" w:rsidR="004C63F2" w:rsidRPr="002A4E4C" w:rsidRDefault="004C63F2" w:rsidP="00866769">
      <w:pPr>
        <w:pStyle w:val="Heading2"/>
        <w:spacing w:before="240"/>
        <w:jc w:val="both"/>
        <w:rPr>
          <w:sz w:val="28"/>
          <w:szCs w:val="28"/>
        </w:rPr>
      </w:pPr>
      <w:r w:rsidRPr="002A4E4C">
        <w:rPr>
          <w:sz w:val="28"/>
          <w:szCs w:val="28"/>
        </w:rPr>
        <w:t>3.1 Information sources</w:t>
      </w:r>
    </w:p>
    <w:p w14:paraId="4456222B" w14:textId="0412086D" w:rsidR="004C63F2" w:rsidRPr="00A169BB" w:rsidRDefault="004C63F2" w:rsidP="00866769">
      <w:pPr>
        <w:spacing w:line="300" w:lineRule="auto"/>
        <w:jc w:val="both"/>
        <w:rPr>
          <w:rFonts w:ascii="Calibri" w:hAnsi="Calibri" w:cs="Calibri"/>
          <w:sz w:val="22"/>
          <w:szCs w:val="22"/>
        </w:rPr>
      </w:pPr>
      <w:r w:rsidRPr="002A4E4C">
        <w:rPr>
          <w:rFonts w:ascii="Calibri" w:hAnsi="Calibri" w:cs="Calibri"/>
          <w:sz w:val="22"/>
          <w:szCs w:val="22"/>
        </w:rPr>
        <w:t xml:space="preserve">Two bibliographic databases (PubMed/MEDLINE and Europe PMC) and one trial registry </w:t>
      </w:r>
      <w:r w:rsidR="00103196" w:rsidRPr="002A4E4C">
        <w:rPr>
          <w:rFonts w:ascii="Calibri" w:hAnsi="Calibri" w:cs="Calibri"/>
          <w:sz w:val="22"/>
          <w:szCs w:val="22"/>
        </w:rPr>
        <w:t>(ClinicalTrials.gov) will be searched</w:t>
      </w:r>
      <w:r w:rsidRPr="002A4E4C">
        <w:rPr>
          <w:rFonts w:ascii="Calibri" w:hAnsi="Calibri" w:cs="Calibri"/>
          <w:sz w:val="22"/>
          <w:szCs w:val="22"/>
        </w:rPr>
        <w:t xml:space="preserve">. </w:t>
      </w:r>
      <w:r w:rsidR="00103196" w:rsidRPr="002A4E4C">
        <w:rPr>
          <w:rFonts w:ascii="Calibri" w:hAnsi="Calibri" w:cs="Calibri"/>
          <w:sz w:val="22"/>
          <w:szCs w:val="22"/>
        </w:rPr>
        <w:t>All searches will be run on</w:t>
      </w:r>
      <w:r w:rsidRPr="002A4E4C">
        <w:rPr>
          <w:rFonts w:ascii="Calibri" w:hAnsi="Calibri" w:cs="Calibri"/>
          <w:sz w:val="22"/>
          <w:szCs w:val="22"/>
        </w:rPr>
        <w:t xml:space="preserve"> 6 March 2026. Searches combine four concept blocks with AND: (1) PDAC; (2) transcriptomic/proteomic</w:t>
      </w:r>
      <w:r w:rsidRPr="00A169BB">
        <w:rPr>
          <w:rFonts w:ascii="Calibri" w:hAnsi="Calibri" w:cs="Calibri"/>
          <w:sz w:val="22"/>
          <w:szCs w:val="22"/>
        </w:rPr>
        <w:t xml:space="preserve"> profiling; (3) biomarker, signature, or molecular subtype; and (4) prognosis or survival.</w:t>
      </w:r>
    </w:p>
    <w:p w14:paraId="293F138E" w14:textId="77777777" w:rsidR="004C63F2" w:rsidRPr="00A169BB" w:rsidRDefault="004C63F2" w:rsidP="00866769">
      <w:pPr>
        <w:pStyle w:val="Heading2"/>
        <w:spacing w:before="240"/>
        <w:jc w:val="both"/>
        <w:rPr>
          <w:sz w:val="28"/>
          <w:szCs w:val="28"/>
        </w:rPr>
      </w:pPr>
      <w:r w:rsidRPr="00A169BB">
        <w:rPr>
          <w:sz w:val="28"/>
          <w:szCs w:val="28"/>
        </w:rPr>
        <w:t>3.2 PubMed</w:t>
      </w:r>
    </w:p>
    <w:p w14:paraId="3C34EAA0" w14:textId="77777777" w:rsidR="004C63F2" w:rsidRPr="00A169BB" w:rsidRDefault="004C63F2" w:rsidP="00866769">
      <w:pPr>
        <w:spacing w:before="80" w:after="120" w:line="240" w:lineRule="auto"/>
        <w:ind w:left="360" w:right="360"/>
        <w:jc w:val="both"/>
        <w:rPr>
          <w:rFonts w:ascii="Consolas" w:hAnsi="Consolas" w:cs="Calibri"/>
          <w:color w:val="1F3864"/>
          <w:sz w:val="16"/>
          <w:szCs w:val="22"/>
        </w:rPr>
      </w:pPr>
      <w:r w:rsidRPr="00A169BB">
        <w:rPr>
          <w:rFonts w:ascii="Consolas" w:hAnsi="Consolas" w:cs="Calibri"/>
          <w:color w:val="1F3864"/>
          <w:sz w:val="16"/>
          <w:szCs w:val="22"/>
        </w:rPr>
        <w:t>("Pancreatic Neoplasms"[Mesh] OR "pancreatic ductal adenocarcinoma" OR PDAC OR "pancreatic cancer") AND ("Transcriptome"[Mesh] OR "Proteomics"[Mesh] OR transcriptomic* OR RNA-seq OR proteomic* OR "gene expression profiling") AND ("Biomarkers, Tumor"[Mesh] OR biomarker* OR "molecular subtype*" OR heterogeneity OR signature*) AND ("Prognosis"[Mesh] OR "Survival Analysis"[Mesh] OR survival OR prognostic OR outcome*)</w:t>
      </w:r>
    </w:p>
    <w:p w14:paraId="1F20C521" w14:textId="77777777" w:rsidR="004C63F2" w:rsidRPr="00A169BB" w:rsidRDefault="004C63F2" w:rsidP="00866769">
      <w:pPr>
        <w:spacing w:line="300" w:lineRule="auto"/>
        <w:jc w:val="both"/>
        <w:rPr>
          <w:rFonts w:ascii="Calibri" w:hAnsi="Calibri" w:cs="Calibri"/>
          <w:sz w:val="22"/>
          <w:szCs w:val="22"/>
        </w:rPr>
      </w:pPr>
      <w:r w:rsidRPr="00A169BB">
        <w:rPr>
          <w:rFonts w:ascii="Calibri" w:hAnsi="Calibri" w:cs="Calibri"/>
          <w:sz w:val="22"/>
          <w:szCs w:val="22"/>
        </w:rPr>
        <w:t>Filters: human studies; English language; publication date 1 January 2025 to 6 March 2026. Records retrieved: 258.</w:t>
      </w:r>
    </w:p>
    <w:p w14:paraId="7E41FCE7" w14:textId="77777777" w:rsidR="004C63F2" w:rsidRPr="00A169BB" w:rsidRDefault="004C63F2" w:rsidP="00866769">
      <w:pPr>
        <w:pStyle w:val="Heading2"/>
        <w:spacing w:before="240"/>
        <w:jc w:val="both"/>
        <w:rPr>
          <w:sz w:val="28"/>
          <w:szCs w:val="28"/>
        </w:rPr>
      </w:pPr>
      <w:r w:rsidRPr="00A169BB">
        <w:rPr>
          <w:sz w:val="28"/>
          <w:szCs w:val="28"/>
        </w:rPr>
        <w:t>3.3 Europe PMC</w:t>
      </w:r>
    </w:p>
    <w:p w14:paraId="45B58E4E" w14:textId="77777777" w:rsidR="004C63F2" w:rsidRPr="00A169BB" w:rsidRDefault="004C63F2" w:rsidP="00866769">
      <w:pPr>
        <w:spacing w:before="80" w:after="120" w:line="240" w:lineRule="auto"/>
        <w:ind w:left="360" w:right="360"/>
        <w:jc w:val="both"/>
        <w:rPr>
          <w:rFonts w:ascii="Consolas" w:hAnsi="Consolas" w:cs="Calibri"/>
          <w:color w:val="1F3864"/>
          <w:sz w:val="16"/>
          <w:szCs w:val="22"/>
        </w:rPr>
      </w:pPr>
      <w:r w:rsidRPr="00A169BB">
        <w:rPr>
          <w:rFonts w:ascii="Consolas" w:hAnsi="Consolas" w:cs="Calibri"/>
          <w:color w:val="1F3864"/>
          <w:sz w:val="16"/>
          <w:szCs w:val="22"/>
        </w:rPr>
        <w:t>(</w:t>
      </w:r>
      <w:proofErr w:type="spellStart"/>
      <w:r w:rsidRPr="00A169BB">
        <w:rPr>
          <w:rFonts w:ascii="Consolas" w:hAnsi="Consolas" w:cs="Calibri"/>
          <w:color w:val="1F3864"/>
          <w:sz w:val="16"/>
          <w:szCs w:val="22"/>
        </w:rPr>
        <w:t>TITLE:"pancreatic</w:t>
      </w:r>
      <w:proofErr w:type="spellEnd"/>
      <w:r w:rsidRPr="00A169BB">
        <w:rPr>
          <w:rFonts w:ascii="Consolas" w:hAnsi="Consolas" w:cs="Calibri"/>
          <w:color w:val="1F3864"/>
          <w:sz w:val="16"/>
          <w:szCs w:val="22"/>
        </w:rPr>
        <w:t xml:space="preserve"> ductal adenocarcinoma" OR </w:t>
      </w:r>
      <w:proofErr w:type="spellStart"/>
      <w:r w:rsidRPr="00A169BB">
        <w:rPr>
          <w:rFonts w:ascii="Consolas" w:hAnsi="Consolas" w:cs="Calibri"/>
          <w:color w:val="1F3864"/>
          <w:sz w:val="16"/>
          <w:szCs w:val="22"/>
        </w:rPr>
        <w:t>ABSTRACT:"pancreatic</w:t>
      </w:r>
      <w:proofErr w:type="spellEnd"/>
      <w:r w:rsidRPr="00A169BB">
        <w:rPr>
          <w:rFonts w:ascii="Consolas" w:hAnsi="Consolas" w:cs="Calibri"/>
          <w:color w:val="1F3864"/>
          <w:sz w:val="16"/>
          <w:szCs w:val="22"/>
        </w:rPr>
        <w:t xml:space="preserve"> ductal adenocarcinoma" OR </w:t>
      </w:r>
      <w:proofErr w:type="gramStart"/>
      <w:r w:rsidRPr="00A169BB">
        <w:rPr>
          <w:rFonts w:ascii="Consolas" w:hAnsi="Consolas" w:cs="Calibri"/>
          <w:color w:val="1F3864"/>
          <w:sz w:val="16"/>
          <w:szCs w:val="22"/>
        </w:rPr>
        <w:t>TITLE:PDAC</w:t>
      </w:r>
      <w:proofErr w:type="gramEnd"/>
      <w:r w:rsidRPr="00A169BB">
        <w:rPr>
          <w:rFonts w:ascii="Consolas" w:hAnsi="Consolas" w:cs="Calibri"/>
          <w:color w:val="1F3864"/>
          <w:sz w:val="16"/>
          <w:szCs w:val="22"/>
        </w:rPr>
        <w:t xml:space="preserve"> OR </w:t>
      </w:r>
      <w:proofErr w:type="gramStart"/>
      <w:r w:rsidRPr="00A169BB">
        <w:rPr>
          <w:rFonts w:ascii="Consolas" w:hAnsi="Consolas" w:cs="Calibri"/>
          <w:color w:val="1F3864"/>
          <w:sz w:val="16"/>
          <w:szCs w:val="22"/>
        </w:rPr>
        <w:t>ABSTRACT:PDAC</w:t>
      </w:r>
      <w:proofErr w:type="gramEnd"/>
      <w:r w:rsidRPr="00A169BB">
        <w:rPr>
          <w:rFonts w:ascii="Consolas" w:hAnsi="Consolas" w:cs="Calibri"/>
          <w:color w:val="1F3864"/>
          <w:sz w:val="16"/>
          <w:szCs w:val="22"/>
        </w:rPr>
        <w:t>) AND (</w:t>
      </w:r>
      <w:proofErr w:type="spellStart"/>
      <w:proofErr w:type="gramStart"/>
      <w:r w:rsidRPr="00A169BB">
        <w:rPr>
          <w:rFonts w:ascii="Consolas" w:hAnsi="Consolas" w:cs="Calibri"/>
          <w:color w:val="1F3864"/>
          <w:sz w:val="16"/>
          <w:szCs w:val="22"/>
        </w:rPr>
        <w:t>TITLE:transcriptomic</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ABSTRACT:transcriptomic</w:t>
      </w:r>
      <w:proofErr w:type="spellEnd"/>
      <w:proofErr w:type="gramEnd"/>
      <w:r w:rsidRPr="00A169BB">
        <w:rPr>
          <w:rFonts w:ascii="Consolas" w:hAnsi="Consolas" w:cs="Calibri"/>
          <w:color w:val="1F3864"/>
          <w:sz w:val="16"/>
          <w:szCs w:val="22"/>
        </w:rPr>
        <w:t xml:space="preserve">* OR TITLE:"gene expression" OR </w:t>
      </w:r>
      <w:proofErr w:type="spellStart"/>
      <w:r w:rsidRPr="00A169BB">
        <w:rPr>
          <w:rFonts w:ascii="Consolas" w:hAnsi="Consolas" w:cs="Calibri"/>
          <w:color w:val="1F3864"/>
          <w:sz w:val="16"/>
          <w:szCs w:val="22"/>
        </w:rPr>
        <w:t>ABSTRACT:"gene</w:t>
      </w:r>
      <w:proofErr w:type="spellEnd"/>
      <w:r w:rsidRPr="00A169BB">
        <w:rPr>
          <w:rFonts w:ascii="Consolas" w:hAnsi="Consolas" w:cs="Calibri"/>
          <w:color w:val="1F3864"/>
          <w:sz w:val="16"/>
          <w:szCs w:val="22"/>
        </w:rPr>
        <w:t xml:space="preserve"> expression" OR </w:t>
      </w:r>
      <w:proofErr w:type="spellStart"/>
      <w:proofErr w:type="gramStart"/>
      <w:r w:rsidRPr="00A169BB">
        <w:rPr>
          <w:rFonts w:ascii="Consolas" w:hAnsi="Consolas" w:cs="Calibri"/>
          <w:color w:val="1F3864"/>
          <w:sz w:val="16"/>
          <w:szCs w:val="22"/>
        </w:rPr>
        <w:t>TITLE:proteomic</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ABSTRACT:proteomic</w:t>
      </w:r>
      <w:proofErr w:type="spellEnd"/>
      <w:proofErr w:type="gramEnd"/>
      <w:r w:rsidRPr="00A169BB">
        <w:rPr>
          <w:rFonts w:ascii="Consolas" w:hAnsi="Consolas" w:cs="Calibri"/>
          <w:color w:val="1F3864"/>
          <w:sz w:val="16"/>
          <w:szCs w:val="22"/>
        </w:rPr>
        <w:t>*) AND (</w:t>
      </w:r>
      <w:proofErr w:type="spellStart"/>
      <w:proofErr w:type="gramStart"/>
      <w:r w:rsidRPr="00A169BB">
        <w:rPr>
          <w:rFonts w:ascii="Consolas" w:hAnsi="Consolas" w:cs="Calibri"/>
          <w:color w:val="1F3864"/>
          <w:sz w:val="16"/>
          <w:szCs w:val="22"/>
        </w:rPr>
        <w:t>TITLE:survival</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ABSTRACT:survival</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TITLE:prognos</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ABSTRACT:prognos</w:t>
      </w:r>
      <w:proofErr w:type="spellEnd"/>
      <w:proofErr w:type="gramEnd"/>
      <w:r w:rsidRPr="00A169BB">
        <w:rPr>
          <w:rFonts w:ascii="Consolas" w:hAnsi="Consolas" w:cs="Calibri"/>
          <w:color w:val="1F3864"/>
          <w:sz w:val="16"/>
          <w:szCs w:val="22"/>
        </w:rPr>
        <w:t>*) AND (</w:t>
      </w:r>
      <w:proofErr w:type="spellStart"/>
      <w:proofErr w:type="gramStart"/>
      <w:r w:rsidRPr="00A169BB">
        <w:rPr>
          <w:rFonts w:ascii="Consolas" w:hAnsi="Consolas" w:cs="Calibri"/>
          <w:color w:val="1F3864"/>
          <w:sz w:val="16"/>
          <w:szCs w:val="22"/>
        </w:rPr>
        <w:t>TITLE:biomarker</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ABSTRACT:biomarker</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TITLE:signature</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ABSTRACT:signature</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TITLE:subtype</w:t>
      </w:r>
      <w:proofErr w:type="spellEnd"/>
      <w:proofErr w:type="gramEnd"/>
      <w:r w:rsidRPr="00A169BB">
        <w:rPr>
          <w:rFonts w:ascii="Consolas" w:hAnsi="Consolas" w:cs="Calibri"/>
          <w:color w:val="1F3864"/>
          <w:sz w:val="16"/>
          <w:szCs w:val="22"/>
        </w:rPr>
        <w:t xml:space="preserve"> OR </w:t>
      </w:r>
      <w:proofErr w:type="spellStart"/>
      <w:proofErr w:type="gramStart"/>
      <w:r w:rsidRPr="00A169BB">
        <w:rPr>
          <w:rFonts w:ascii="Consolas" w:hAnsi="Consolas" w:cs="Calibri"/>
          <w:color w:val="1F3864"/>
          <w:sz w:val="16"/>
          <w:szCs w:val="22"/>
        </w:rPr>
        <w:t>ABSTRACT:subtype</w:t>
      </w:r>
      <w:proofErr w:type="spellEnd"/>
      <w:proofErr w:type="gramEnd"/>
      <w:r w:rsidRPr="00A169BB">
        <w:rPr>
          <w:rFonts w:ascii="Consolas" w:hAnsi="Consolas" w:cs="Calibri"/>
          <w:color w:val="1F3864"/>
          <w:sz w:val="16"/>
          <w:szCs w:val="22"/>
        </w:rPr>
        <w:t>)</w:t>
      </w:r>
    </w:p>
    <w:p w14:paraId="2BA80943" w14:textId="77777777" w:rsidR="004C63F2" w:rsidRPr="00A169BB" w:rsidRDefault="004C63F2" w:rsidP="00866769">
      <w:pPr>
        <w:spacing w:line="300" w:lineRule="auto"/>
        <w:jc w:val="both"/>
        <w:rPr>
          <w:rFonts w:ascii="Calibri" w:hAnsi="Calibri" w:cs="Calibri"/>
          <w:sz w:val="22"/>
          <w:szCs w:val="22"/>
        </w:rPr>
      </w:pPr>
      <w:r w:rsidRPr="00A169BB">
        <w:rPr>
          <w:rFonts w:ascii="Calibri" w:hAnsi="Calibri" w:cs="Calibri"/>
          <w:sz w:val="22"/>
          <w:szCs w:val="22"/>
        </w:rPr>
        <w:t>Filters: research articles; publication years 2025–2026. Records retrieved: 105.</w:t>
      </w:r>
    </w:p>
    <w:p w14:paraId="549D1903" w14:textId="77777777" w:rsidR="004C63F2" w:rsidRPr="00A169BB" w:rsidRDefault="004C63F2" w:rsidP="00866769">
      <w:pPr>
        <w:pStyle w:val="Heading2"/>
        <w:spacing w:before="240"/>
        <w:jc w:val="both"/>
        <w:rPr>
          <w:sz w:val="28"/>
          <w:szCs w:val="28"/>
        </w:rPr>
      </w:pPr>
      <w:r w:rsidRPr="00A169BB">
        <w:rPr>
          <w:sz w:val="28"/>
          <w:szCs w:val="28"/>
        </w:rPr>
        <w:t>3.4 ClinicalTrials.gov</w:t>
      </w:r>
    </w:p>
    <w:p w14:paraId="3A5BB6F1" w14:textId="391B71E0" w:rsidR="004C63F2" w:rsidRPr="00A169BB" w:rsidRDefault="004C63F2" w:rsidP="00866769">
      <w:pPr>
        <w:spacing w:before="80" w:after="120" w:line="240" w:lineRule="auto"/>
        <w:ind w:left="360" w:right="360"/>
        <w:jc w:val="both"/>
        <w:rPr>
          <w:rFonts w:ascii="Consolas" w:hAnsi="Consolas" w:cs="Calibri"/>
          <w:color w:val="1F3864"/>
          <w:sz w:val="16"/>
          <w:szCs w:val="22"/>
        </w:rPr>
      </w:pPr>
      <w:r w:rsidRPr="00A169BB">
        <w:rPr>
          <w:rFonts w:ascii="Consolas" w:hAnsi="Consolas" w:cs="Calibri"/>
          <w:color w:val="1F3864"/>
          <w:sz w:val="16"/>
          <w:szCs w:val="22"/>
        </w:rPr>
        <w:t>AREA[</w:t>
      </w:r>
      <w:proofErr w:type="spellStart"/>
      <w:r w:rsidRPr="00A169BB">
        <w:rPr>
          <w:rFonts w:ascii="Consolas" w:hAnsi="Consolas" w:cs="Calibri"/>
          <w:color w:val="1F3864"/>
          <w:sz w:val="16"/>
          <w:szCs w:val="22"/>
        </w:rPr>
        <w:t>ConditionSearch</w:t>
      </w:r>
      <w:proofErr w:type="spellEnd"/>
      <w:r w:rsidRPr="00A169BB">
        <w:rPr>
          <w:rFonts w:ascii="Consolas" w:hAnsi="Consolas" w:cs="Calibri"/>
          <w:color w:val="1F3864"/>
          <w:sz w:val="16"/>
          <w:szCs w:val="22"/>
        </w:rPr>
        <w:t>] ("pancreatic cancer" OR "pancreatic ductal adenocarcinoma" OR PDAC) AND (AREA[</w:t>
      </w:r>
      <w:proofErr w:type="spellStart"/>
      <w:r w:rsidRPr="00A169BB">
        <w:rPr>
          <w:rFonts w:ascii="Consolas" w:hAnsi="Consolas" w:cs="Calibri"/>
          <w:color w:val="1F3864"/>
          <w:sz w:val="16"/>
          <w:szCs w:val="22"/>
        </w:rPr>
        <w:t>BriefTitle</w:t>
      </w:r>
      <w:proofErr w:type="spellEnd"/>
      <w:r w:rsidRPr="00A169BB">
        <w:rPr>
          <w:rFonts w:ascii="Consolas" w:hAnsi="Consolas" w:cs="Calibri"/>
          <w:color w:val="1F3864"/>
          <w:sz w:val="16"/>
          <w:szCs w:val="22"/>
        </w:rPr>
        <w:t>] (biomarker OR biomarkers OR genomics OR transcriptomics OR proteomics OR "molecular profiling" OR "molecular signature" OR "gene expression") OR AREA[</w:t>
      </w:r>
      <w:proofErr w:type="spellStart"/>
      <w:r w:rsidRPr="00A169BB">
        <w:rPr>
          <w:rFonts w:ascii="Consolas" w:hAnsi="Consolas" w:cs="Calibri"/>
          <w:color w:val="1F3864"/>
          <w:sz w:val="16"/>
          <w:szCs w:val="22"/>
        </w:rPr>
        <w:t>OfficialTitle</w:t>
      </w:r>
      <w:proofErr w:type="spellEnd"/>
      <w:r w:rsidRPr="00A169BB">
        <w:rPr>
          <w:rFonts w:ascii="Consolas" w:hAnsi="Consolas" w:cs="Calibri"/>
          <w:color w:val="1F3864"/>
          <w:sz w:val="16"/>
          <w:szCs w:val="22"/>
        </w:rPr>
        <w:t>] (biomarker OR biomarkers OR genomics OR transcriptomics OR proteomics OR "molecular profiling" OR "molecular signature" OR "gene expression") OR AREA[</w:t>
      </w:r>
      <w:proofErr w:type="spellStart"/>
      <w:r w:rsidRPr="00A169BB">
        <w:rPr>
          <w:rFonts w:ascii="Consolas" w:hAnsi="Consolas" w:cs="Calibri"/>
          <w:color w:val="1F3864"/>
          <w:sz w:val="16"/>
          <w:szCs w:val="22"/>
        </w:rPr>
        <w:t>BriefSummary</w:t>
      </w:r>
      <w:proofErr w:type="spellEnd"/>
      <w:r w:rsidRPr="00A169BB">
        <w:rPr>
          <w:rFonts w:ascii="Consolas" w:hAnsi="Consolas" w:cs="Calibri"/>
          <w:color w:val="1F3864"/>
          <w:sz w:val="16"/>
          <w:szCs w:val="22"/>
        </w:rPr>
        <w:t>] ("gene expression profiling" OR "molecular profiling" OR "tumor profiling" OR "genomic analysis" OR "proteomic analysis" OR biomarker OR biomarkers) OR AREA[</w:t>
      </w:r>
      <w:proofErr w:type="spellStart"/>
      <w:r w:rsidRPr="00A169BB">
        <w:rPr>
          <w:rFonts w:ascii="Consolas" w:hAnsi="Consolas" w:cs="Calibri"/>
          <w:color w:val="1F3864"/>
          <w:sz w:val="16"/>
          <w:szCs w:val="22"/>
        </w:rPr>
        <w:t>De</w:t>
      </w:r>
      <w:r w:rsidR="00E17A82" w:rsidRPr="00A169BB">
        <w:rPr>
          <w:rFonts w:ascii="Consolas" w:hAnsi="Consolas" w:cs="Calibri"/>
          <w:color w:val="1F3864"/>
          <w:sz w:val="16"/>
          <w:szCs w:val="22"/>
        </w:rPr>
        <w:t>tailedDescription</w:t>
      </w:r>
      <w:proofErr w:type="spellEnd"/>
      <w:r w:rsidR="00E17A82" w:rsidRPr="00A169BB">
        <w:rPr>
          <w:rFonts w:ascii="Consolas" w:hAnsi="Consolas" w:cs="Calibri"/>
          <w:color w:val="1F3864"/>
          <w:sz w:val="16"/>
          <w:szCs w:val="22"/>
        </w:rPr>
        <w:t>] ("gene expression profiling" OR "molecular profiling" OR "tumor profiling" OR "genomic analysis" OR "proteomic analysis" OR biomarker OR biomarkers)) AND (AREA[</w:t>
      </w:r>
      <w:proofErr w:type="spellStart"/>
      <w:r w:rsidR="00E17A82" w:rsidRPr="00A169BB">
        <w:rPr>
          <w:rFonts w:ascii="Consolas" w:hAnsi="Consolas" w:cs="Calibri"/>
          <w:color w:val="1F3864"/>
          <w:sz w:val="16"/>
          <w:szCs w:val="22"/>
        </w:rPr>
        <w:t>PrimaryOutcomeMeasure</w:t>
      </w:r>
      <w:proofErr w:type="spellEnd"/>
      <w:r w:rsidR="00E17A82" w:rsidRPr="00A169BB">
        <w:rPr>
          <w:rFonts w:ascii="Consolas" w:hAnsi="Consolas" w:cs="Calibri"/>
          <w:color w:val="1F3864"/>
          <w:sz w:val="16"/>
          <w:szCs w:val="22"/>
        </w:rPr>
        <w:t>] (survival OR "overall survival" OR prognosis OR prognostic) OR AREA[</w:t>
      </w:r>
      <w:proofErr w:type="spellStart"/>
      <w:r w:rsidR="00E17A82" w:rsidRPr="00A169BB">
        <w:rPr>
          <w:rFonts w:ascii="Consolas" w:hAnsi="Consolas" w:cs="Calibri"/>
          <w:color w:val="1F3864"/>
          <w:sz w:val="16"/>
          <w:szCs w:val="22"/>
        </w:rPr>
        <w:t>SecondaryOutcomeMeasure</w:t>
      </w:r>
      <w:proofErr w:type="spellEnd"/>
      <w:r w:rsidR="00E17A82" w:rsidRPr="00A169BB">
        <w:rPr>
          <w:rFonts w:ascii="Consolas" w:hAnsi="Consolas" w:cs="Calibri"/>
          <w:color w:val="1F3864"/>
          <w:sz w:val="16"/>
          <w:szCs w:val="22"/>
        </w:rPr>
        <w:t>] (survival OR "overall survival" OR prognosis OR prognostic) OR AREA[</w:t>
      </w:r>
      <w:proofErr w:type="spellStart"/>
      <w:r w:rsidR="00E17A82" w:rsidRPr="00A169BB">
        <w:rPr>
          <w:rFonts w:ascii="Consolas" w:hAnsi="Consolas" w:cs="Calibri"/>
          <w:color w:val="1F3864"/>
          <w:sz w:val="16"/>
          <w:szCs w:val="22"/>
        </w:rPr>
        <w:t>BriefSummary</w:t>
      </w:r>
      <w:proofErr w:type="spellEnd"/>
      <w:r w:rsidR="00E17A82" w:rsidRPr="00A169BB">
        <w:rPr>
          <w:rFonts w:ascii="Consolas" w:hAnsi="Consolas" w:cs="Calibri"/>
          <w:color w:val="1F3864"/>
          <w:sz w:val="16"/>
          <w:szCs w:val="22"/>
        </w:rPr>
        <w:t>] (survival OR prognosis OR prognostic) OR AREA[</w:t>
      </w:r>
      <w:proofErr w:type="spellStart"/>
      <w:r w:rsidR="00E17A82" w:rsidRPr="00A169BB">
        <w:rPr>
          <w:rFonts w:ascii="Consolas" w:hAnsi="Consolas" w:cs="Calibri"/>
          <w:color w:val="1F3864"/>
          <w:sz w:val="16"/>
          <w:szCs w:val="22"/>
        </w:rPr>
        <w:t>DetailedDescription</w:t>
      </w:r>
      <w:proofErr w:type="spellEnd"/>
      <w:r w:rsidR="00E17A82" w:rsidRPr="00A169BB">
        <w:rPr>
          <w:rFonts w:ascii="Consolas" w:hAnsi="Consolas" w:cs="Calibri"/>
          <w:color w:val="1F3864"/>
          <w:sz w:val="16"/>
          <w:szCs w:val="22"/>
        </w:rPr>
        <w:t>] (survival OR prognosis OR prognostic))</w:t>
      </w:r>
    </w:p>
    <w:p w14:paraId="2943F22D" w14:textId="3E1EF648" w:rsidR="004C63F2" w:rsidRPr="00A169BB" w:rsidRDefault="004C63F2" w:rsidP="00866769">
      <w:pPr>
        <w:spacing w:line="300" w:lineRule="auto"/>
        <w:jc w:val="both"/>
        <w:rPr>
          <w:rFonts w:ascii="Calibri" w:hAnsi="Calibri" w:cs="Calibri"/>
          <w:sz w:val="22"/>
          <w:szCs w:val="22"/>
        </w:rPr>
      </w:pPr>
      <w:r w:rsidRPr="00A169BB">
        <w:rPr>
          <w:rFonts w:ascii="Calibri" w:hAnsi="Calibri" w:cs="Calibri"/>
          <w:sz w:val="22"/>
          <w:szCs w:val="22"/>
        </w:rPr>
        <w:t xml:space="preserve">Registry filters on condition, </w:t>
      </w:r>
      <w:r w:rsidRPr="002A4E4C">
        <w:rPr>
          <w:rFonts w:ascii="Calibri" w:hAnsi="Calibri" w:cs="Calibri"/>
          <w:sz w:val="22"/>
          <w:szCs w:val="22"/>
        </w:rPr>
        <w:t xml:space="preserve">intervention, </w:t>
      </w:r>
      <w:r w:rsidR="00103196" w:rsidRPr="002A4E4C">
        <w:rPr>
          <w:rFonts w:ascii="Calibri" w:hAnsi="Calibri" w:cs="Calibri"/>
          <w:sz w:val="22"/>
          <w:szCs w:val="22"/>
        </w:rPr>
        <w:t>and study type will be applied</w:t>
      </w:r>
      <w:r w:rsidRPr="002A4E4C">
        <w:rPr>
          <w:rFonts w:ascii="Calibri" w:hAnsi="Calibri" w:cs="Calibri"/>
          <w:sz w:val="22"/>
          <w:szCs w:val="22"/>
        </w:rPr>
        <w:t>. Records retrieved</w:t>
      </w:r>
      <w:r w:rsidRPr="00A169BB">
        <w:rPr>
          <w:rFonts w:ascii="Calibri" w:hAnsi="Calibri" w:cs="Calibri"/>
          <w:sz w:val="22"/>
          <w:szCs w:val="22"/>
        </w:rPr>
        <w:t>: 413.</w:t>
      </w:r>
    </w:p>
    <w:p w14:paraId="77945F4E" w14:textId="77777777" w:rsidR="004C63F2" w:rsidRPr="00A169BB" w:rsidRDefault="004C63F2" w:rsidP="00866769">
      <w:pPr>
        <w:pStyle w:val="Heading2"/>
        <w:spacing w:before="240"/>
        <w:jc w:val="both"/>
        <w:rPr>
          <w:sz w:val="28"/>
          <w:szCs w:val="28"/>
        </w:rPr>
      </w:pPr>
      <w:r w:rsidRPr="00A169BB">
        <w:rPr>
          <w:sz w:val="28"/>
          <w:szCs w:val="28"/>
        </w:rPr>
        <w:t>3.5 Search summary and de-duplication</w:t>
      </w:r>
    </w:p>
    <w:p w14:paraId="1675A9A6" w14:textId="3AF9F52F" w:rsidR="00A3191B" w:rsidRPr="00A169BB" w:rsidRDefault="00A3191B" w:rsidP="00866769">
      <w:pPr>
        <w:pStyle w:val="Caption"/>
        <w:spacing w:before="120" w:after="80"/>
        <w:jc w:val="both"/>
        <w:rPr>
          <w:rFonts w:ascii="Calibri" w:hAnsi="Calibri" w:cs="Calibri"/>
          <w:b/>
          <w:i w:val="0"/>
          <w:color w:val="1F3864"/>
          <w:szCs w:val="16"/>
        </w:rPr>
      </w:pPr>
      <w:r w:rsidRPr="00A169BB">
        <w:rPr>
          <w:rFonts w:ascii="Calibri" w:hAnsi="Calibri" w:cs="Calibri"/>
          <w:b/>
          <w:i w:val="0"/>
          <w:color w:val="1F3864"/>
          <w:szCs w:val="16"/>
        </w:rPr>
        <w:t>Table 2. Information sources and records retrieved</w:t>
      </w:r>
    </w:p>
    <w:tbl>
      <w:tblPr>
        <w:tblStyle w:val="GridTable4-Accent1"/>
        <w:tblW w:w="0" w:type="auto"/>
        <w:tblLook w:val="04A0" w:firstRow="1" w:lastRow="0" w:firstColumn="1" w:lastColumn="0" w:noHBand="0" w:noVBand="1"/>
      </w:tblPr>
      <w:tblGrid>
        <w:gridCol w:w="3116"/>
        <w:gridCol w:w="3117"/>
        <w:gridCol w:w="3117"/>
      </w:tblGrid>
      <w:tr w:rsidR="004C63F2" w:rsidRPr="00A169BB" w14:paraId="02C08275" w14:textId="77777777" w:rsidTr="00896E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Pr>
          <w:p w14:paraId="1A5B4A2F" w14:textId="7A7A6239" w:rsidR="004C63F2" w:rsidRPr="00A169BB" w:rsidRDefault="0057068F" w:rsidP="00866769">
            <w:pPr>
              <w:jc w:val="both"/>
              <w:rPr>
                <w:rFonts w:ascii="Calibri" w:eastAsiaTheme="majorEastAsia" w:hAnsi="Calibri" w:cs="Calibri"/>
                <w:color w:val="FFFFFF"/>
                <w:sz w:val="18"/>
                <w:szCs w:val="28"/>
              </w:rPr>
            </w:pPr>
            <w:r w:rsidRPr="00A169BB">
              <w:rPr>
                <w:rFonts w:ascii="Calibri" w:eastAsiaTheme="majorEastAsia" w:hAnsi="Calibri" w:cs="Calibri"/>
                <w:color w:val="FFFFFF"/>
                <w:sz w:val="18"/>
                <w:szCs w:val="28"/>
              </w:rPr>
              <w:t>Source</w:t>
            </w:r>
          </w:p>
        </w:tc>
        <w:tc>
          <w:tcPr>
            <w:tcW w:w="3117" w:type="dxa"/>
          </w:tcPr>
          <w:p w14:paraId="3B39BC0D" w14:textId="1654D2C3" w:rsidR="004C63F2" w:rsidRPr="00A169BB" w:rsidRDefault="004C63F2" w:rsidP="00866769">
            <w:pPr>
              <w:jc w:val="both"/>
              <w:cnfStyle w:val="100000000000" w:firstRow="1" w:lastRow="0" w:firstColumn="0" w:lastColumn="0" w:oddVBand="0" w:evenVBand="0" w:oddHBand="0" w:evenHBand="0" w:firstRowFirstColumn="0" w:firstRowLastColumn="0" w:lastRowFirstColumn="0" w:lastRowLastColumn="0"/>
              <w:rPr>
                <w:rFonts w:ascii="Calibri" w:eastAsiaTheme="majorEastAsia" w:hAnsi="Calibri" w:cs="Calibri"/>
                <w:color w:val="FFFFFF"/>
                <w:sz w:val="18"/>
                <w:szCs w:val="28"/>
              </w:rPr>
            </w:pPr>
            <w:r w:rsidRPr="00A169BB">
              <w:rPr>
                <w:rFonts w:ascii="Calibri" w:eastAsiaTheme="majorEastAsia" w:hAnsi="Calibri" w:cs="Calibri"/>
                <w:color w:val="FFFFFF"/>
                <w:sz w:val="18"/>
                <w:szCs w:val="28"/>
              </w:rPr>
              <w:t>Date searched</w:t>
            </w:r>
          </w:p>
        </w:tc>
        <w:tc>
          <w:tcPr>
            <w:tcW w:w="3117" w:type="dxa"/>
          </w:tcPr>
          <w:p w14:paraId="30F0036F" w14:textId="4F2642C1" w:rsidR="004C63F2" w:rsidRPr="00A169BB" w:rsidRDefault="004C63F2" w:rsidP="00866769">
            <w:pPr>
              <w:jc w:val="both"/>
              <w:cnfStyle w:val="100000000000" w:firstRow="1" w:lastRow="0" w:firstColumn="0" w:lastColumn="0" w:oddVBand="0" w:evenVBand="0" w:oddHBand="0" w:evenHBand="0" w:firstRowFirstColumn="0" w:firstRowLastColumn="0" w:lastRowFirstColumn="0" w:lastRowLastColumn="0"/>
              <w:rPr>
                <w:rFonts w:ascii="Calibri" w:eastAsiaTheme="majorEastAsia" w:hAnsi="Calibri" w:cs="Calibri"/>
                <w:color w:val="FFFFFF"/>
                <w:sz w:val="18"/>
                <w:szCs w:val="28"/>
              </w:rPr>
            </w:pPr>
            <w:r w:rsidRPr="00A169BB">
              <w:rPr>
                <w:rFonts w:ascii="Calibri" w:eastAsiaTheme="majorEastAsia" w:hAnsi="Calibri" w:cs="Calibri"/>
                <w:color w:val="FFFFFF"/>
                <w:sz w:val="18"/>
                <w:szCs w:val="28"/>
              </w:rPr>
              <w:t>Records retrieved</w:t>
            </w:r>
          </w:p>
        </w:tc>
      </w:tr>
      <w:tr w:rsidR="004C63F2" w:rsidRPr="00A169BB" w14:paraId="02593700"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5980C5" w14:textId="09DBBDA2" w:rsidR="004C63F2" w:rsidRPr="00A169BB" w:rsidRDefault="004C63F2" w:rsidP="00866769">
            <w:pPr>
              <w:jc w:val="both"/>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PubMed</w:t>
            </w:r>
          </w:p>
        </w:tc>
        <w:tc>
          <w:tcPr>
            <w:tcW w:w="3117" w:type="dxa"/>
          </w:tcPr>
          <w:p w14:paraId="3AADDD3C" w14:textId="4E06A952"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6 March 2026</w:t>
            </w:r>
          </w:p>
        </w:tc>
        <w:tc>
          <w:tcPr>
            <w:tcW w:w="3117" w:type="dxa"/>
          </w:tcPr>
          <w:p w14:paraId="3B0D2535" w14:textId="709A94D7"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258</w:t>
            </w:r>
          </w:p>
        </w:tc>
      </w:tr>
      <w:tr w:rsidR="004C63F2" w:rsidRPr="00A169BB" w14:paraId="02154980" w14:textId="77777777" w:rsidTr="00896EB9">
        <w:tc>
          <w:tcPr>
            <w:cnfStyle w:val="001000000000" w:firstRow="0" w:lastRow="0" w:firstColumn="1" w:lastColumn="0" w:oddVBand="0" w:evenVBand="0" w:oddHBand="0" w:evenHBand="0" w:firstRowFirstColumn="0" w:firstRowLastColumn="0" w:lastRowFirstColumn="0" w:lastRowLastColumn="0"/>
            <w:tcW w:w="3116" w:type="dxa"/>
          </w:tcPr>
          <w:p w14:paraId="339FBF30" w14:textId="754CE514" w:rsidR="004C63F2" w:rsidRPr="00A169BB" w:rsidRDefault="004C63F2" w:rsidP="00866769">
            <w:pPr>
              <w:jc w:val="both"/>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Europe PMC</w:t>
            </w:r>
          </w:p>
        </w:tc>
        <w:tc>
          <w:tcPr>
            <w:tcW w:w="3117" w:type="dxa"/>
          </w:tcPr>
          <w:p w14:paraId="12765328" w14:textId="21FD1C8A"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6 March 2026</w:t>
            </w:r>
          </w:p>
        </w:tc>
        <w:tc>
          <w:tcPr>
            <w:tcW w:w="3117" w:type="dxa"/>
          </w:tcPr>
          <w:p w14:paraId="6060F148" w14:textId="063C9FBF"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105</w:t>
            </w:r>
          </w:p>
        </w:tc>
      </w:tr>
      <w:tr w:rsidR="004C63F2" w:rsidRPr="00A169BB" w14:paraId="5C9D1DDB"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B16E06" w14:textId="5EC90C0C" w:rsidR="004C63F2" w:rsidRPr="00A169BB" w:rsidRDefault="004C63F2" w:rsidP="00866769">
            <w:pPr>
              <w:jc w:val="both"/>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ClinicalTrials.gov</w:t>
            </w:r>
          </w:p>
        </w:tc>
        <w:tc>
          <w:tcPr>
            <w:tcW w:w="3117" w:type="dxa"/>
          </w:tcPr>
          <w:p w14:paraId="02D68A58" w14:textId="61E001E6"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6 March 2026</w:t>
            </w:r>
          </w:p>
        </w:tc>
        <w:tc>
          <w:tcPr>
            <w:tcW w:w="3117" w:type="dxa"/>
          </w:tcPr>
          <w:p w14:paraId="7B85F1E0" w14:textId="69B5B0B7" w:rsidR="004C63F2" w:rsidRPr="00A169BB" w:rsidRDefault="004C63F2" w:rsidP="00866769">
            <w:pPr>
              <w:jc w:val="both"/>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413</w:t>
            </w:r>
          </w:p>
        </w:tc>
      </w:tr>
      <w:tr w:rsidR="004C63F2" w:rsidRPr="00A169BB" w14:paraId="18D5C114" w14:textId="77777777" w:rsidTr="00896EB9">
        <w:tc>
          <w:tcPr>
            <w:cnfStyle w:val="001000000000" w:firstRow="0" w:lastRow="0" w:firstColumn="1" w:lastColumn="0" w:oddVBand="0" w:evenVBand="0" w:oddHBand="0" w:evenHBand="0" w:firstRowFirstColumn="0" w:firstRowLastColumn="0" w:lastRowFirstColumn="0" w:lastRowLastColumn="0"/>
            <w:tcW w:w="3116" w:type="dxa"/>
          </w:tcPr>
          <w:p w14:paraId="128F51C6" w14:textId="7A49465A" w:rsidR="004C63F2" w:rsidRPr="00A169BB" w:rsidRDefault="004C63F2" w:rsidP="00866769">
            <w:pPr>
              <w:jc w:val="both"/>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Total</w:t>
            </w:r>
          </w:p>
        </w:tc>
        <w:tc>
          <w:tcPr>
            <w:tcW w:w="3117" w:type="dxa"/>
          </w:tcPr>
          <w:p w14:paraId="1F40CC08" w14:textId="77777777"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000000"/>
                <w:sz w:val="18"/>
                <w:szCs w:val="28"/>
              </w:rPr>
            </w:pPr>
          </w:p>
        </w:tc>
        <w:tc>
          <w:tcPr>
            <w:tcW w:w="3117" w:type="dxa"/>
          </w:tcPr>
          <w:p w14:paraId="13E0241A" w14:textId="681CDDC8" w:rsidR="004C63F2" w:rsidRPr="00A169BB" w:rsidRDefault="004C63F2" w:rsidP="00866769">
            <w:pPr>
              <w:jc w:val="both"/>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color w:val="000000"/>
                <w:sz w:val="18"/>
                <w:szCs w:val="28"/>
              </w:rPr>
            </w:pPr>
            <w:r w:rsidRPr="00A169BB">
              <w:rPr>
                <w:rFonts w:ascii="Calibri" w:eastAsiaTheme="majorEastAsia" w:hAnsi="Calibri" w:cs="Calibri"/>
                <w:color w:val="000000"/>
                <w:sz w:val="18"/>
                <w:szCs w:val="28"/>
              </w:rPr>
              <w:t>776</w:t>
            </w:r>
          </w:p>
        </w:tc>
      </w:tr>
    </w:tbl>
    <w:p w14:paraId="5273835D" w14:textId="1A529233" w:rsidR="00857DA0" w:rsidRPr="00A169BB" w:rsidRDefault="00103196" w:rsidP="00866769">
      <w:pPr>
        <w:spacing w:before="200" w:line="300" w:lineRule="auto"/>
        <w:jc w:val="both"/>
        <w:rPr>
          <w:rFonts w:ascii="Calibri" w:hAnsi="Calibri" w:cs="Calibri"/>
          <w:sz w:val="22"/>
          <w:szCs w:val="22"/>
        </w:rPr>
      </w:pPr>
      <w:r w:rsidRPr="00A90DC7">
        <w:rPr>
          <w:rFonts w:ascii="Calibri" w:hAnsi="Calibri" w:cs="Calibri"/>
          <w:sz w:val="22"/>
          <w:szCs w:val="22"/>
        </w:rPr>
        <w:lastRenderedPageBreak/>
        <w:t>Database records will be imported into EndNote and de-duplicated</w:t>
      </w:r>
      <w:r w:rsidR="002C209D" w:rsidRPr="00A90DC7">
        <w:rPr>
          <w:rFonts w:ascii="Calibri" w:hAnsi="Calibri" w:cs="Calibri"/>
          <w:sz w:val="22"/>
          <w:szCs w:val="22"/>
        </w:rPr>
        <w:t xml:space="preserve"> before screening. </w:t>
      </w:r>
      <w:r w:rsidRPr="00A90DC7">
        <w:rPr>
          <w:rFonts w:ascii="Calibri" w:hAnsi="Calibri" w:cs="Calibri"/>
          <w:sz w:val="22"/>
          <w:szCs w:val="22"/>
        </w:rPr>
        <w:t>Duplicates not detected by EndNote will be removed</w:t>
      </w:r>
      <w:r w:rsidR="002C209D" w:rsidRPr="00A90DC7">
        <w:rPr>
          <w:rFonts w:ascii="Calibri" w:hAnsi="Calibri" w:cs="Calibri"/>
          <w:sz w:val="22"/>
          <w:szCs w:val="22"/>
        </w:rPr>
        <w:t xml:space="preserve"> during title/abstract screening (coded DUP). In total, 77 duplicates were removed: 73 in EndNote and 4 at title/abstract</w:t>
      </w:r>
      <w:r w:rsidR="004C63F2" w:rsidRPr="00A90DC7">
        <w:rPr>
          <w:rFonts w:ascii="Calibri" w:hAnsi="Calibri" w:cs="Calibri"/>
          <w:sz w:val="22"/>
          <w:szCs w:val="22"/>
        </w:rPr>
        <w:t xml:space="preserve"> screening. Duplicates include preprint / published-version pairs, for which the peer-reviewed publication is retained. Database and registry </w:t>
      </w:r>
      <w:r w:rsidRPr="00A90DC7">
        <w:rPr>
          <w:rFonts w:ascii="Calibri" w:hAnsi="Calibri" w:cs="Calibri"/>
          <w:sz w:val="22"/>
          <w:szCs w:val="22"/>
        </w:rPr>
        <w:t>records will be handled as separate streams and will not be pooled</w:t>
      </w:r>
      <w:r w:rsidR="004C63F2" w:rsidRPr="00A90DC7">
        <w:rPr>
          <w:rFonts w:ascii="Calibri" w:hAnsi="Calibri" w:cs="Calibri"/>
          <w:sz w:val="22"/>
          <w:szCs w:val="22"/>
        </w:rPr>
        <w:t xml:space="preserve"> in screening totals.</w:t>
      </w:r>
    </w:p>
    <w:p w14:paraId="2B1828C0" w14:textId="77777777" w:rsidR="00857DA0" w:rsidRPr="00A169BB" w:rsidRDefault="00857DA0" w:rsidP="00866769">
      <w:pPr>
        <w:pStyle w:val="Heading1"/>
        <w:spacing w:after="120"/>
        <w:jc w:val="both"/>
        <w:rPr>
          <w:sz w:val="36"/>
          <w:szCs w:val="36"/>
        </w:rPr>
      </w:pPr>
      <w:r w:rsidRPr="00A169BB">
        <w:rPr>
          <w:sz w:val="36"/>
          <w:szCs w:val="36"/>
        </w:rPr>
        <w:t>4. Study selection</w:t>
      </w:r>
    </w:p>
    <w:p w14:paraId="5483494D" w14:textId="77777777" w:rsidR="00857DA0" w:rsidRPr="00A169BB" w:rsidRDefault="00857DA0" w:rsidP="00866769">
      <w:pPr>
        <w:pStyle w:val="Heading2"/>
        <w:spacing w:before="240"/>
        <w:jc w:val="both"/>
        <w:rPr>
          <w:sz w:val="28"/>
          <w:szCs w:val="28"/>
        </w:rPr>
      </w:pPr>
      <w:r w:rsidRPr="00A169BB">
        <w:rPr>
          <w:sz w:val="28"/>
          <w:szCs w:val="28"/>
        </w:rPr>
        <w:t>4.1 Selection process</w:t>
      </w:r>
    </w:p>
    <w:p w14:paraId="4D735C8F" w14:textId="67724D68" w:rsidR="00857DA0" w:rsidRPr="00A169BB" w:rsidRDefault="00103196" w:rsidP="00866769">
      <w:pPr>
        <w:spacing w:line="300" w:lineRule="auto"/>
        <w:jc w:val="both"/>
        <w:rPr>
          <w:rFonts w:ascii="Calibri" w:hAnsi="Calibri" w:cs="Calibri"/>
          <w:sz w:val="22"/>
          <w:szCs w:val="22"/>
        </w:rPr>
      </w:pPr>
      <w:r w:rsidRPr="00912DC2">
        <w:rPr>
          <w:rFonts w:ascii="Calibri" w:hAnsi="Calibri" w:cs="Calibri"/>
          <w:sz w:val="22"/>
          <w:szCs w:val="22"/>
        </w:rPr>
        <w:t>Screening will proceed in two stages</w:t>
      </w:r>
      <w:r w:rsidR="00857DA0" w:rsidRPr="00912DC2">
        <w:rPr>
          <w:rFonts w:ascii="Calibri" w:hAnsi="Calibri" w:cs="Calibri"/>
          <w:sz w:val="22"/>
          <w:szCs w:val="22"/>
        </w:rPr>
        <w:t xml:space="preserve">: title/abstract screening, then full-text review. </w:t>
      </w:r>
      <w:r w:rsidR="00193B1E" w:rsidRPr="00912DC2">
        <w:rPr>
          <w:rFonts w:ascii="Calibri" w:hAnsi="Calibri" w:cs="Calibri"/>
          <w:sz w:val="22"/>
          <w:szCs w:val="22"/>
        </w:rPr>
        <w:t>Two reviewers</w:t>
      </w:r>
      <w:r w:rsidRPr="00912DC2">
        <w:rPr>
          <w:rFonts w:ascii="Calibri" w:hAnsi="Calibri" w:cs="Calibri"/>
          <w:sz w:val="22"/>
          <w:szCs w:val="22"/>
        </w:rPr>
        <w:t xml:space="preserve"> will independently screen</w:t>
      </w:r>
      <w:r w:rsidR="00193B1E" w:rsidRPr="00912DC2">
        <w:rPr>
          <w:rFonts w:ascii="Calibri" w:hAnsi="Calibri" w:cs="Calibri"/>
          <w:sz w:val="22"/>
          <w:szCs w:val="22"/>
        </w:rPr>
        <w:t xml:space="preserve"> all records at both stages. </w:t>
      </w:r>
      <w:r w:rsidRPr="00912DC2">
        <w:rPr>
          <w:rFonts w:ascii="Calibri" w:hAnsi="Calibri" w:cs="Calibri"/>
          <w:sz w:val="22"/>
          <w:szCs w:val="22"/>
        </w:rPr>
        <w:t>Disagreements will be discussed and resolved</w:t>
      </w:r>
      <w:r w:rsidR="00193B1E" w:rsidRPr="00912DC2">
        <w:rPr>
          <w:rFonts w:ascii="Calibri" w:hAnsi="Calibri" w:cs="Calibri"/>
          <w:sz w:val="22"/>
          <w:szCs w:val="22"/>
        </w:rPr>
        <w:t xml:space="preserve"> by consensus.</w:t>
      </w:r>
      <w:r w:rsidR="00857DA0" w:rsidRPr="00912DC2">
        <w:rPr>
          <w:rFonts w:ascii="Calibri" w:hAnsi="Calibri" w:cs="Calibri"/>
          <w:sz w:val="22"/>
          <w:szCs w:val="22"/>
        </w:rPr>
        <w:t xml:space="preserve"> </w:t>
      </w:r>
      <w:r w:rsidRPr="00912DC2">
        <w:rPr>
          <w:rFonts w:ascii="Calibri" w:hAnsi="Calibri" w:cs="Calibri"/>
          <w:sz w:val="22"/>
          <w:szCs w:val="22"/>
        </w:rPr>
        <w:t>Each database record will receive</w:t>
      </w:r>
      <w:r w:rsidR="00857DA0" w:rsidRPr="00912DC2">
        <w:rPr>
          <w:rFonts w:ascii="Calibri" w:hAnsi="Calibri" w:cs="Calibri"/>
          <w:sz w:val="22"/>
          <w:szCs w:val="22"/>
        </w:rPr>
        <w:t xml:space="preserve"> one decision in the screening log: Include (I), Exclude (E), or Duplicate (DUP). </w:t>
      </w:r>
      <w:r w:rsidRPr="00912DC2">
        <w:rPr>
          <w:rFonts w:ascii="Calibri" w:hAnsi="Calibri" w:cs="Calibri"/>
          <w:sz w:val="22"/>
          <w:szCs w:val="22"/>
        </w:rPr>
        <w:t>A single primary reason will be recorded</w:t>
      </w:r>
      <w:r w:rsidR="00857DA0" w:rsidRPr="00912DC2">
        <w:rPr>
          <w:rFonts w:ascii="Calibri" w:hAnsi="Calibri" w:cs="Calibri"/>
          <w:sz w:val="22"/>
          <w:szCs w:val="22"/>
        </w:rPr>
        <w:t xml:space="preserve"> for every exclusion and mapped to the PICOS criterion it breaches. </w:t>
      </w:r>
      <w:r w:rsidRPr="00912DC2">
        <w:rPr>
          <w:rFonts w:ascii="Calibri" w:hAnsi="Calibri" w:cs="Calibri"/>
          <w:sz w:val="22"/>
          <w:szCs w:val="22"/>
        </w:rPr>
        <w:t>Study flow will be reported</w:t>
      </w:r>
      <w:r w:rsidR="00857DA0" w:rsidRPr="00912DC2">
        <w:rPr>
          <w:rFonts w:ascii="Calibri" w:hAnsi="Calibri" w:cs="Calibri"/>
          <w:sz w:val="22"/>
          <w:szCs w:val="22"/>
        </w:rPr>
        <w:t xml:space="preserve"> in a PRISMA 2020 flow diagram.</w:t>
      </w:r>
    </w:p>
    <w:p w14:paraId="746BBE60" w14:textId="77777777" w:rsidR="00857DA0" w:rsidRPr="00A169BB" w:rsidRDefault="00857DA0" w:rsidP="00866769">
      <w:pPr>
        <w:pStyle w:val="Heading2"/>
        <w:spacing w:before="240"/>
        <w:jc w:val="both"/>
        <w:rPr>
          <w:sz w:val="28"/>
          <w:szCs w:val="28"/>
        </w:rPr>
      </w:pPr>
      <w:r w:rsidRPr="00A169BB">
        <w:rPr>
          <w:sz w:val="28"/>
          <w:szCs w:val="28"/>
        </w:rPr>
        <w:t>4.2 Stage 1: Title and abstract screening</w:t>
      </w:r>
    </w:p>
    <w:p w14:paraId="3BD7C753" w14:textId="26DD418D" w:rsidR="00857DA0" w:rsidRPr="00A169BB" w:rsidRDefault="00103196" w:rsidP="00866769">
      <w:pPr>
        <w:spacing w:line="300" w:lineRule="auto"/>
        <w:jc w:val="both"/>
        <w:rPr>
          <w:rFonts w:ascii="Calibri" w:hAnsi="Calibri" w:cs="Calibri"/>
          <w:sz w:val="22"/>
          <w:szCs w:val="22"/>
        </w:rPr>
      </w:pPr>
      <w:r w:rsidRPr="00912DC2">
        <w:rPr>
          <w:rFonts w:ascii="Calibri" w:hAnsi="Calibri" w:cs="Calibri"/>
          <w:sz w:val="22"/>
          <w:szCs w:val="22"/>
        </w:rPr>
        <w:t>Titles and abstracts will be assessed</w:t>
      </w:r>
      <w:r w:rsidR="00857DA0" w:rsidRPr="00912DC2">
        <w:rPr>
          <w:rFonts w:ascii="Calibri" w:hAnsi="Calibri" w:cs="Calibri"/>
          <w:sz w:val="22"/>
          <w:szCs w:val="22"/>
        </w:rPr>
        <w:t xml:space="preserve"> against every Table 1 criterion marked "Title/abstract and full text": population, index biomarker, biomarker modality and sample type, comparator, outcomes, study design, and publication period. </w:t>
      </w:r>
      <w:r w:rsidRPr="00912DC2">
        <w:rPr>
          <w:rFonts w:ascii="Calibri" w:hAnsi="Calibri" w:cs="Calibri"/>
          <w:sz w:val="22"/>
          <w:szCs w:val="22"/>
        </w:rPr>
        <w:t>Records will pass to full-text review if they appear to meet</w:t>
      </w:r>
      <w:r w:rsidR="00857DA0" w:rsidRPr="00912DC2">
        <w:rPr>
          <w:rFonts w:ascii="Calibri" w:hAnsi="Calibri" w:cs="Calibri"/>
          <w:sz w:val="22"/>
          <w:szCs w:val="22"/>
        </w:rPr>
        <w:t xml:space="preserve"> all criteria, or if </w:t>
      </w:r>
      <w:r w:rsidRPr="00912DC2">
        <w:rPr>
          <w:rFonts w:ascii="Calibri" w:hAnsi="Calibri" w:cs="Calibri"/>
          <w:sz w:val="22"/>
          <w:szCs w:val="22"/>
        </w:rPr>
        <w:t>the abstract gives too little</w:t>
      </w:r>
      <w:r w:rsidR="00857DA0" w:rsidRPr="00912DC2">
        <w:rPr>
          <w:rFonts w:ascii="Calibri" w:hAnsi="Calibri" w:cs="Calibri"/>
          <w:sz w:val="22"/>
          <w:szCs w:val="22"/>
        </w:rPr>
        <w:t xml:space="preserve"> information to </w:t>
      </w:r>
      <w:r w:rsidRPr="00912DC2">
        <w:rPr>
          <w:rFonts w:ascii="Calibri" w:hAnsi="Calibri" w:cs="Calibri"/>
          <w:sz w:val="22"/>
          <w:szCs w:val="22"/>
        </w:rPr>
        <w:t>decide. Exclusions will be coded</w:t>
      </w:r>
      <w:r w:rsidR="00857DA0" w:rsidRPr="00912DC2">
        <w:rPr>
          <w:rFonts w:ascii="Calibri" w:hAnsi="Calibri" w:cs="Calibri"/>
          <w:sz w:val="22"/>
          <w:szCs w:val="22"/>
        </w:rPr>
        <w:t xml:space="preserve"> as follows:</w:t>
      </w:r>
    </w:p>
    <w:p w14:paraId="223FE88A" w14:textId="08C8AF28" w:rsidR="00A3191B" w:rsidRPr="00A169BB" w:rsidRDefault="00A3191B" w:rsidP="00866769">
      <w:pPr>
        <w:pStyle w:val="Caption"/>
        <w:spacing w:before="120" w:after="80"/>
        <w:jc w:val="both"/>
        <w:rPr>
          <w:rFonts w:ascii="Calibri" w:hAnsi="Calibri" w:cs="Calibri"/>
          <w:b/>
          <w:i w:val="0"/>
          <w:color w:val="1F3864"/>
          <w:szCs w:val="16"/>
        </w:rPr>
      </w:pPr>
      <w:r w:rsidRPr="00A169BB">
        <w:rPr>
          <w:rFonts w:ascii="Calibri" w:hAnsi="Calibri" w:cs="Calibri"/>
          <w:b/>
          <w:i w:val="0"/>
          <w:color w:val="1F3864"/>
          <w:szCs w:val="16"/>
        </w:rPr>
        <w:t>Table 3. Title/abstract exclusion codes and PICOS criterion breached</w:t>
      </w:r>
    </w:p>
    <w:tbl>
      <w:tblPr>
        <w:tblStyle w:val="GridTable4-Accent1"/>
        <w:tblW w:w="0" w:type="auto"/>
        <w:tblLook w:val="04A0" w:firstRow="1" w:lastRow="0" w:firstColumn="1" w:lastColumn="0" w:noHBand="0" w:noVBand="1"/>
      </w:tblPr>
      <w:tblGrid>
        <w:gridCol w:w="4675"/>
        <w:gridCol w:w="4675"/>
      </w:tblGrid>
      <w:tr w:rsidR="00857DA0" w:rsidRPr="00A169BB" w14:paraId="1C055CA8" w14:textId="77777777" w:rsidTr="00896E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0B5334BA" w14:textId="44171792" w:rsidR="00857DA0" w:rsidRPr="00A169BB" w:rsidRDefault="0057068F" w:rsidP="00866769">
            <w:pPr>
              <w:jc w:val="both"/>
              <w:rPr>
                <w:rFonts w:ascii="Calibri" w:hAnsi="Calibri" w:cs="Calibri"/>
                <w:color w:val="FFFFFF"/>
                <w:sz w:val="18"/>
                <w:szCs w:val="22"/>
              </w:rPr>
            </w:pPr>
            <w:r w:rsidRPr="00A169BB">
              <w:rPr>
                <w:rFonts w:ascii="Calibri" w:hAnsi="Calibri" w:cs="Calibri"/>
                <w:color w:val="FFFFFF"/>
                <w:sz w:val="18"/>
                <w:szCs w:val="22"/>
              </w:rPr>
              <w:t>Exclusion reason code</w:t>
            </w:r>
          </w:p>
        </w:tc>
        <w:tc>
          <w:tcPr>
            <w:tcW w:w="4675" w:type="dxa"/>
          </w:tcPr>
          <w:p w14:paraId="121A74F4" w14:textId="53A0E421" w:rsidR="00857DA0" w:rsidRPr="00A169BB" w:rsidRDefault="00857DA0" w:rsidP="0086676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8"/>
                <w:szCs w:val="22"/>
              </w:rPr>
            </w:pPr>
            <w:r w:rsidRPr="00A169BB">
              <w:rPr>
                <w:rFonts w:ascii="Calibri" w:hAnsi="Calibri" w:cs="Calibri"/>
                <w:color w:val="FFFFFF"/>
                <w:sz w:val="18"/>
                <w:szCs w:val="22"/>
              </w:rPr>
              <w:t>PICOS criterion breached</w:t>
            </w:r>
          </w:p>
        </w:tc>
      </w:tr>
      <w:tr w:rsidR="00857DA0" w:rsidRPr="00A169BB" w14:paraId="5BBDC529"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C04C5C" w14:textId="5E5C9DBA"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No PDAC</w:t>
            </w:r>
          </w:p>
        </w:tc>
        <w:tc>
          <w:tcPr>
            <w:tcW w:w="4675" w:type="dxa"/>
          </w:tcPr>
          <w:p w14:paraId="303E2929" w14:textId="221BDD50" w:rsidR="00857DA0" w:rsidRPr="00A169BB" w:rsidRDefault="00857DA0"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Population — not pancreatic ductal adenocarcinoma</w:t>
            </w:r>
          </w:p>
        </w:tc>
      </w:tr>
      <w:tr w:rsidR="00857DA0" w:rsidRPr="00A169BB" w14:paraId="3D21BB8B"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1A41A9BC" w14:textId="2205F964"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Preclinical studies</w:t>
            </w:r>
          </w:p>
        </w:tc>
        <w:tc>
          <w:tcPr>
            <w:tcW w:w="4675" w:type="dxa"/>
          </w:tcPr>
          <w:p w14:paraId="64196417" w14:textId="5A3D3510" w:rsidR="00857DA0" w:rsidRPr="00A169BB" w:rsidRDefault="00857DA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Study design — preclinical / mechanistic only</w:t>
            </w:r>
          </w:p>
        </w:tc>
      </w:tr>
      <w:tr w:rsidR="00857DA0" w:rsidRPr="00A169BB" w14:paraId="6200C696"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24A0A2" w14:textId="79298871"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Review</w:t>
            </w:r>
          </w:p>
        </w:tc>
        <w:tc>
          <w:tcPr>
            <w:tcW w:w="4675" w:type="dxa"/>
          </w:tcPr>
          <w:p w14:paraId="62333839" w14:textId="49644AE4" w:rsidR="00857DA0" w:rsidRPr="00A169BB" w:rsidRDefault="00857DA0"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Study design — not original research</w:t>
            </w:r>
          </w:p>
        </w:tc>
      </w:tr>
      <w:tr w:rsidR="00857DA0" w:rsidRPr="00A169BB" w14:paraId="04D44582"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52CF4733" w14:textId="2799DFC7"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Author correction</w:t>
            </w:r>
          </w:p>
        </w:tc>
        <w:tc>
          <w:tcPr>
            <w:tcW w:w="4675" w:type="dxa"/>
          </w:tcPr>
          <w:p w14:paraId="74EB6024" w14:textId="552A8BB1" w:rsidR="00857DA0" w:rsidRPr="00A169BB" w:rsidRDefault="00857DA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Study design — not original research</w:t>
            </w:r>
          </w:p>
        </w:tc>
      </w:tr>
      <w:tr w:rsidR="00857DA0" w:rsidRPr="00A169BB" w14:paraId="253C9A66"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7B4C97" w14:textId="5C3DDA31"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Preprint (not peer-reviewed)</w:t>
            </w:r>
          </w:p>
        </w:tc>
        <w:tc>
          <w:tcPr>
            <w:tcW w:w="4675" w:type="dxa"/>
          </w:tcPr>
          <w:p w14:paraId="3B3617D2" w14:textId="4BE88249" w:rsidR="00857DA0" w:rsidRPr="00A169BB" w:rsidRDefault="00857DA0"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Study design — not peer-reviewed</w:t>
            </w:r>
          </w:p>
        </w:tc>
      </w:tr>
      <w:tr w:rsidR="00857DA0" w:rsidRPr="00A169BB" w14:paraId="7D4B128D"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20FBFCFE" w14:textId="31DB075B"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No survival outcome</w:t>
            </w:r>
          </w:p>
        </w:tc>
        <w:tc>
          <w:tcPr>
            <w:tcW w:w="4675" w:type="dxa"/>
          </w:tcPr>
          <w:p w14:paraId="7E25701D" w14:textId="3AB609EC" w:rsidR="00857DA0" w:rsidRPr="00A169BB" w:rsidRDefault="00857DA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Outcomes — no time-to-event outcome reported</w:t>
            </w:r>
          </w:p>
        </w:tc>
      </w:tr>
      <w:tr w:rsidR="00857DA0" w:rsidRPr="00A169BB" w14:paraId="03DBCD83"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139B8A" w14:textId="74A770BB"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Diagnostic value</w:t>
            </w:r>
          </w:p>
        </w:tc>
        <w:tc>
          <w:tcPr>
            <w:tcW w:w="4675" w:type="dxa"/>
          </w:tcPr>
          <w:p w14:paraId="3F42E1C3" w14:textId="569CB982" w:rsidR="00857DA0" w:rsidRPr="00A169BB" w:rsidRDefault="00857DA0"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Outcomes — diagnostic rather than prognostic endpoint</w:t>
            </w:r>
          </w:p>
        </w:tc>
      </w:tr>
      <w:tr w:rsidR="00857DA0" w:rsidRPr="00A169BB" w14:paraId="187D241F"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2267BBA3" w14:textId="55858891"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No prognostic value</w:t>
            </w:r>
          </w:p>
        </w:tc>
        <w:tc>
          <w:tcPr>
            <w:tcW w:w="4675" w:type="dxa"/>
          </w:tcPr>
          <w:p w14:paraId="009613AA" w14:textId="7ED5026E" w:rsidR="00857DA0" w:rsidRPr="00A169BB" w:rsidRDefault="00857DA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Outcomes — biomarker not tested against outcome</w:t>
            </w:r>
          </w:p>
        </w:tc>
      </w:tr>
      <w:tr w:rsidR="00857DA0" w:rsidRPr="00A169BB" w14:paraId="42CD27E8"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DF780E" w14:textId="4CCB3B68"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Exploratory analysis</w:t>
            </w:r>
          </w:p>
        </w:tc>
        <w:tc>
          <w:tcPr>
            <w:tcW w:w="4675" w:type="dxa"/>
          </w:tcPr>
          <w:p w14:paraId="7F0D784D" w14:textId="2BB2F1F4" w:rsidR="00857DA0" w:rsidRPr="00A169BB" w:rsidRDefault="00857DA0"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Outcomes — descriptive profiling, no prognostic analysis</w:t>
            </w:r>
          </w:p>
        </w:tc>
      </w:tr>
      <w:tr w:rsidR="00857DA0" w:rsidRPr="00A169BB" w14:paraId="216A3AF0"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5380D02A" w14:textId="0AF8EA12"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Not transcriptomic/proteomic biomarker expression</w:t>
            </w:r>
          </w:p>
        </w:tc>
        <w:tc>
          <w:tcPr>
            <w:tcW w:w="4675" w:type="dxa"/>
          </w:tcPr>
          <w:p w14:paraId="0FBEAFC8" w14:textId="0A387282" w:rsidR="00857DA0" w:rsidRPr="00A169BB" w:rsidRDefault="00857DA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Biomarker modality — wrong analyte class</w:t>
            </w:r>
          </w:p>
        </w:tc>
      </w:tr>
      <w:tr w:rsidR="00857DA0" w:rsidRPr="00A169BB" w14:paraId="66E77BE8"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63D445" w14:textId="328DA105"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Liquid biopsy / circulating biomarker only</w:t>
            </w:r>
          </w:p>
        </w:tc>
        <w:tc>
          <w:tcPr>
            <w:tcW w:w="4675" w:type="dxa"/>
          </w:tcPr>
          <w:p w14:paraId="27D30EB2" w14:textId="7E6714B4" w:rsidR="00857DA0" w:rsidRPr="00A169BB" w:rsidRDefault="00857DA0"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Biomarker modality — circulating analyte, no tumour-tissue readout</w:t>
            </w:r>
          </w:p>
        </w:tc>
      </w:tr>
      <w:tr w:rsidR="00857DA0" w:rsidRPr="00A169BB" w14:paraId="3A9EC9EB"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59896ACA" w14:textId="53924011" w:rsidR="00857DA0" w:rsidRPr="00A169BB" w:rsidRDefault="00857DA0" w:rsidP="00866769">
            <w:pPr>
              <w:jc w:val="both"/>
              <w:rPr>
                <w:rFonts w:ascii="Calibri" w:hAnsi="Calibri" w:cs="Calibri"/>
                <w:color w:val="000000"/>
                <w:sz w:val="18"/>
                <w:szCs w:val="22"/>
              </w:rPr>
            </w:pPr>
            <w:r w:rsidRPr="00A169BB">
              <w:rPr>
                <w:rFonts w:ascii="Calibri" w:hAnsi="Calibri" w:cs="Calibri"/>
                <w:color w:val="000000"/>
                <w:sz w:val="18"/>
                <w:szCs w:val="22"/>
              </w:rPr>
              <w:t>AI-based prognosis</w:t>
            </w:r>
          </w:p>
        </w:tc>
        <w:tc>
          <w:tcPr>
            <w:tcW w:w="4675" w:type="dxa"/>
          </w:tcPr>
          <w:p w14:paraId="07D2BCB9" w14:textId="2CB09DA0" w:rsidR="00857DA0" w:rsidRPr="00A169BB" w:rsidRDefault="00857DA0"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Biomarker modality — imaging / histopathology-derived model</w:t>
            </w:r>
          </w:p>
        </w:tc>
      </w:tr>
    </w:tbl>
    <w:p w14:paraId="2E68E2A3" w14:textId="77777777" w:rsidR="00CB0657" w:rsidRPr="00A169BB" w:rsidRDefault="00CB0657" w:rsidP="00866769">
      <w:pPr>
        <w:pStyle w:val="Heading2"/>
        <w:spacing w:before="360"/>
        <w:jc w:val="both"/>
        <w:rPr>
          <w:sz w:val="28"/>
          <w:szCs w:val="28"/>
        </w:rPr>
      </w:pPr>
      <w:r w:rsidRPr="00A169BB">
        <w:rPr>
          <w:sz w:val="28"/>
          <w:szCs w:val="28"/>
        </w:rPr>
        <w:t>4.3 Stage 2: Full-text review</w:t>
      </w:r>
    </w:p>
    <w:p w14:paraId="7D79A634" w14:textId="468900E5" w:rsidR="00CB0657" w:rsidRPr="00A169BB" w:rsidRDefault="00CB0657" w:rsidP="00866769">
      <w:pPr>
        <w:spacing w:line="300" w:lineRule="auto"/>
        <w:jc w:val="both"/>
        <w:rPr>
          <w:rFonts w:ascii="Calibri" w:hAnsi="Calibri" w:cs="Calibri"/>
          <w:sz w:val="22"/>
          <w:szCs w:val="22"/>
        </w:rPr>
      </w:pPr>
      <w:r w:rsidRPr="00A169BB">
        <w:rPr>
          <w:rFonts w:ascii="Calibri" w:hAnsi="Calibri" w:cs="Calibri"/>
          <w:sz w:val="22"/>
          <w:szCs w:val="22"/>
        </w:rPr>
        <w:t xml:space="preserve">Full texts of all </w:t>
      </w:r>
      <w:r w:rsidRPr="00C83A9C">
        <w:rPr>
          <w:rFonts w:ascii="Calibri" w:hAnsi="Calibri" w:cs="Calibri"/>
          <w:sz w:val="22"/>
          <w:szCs w:val="22"/>
        </w:rPr>
        <w:t xml:space="preserve">records </w:t>
      </w:r>
      <w:r w:rsidR="00103196" w:rsidRPr="00C83A9C">
        <w:rPr>
          <w:rFonts w:ascii="Calibri" w:hAnsi="Calibri" w:cs="Calibri"/>
          <w:sz w:val="22"/>
          <w:szCs w:val="22"/>
        </w:rPr>
        <w:t>passing Stage 1 will be retrieved and assessed</w:t>
      </w:r>
      <w:r w:rsidRPr="00C83A9C">
        <w:rPr>
          <w:rFonts w:ascii="Calibri" w:hAnsi="Calibri" w:cs="Calibri"/>
          <w:sz w:val="22"/>
          <w:szCs w:val="22"/>
        </w:rPr>
        <w:t xml:space="preserve"> against all Table 1 criteria. At this stage the analysis-eligibility </w:t>
      </w:r>
      <w:r w:rsidR="00103196" w:rsidRPr="00C83A9C">
        <w:rPr>
          <w:rFonts w:ascii="Calibri" w:hAnsi="Calibri" w:cs="Calibri"/>
          <w:sz w:val="22"/>
          <w:szCs w:val="22"/>
        </w:rPr>
        <w:t>criterion is also applied</w:t>
      </w:r>
      <w:r w:rsidRPr="00C83A9C">
        <w:rPr>
          <w:rFonts w:ascii="Calibri" w:hAnsi="Calibri" w:cs="Calibri"/>
          <w:sz w:val="22"/>
          <w:szCs w:val="22"/>
        </w:rPr>
        <w:t>: the report</w:t>
      </w:r>
      <w:r w:rsidRPr="00A169BB">
        <w:rPr>
          <w:rFonts w:ascii="Calibri" w:hAnsi="Calibri" w:cs="Calibri"/>
          <w:sz w:val="22"/>
          <w:szCs w:val="22"/>
        </w:rPr>
        <w:t xml:space="preserve"> must contain an adjusted multivariable time-to-event model in which the nominated tumour transcriptomic/proteomic biomarker is entered </w:t>
      </w:r>
      <w:r w:rsidRPr="00A169BB">
        <w:rPr>
          <w:rFonts w:ascii="Calibri" w:hAnsi="Calibri" w:cs="Calibri"/>
          <w:sz w:val="22"/>
          <w:szCs w:val="22"/>
        </w:rPr>
        <w:lastRenderedPageBreak/>
        <w:t>alongside clinicopathological covariates</w:t>
      </w:r>
      <w:r w:rsidR="002C209D" w:rsidRPr="00A169BB">
        <w:rPr>
          <w:rFonts w:ascii="Calibri" w:hAnsi="Calibri" w:cs="Calibri"/>
          <w:sz w:val="22"/>
          <w:szCs w:val="22"/>
        </w:rPr>
        <w:t xml:space="preserve">, and the </w:t>
      </w:r>
      <w:r w:rsidR="002C209D" w:rsidRPr="00B13E54">
        <w:rPr>
          <w:rFonts w:ascii="Calibri" w:hAnsi="Calibri" w:cs="Calibri"/>
          <w:sz w:val="22"/>
          <w:szCs w:val="22"/>
        </w:rPr>
        <w:t xml:space="preserve">biomarker must remain significantly associated with the survival outcome after adjustment. For each full text, </w:t>
      </w:r>
      <w:r w:rsidR="00103196" w:rsidRPr="00B13E54">
        <w:rPr>
          <w:rFonts w:ascii="Calibri" w:hAnsi="Calibri" w:cs="Calibri"/>
          <w:sz w:val="22"/>
          <w:szCs w:val="22"/>
        </w:rPr>
        <w:t>reviewers will record whether</w:t>
      </w:r>
      <w:r w:rsidR="002C209D" w:rsidRPr="00B13E54">
        <w:rPr>
          <w:rFonts w:ascii="Calibri" w:hAnsi="Calibri" w:cs="Calibri"/>
          <w:sz w:val="22"/>
          <w:szCs w:val="22"/>
        </w:rPr>
        <w:t xml:space="preserve"> an adjusted model was fitted (yes / no / unclear), whether the biomarker was independent after adjustment (yes / no), and</w:t>
      </w:r>
      <w:r w:rsidRPr="00B13E54">
        <w:rPr>
          <w:rFonts w:ascii="Calibri" w:hAnsi="Calibri" w:cs="Calibri"/>
          <w:sz w:val="22"/>
          <w:szCs w:val="22"/>
        </w:rPr>
        <w:t xml:space="preserve"> the adjusted effect estimate and 95% confidence interval. </w:t>
      </w:r>
      <w:r w:rsidR="00103196" w:rsidRPr="00B13E54">
        <w:rPr>
          <w:rFonts w:ascii="Calibri" w:hAnsi="Calibri" w:cs="Calibri"/>
          <w:sz w:val="22"/>
          <w:szCs w:val="22"/>
        </w:rPr>
        <w:t>Full-text exclusions will be coded</w:t>
      </w:r>
      <w:r w:rsidRPr="00B13E54">
        <w:rPr>
          <w:rFonts w:ascii="Calibri" w:hAnsi="Calibri" w:cs="Calibri"/>
          <w:sz w:val="22"/>
          <w:szCs w:val="22"/>
        </w:rPr>
        <w:t xml:space="preserve"> as follows</w:t>
      </w:r>
      <w:r w:rsidRPr="00A169BB">
        <w:rPr>
          <w:rFonts w:ascii="Calibri" w:hAnsi="Calibri" w:cs="Calibri"/>
          <w:sz w:val="22"/>
          <w:szCs w:val="22"/>
        </w:rPr>
        <w:t>:</w:t>
      </w:r>
    </w:p>
    <w:p w14:paraId="15F44DC7" w14:textId="58588044" w:rsidR="00A3191B" w:rsidRPr="00A169BB" w:rsidRDefault="00A3191B" w:rsidP="00866769">
      <w:pPr>
        <w:pStyle w:val="Caption"/>
        <w:spacing w:before="120" w:after="80"/>
        <w:jc w:val="both"/>
        <w:rPr>
          <w:rFonts w:ascii="Calibri" w:hAnsi="Calibri" w:cs="Calibri"/>
          <w:b/>
          <w:i w:val="0"/>
          <w:color w:val="1F3864"/>
          <w:szCs w:val="16"/>
        </w:rPr>
      </w:pPr>
      <w:r w:rsidRPr="00A169BB">
        <w:rPr>
          <w:rFonts w:ascii="Calibri" w:hAnsi="Calibri" w:cs="Calibri"/>
          <w:b/>
          <w:i w:val="0"/>
          <w:color w:val="1F3864"/>
          <w:szCs w:val="16"/>
        </w:rPr>
        <w:t>Table 4. Full-text exclusion reasons</w:t>
      </w:r>
    </w:p>
    <w:tbl>
      <w:tblPr>
        <w:tblStyle w:val="GridTable4-Accent1"/>
        <w:tblW w:w="0" w:type="auto"/>
        <w:tblLook w:val="04A0" w:firstRow="1" w:lastRow="0" w:firstColumn="1" w:lastColumn="0" w:noHBand="0" w:noVBand="1"/>
      </w:tblPr>
      <w:tblGrid>
        <w:gridCol w:w="4675"/>
        <w:gridCol w:w="4675"/>
      </w:tblGrid>
      <w:tr w:rsidR="00CB0657" w:rsidRPr="00A169BB" w14:paraId="231634AC" w14:textId="77777777" w:rsidTr="00896E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6AB8256D" w14:textId="44F02769" w:rsidR="00CB0657" w:rsidRPr="00A169BB" w:rsidRDefault="0057068F" w:rsidP="00866769">
            <w:pPr>
              <w:jc w:val="both"/>
              <w:rPr>
                <w:rFonts w:ascii="Calibri" w:hAnsi="Calibri" w:cs="Calibri"/>
                <w:color w:val="FFFFFF"/>
                <w:sz w:val="18"/>
                <w:szCs w:val="22"/>
              </w:rPr>
            </w:pPr>
            <w:r w:rsidRPr="00A169BB">
              <w:rPr>
                <w:rFonts w:ascii="Calibri" w:hAnsi="Calibri" w:cs="Calibri"/>
                <w:color w:val="FFFFFF"/>
                <w:sz w:val="18"/>
                <w:szCs w:val="22"/>
              </w:rPr>
              <w:t>Full-text exclusion reason</w:t>
            </w:r>
          </w:p>
        </w:tc>
        <w:tc>
          <w:tcPr>
            <w:tcW w:w="4675" w:type="dxa"/>
          </w:tcPr>
          <w:p w14:paraId="3580A3BC" w14:textId="6149E3E0" w:rsidR="00CB0657" w:rsidRPr="00A169BB" w:rsidRDefault="00CB0657" w:rsidP="0086676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FFFFFF"/>
                <w:sz w:val="18"/>
                <w:szCs w:val="22"/>
              </w:rPr>
            </w:pPr>
            <w:r w:rsidRPr="00A169BB">
              <w:rPr>
                <w:rFonts w:ascii="Calibri" w:hAnsi="Calibri" w:cs="Calibri"/>
                <w:color w:val="FFFFFF"/>
                <w:sz w:val="18"/>
                <w:szCs w:val="22"/>
              </w:rPr>
              <w:t>Basis</w:t>
            </w:r>
          </w:p>
        </w:tc>
      </w:tr>
      <w:tr w:rsidR="00CB0657" w:rsidRPr="00A169BB" w14:paraId="78895E5E"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EF6801" w14:textId="6AB7E79B" w:rsidR="00CB0657" w:rsidRPr="00A169BB" w:rsidRDefault="00CB0657" w:rsidP="00866769">
            <w:pPr>
              <w:jc w:val="both"/>
              <w:rPr>
                <w:rFonts w:ascii="Calibri" w:hAnsi="Calibri" w:cs="Calibri"/>
                <w:color w:val="000000"/>
                <w:sz w:val="18"/>
                <w:szCs w:val="22"/>
              </w:rPr>
            </w:pPr>
            <w:r w:rsidRPr="00A169BB">
              <w:rPr>
                <w:rFonts w:ascii="Calibri" w:hAnsi="Calibri" w:cs="Calibri"/>
                <w:color w:val="000000"/>
                <w:sz w:val="18"/>
                <w:szCs w:val="22"/>
              </w:rPr>
              <w:t>No adjusted multivariable model fitted</w:t>
            </w:r>
          </w:p>
        </w:tc>
        <w:tc>
          <w:tcPr>
            <w:tcW w:w="4675" w:type="dxa"/>
          </w:tcPr>
          <w:p w14:paraId="6C75A6B5" w14:textId="2C3D2058" w:rsidR="00CB0657" w:rsidRPr="00A169BB" w:rsidRDefault="00CB0657"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Analysis eligibility — recorded as "not fitted"</w:t>
            </w:r>
          </w:p>
        </w:tc>
      </w:tr>
      <w:tr w:rsidR="00CB0657" w:rsidRPr="00A169BB" w14:paraId="6BFAE8F8"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48F63CA6" w14:textId="400E8D2F" w:rsidR="00CB0657" w:rsidRPr="00A169BB" w:rsidRDefault="00CB0657" w:rsidP="00866769">
            <w:pPr>
              <w:jc w:val="both"/>
              <w:rPr>
                <w:rFonts w:ascii="Calibri" w:hAnsi="Calibri" w:cs="Calibri"/>
                <w:color w:val="000000"/>
                <w:sz w:val="18"/>
                <w:szCs w:val="22"/>
              </w:rPr>
            </w:pPr>
            <w:r w:rsidRPr="00A169BB">
              <w:rPr>
                <w:rFonts w:ascii="Calibri" w:hAnsi="Calibri" w:cs="Calibri"/>
                <w:color w:val="000000"/>
                <w:sz w:val="18"/>
                <w:szCs w:val="22"/>
              </w:rPr>
              <w:t>Unclear whether an adjusted model was fitted</w:t>
            </w:r>
          </w:p>
        </w:tc>
        <w:tc>
          <w:tcPr>
            <w:tcW w:w="4675" w:type="dxa"/>
          </w:tcPr>
          <w:p w14:paraId="298199ED" w14:textId="094B2D47" w:rsidR="00CB0657" w:rsidRPr="00A169BB" w:rsidRDefault="00CB0657"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Analysis eligibility — recorded as "unclear"</w:t>
            </w:r>
          </w:p>
        </w:tc>
      </w:tr>
      <w:tr w:rsidR="00EB0910" w:rsidRPr="00A169BB" w14:paraId="739EE7F3"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162CA4" w14:textId="32355781" w:rsidR="00EB0910" w:rsidRPr="00A169BB" w:rsidRDefault="00EB0910" w:rsidP="00866769">
            <w:pPr>
              <w:jc w:val="both"/>
              <w:rPr>
                <w:rFonts w:ascii="Calibri" w:hAnsi="Calibri" w:cs="Calibri"/>
                <w:color w:val="000000"/>
                <w:sz w:val="18"/>
                <w:szCs w:val="22"/>
              </w:rPr>
            </w:pPr>
            <w:r w:rsidRPr="00A169BB">
              <w:rPr>
                <w:rFonts w:ascii="Calibri" w:hAnsi="Calibri" w:cs="Calibri"/>
                <w:color w:val="000000"/>
                <w:sz w:val="18"/>
                <w:szCs w:val="22"/>
              </w:rPr>
              <w:t>Biomarker not independent after adjustment</w:t>
            </w:r>
          </w:p>
        </w:tc>
        <w:tc>
          <w:tcPr>
            <w:tcW w:w="4675" w:type="dxa"/>
          </w:tcPr>
          <w:p w14:paraId="56BB89B6" w14:textId="436ABE03" w:rsidR="00EB0910" w:rsidRPr="00A169BB" w:rsidRDefault="00EB0910"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Independent prognostic value — biomarker not significant in the adjusted model</w:t>
            </w:r>
          </w:p>
        </w:tc>
      </w:tr>
      <w:tr w:rsidR="00CB0657" w:rsidRPr="00A169BB" w14:paraId="2840C483"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12A9BA74" w14:textId="77FDDABC" w:rsidR="00CB0657" w:rsidRPr="00A169BB" w:rsidRDefault="00CB0657" w:rsidP="00866769">
            <w:pPr>
              <w:jc w:val="both"/>
              <w:rPr>
                <w:rFonts w:ascii="Calibri" w:hAnsi="Calibri" w:cs="Calibri"/>
                <w:color w:val="000000"/>
                <w:sz w:val="18"/>
                <w:szCs w:val="22"/>
              </w:rPr>
            </w:pPr>
            <w:r w:rsidRPr="00A169BB">
              <w:rPr>
                <w:rFonts w:ascii="Calibri" w:hAnsi="Calibri" w:cs="Calibri"/>
                <w:color w:val="000000"/>
                <w:sz w:val="18"/>
                <w:szCs w:val="22"/>
              </w:rPr>
              <w:t>Biomarker modality not transcriptomic/proteomic (e.g., epigenetic or histopathological marker)</w:t>
            </w:r>
          </w:p>
        </w:tc>
        <w:tc>
          <w:tcPr>
            <w:tcW w:w="4675" w:type="dxa"/>
          </w:tcPr>
          <w:p w14:paraId="1462AAD7" w14:textId="60BD5761" w:rsidR="00CB0657" w:rsidRPr="00A169BB" w:rsidRDefault="00CB0657"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Biomarker modality and sample type</w:t>
            </w:r>
          </w:p>
        </w:tc>
      </w:tr>
      <w:tr w:rsidR="00CB0657" w:rsidRPr="00A169BB" w14:paraId="2613E58F" w14:textId="77777777" w:rsidTr="008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BF973A" w14:textId="5ACE1275" w:rsidR="00CB0657" w:rsidRPr="00A169BB" w:rsidRDefault="00CB0657" w:rsidP="00866769">
            <w:pPr>
              <w:jc w:val="both"/>
              <w:rPr>
                <w:rFonts w:ascii="Calibri" w:hAnsi="Calibri" w:cs="Calibri"/>
                <w:color w:val="000000"/>
                <w:sz w:val="18"/>
                <w:szCs w:val="22"/>
              </w:rPr>
            </w:pPr>
            <w:r w:rsidRPr="00A169BB">
              <w:rPr>
                <w:rFonts w:ascii="Calibri" w:hAnsi="Calibri" w:cs="Calibri"/>
                <w:color w:val="000000"/>
                <w:sz w:val="18"/>
                <w:szCs w:val="22"/>
              </w:rPr>
              <w:t>Primary question not prognostic; adjustment for clinicopathological factors unclear</w:t>
            </w:r>
          </w:p>
        </w:tc>
        <w:tc>
          <w:tcPr>
            <w:tcW w:w="4675" w:type="dxa"/>
          </w:tcPr>
          <w:p w14:paraId="6C196A67" w14:textId="2EA6F3C3" w:rsidR="00CB0657" w:rsidRPr="00A169BB" w:rsidRDefault="00CB0657" w:rsidP="0086676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Study question / analysis eligibility</w:t>
            </w:r>
          </w:p>
        </w:tc>
      </w:tr>
      <w:tr w:rsidR="00CB0657" w:rsidRPr="00A169BB" w14:paraId="0CF08ED8" w14:textId="77777777" w:rsidTr="00896EB9">
        <w:tc>
          <w:tcPr>
            <w:cnfStyle w:val="001000000000" w:firstRow="0" w:lastRow="0" w:firstColumn="1" w:lastColumn="0" w:oddVBand="0" w:evenVBand="0" w:oddHBand="0" w:evenHBand="0" w:firstRowFirstColumn="0" w:firstRowLastColumn="0" w:lastRowFirstColumn="0" w:lastRowLastColumn="0"/>
            <w:tcW w:w="4675" w:type="dxa"/>
          </w:tcPr>
          <w:p w14:paraId="645A6767" w14:textId="55E250D6" w:rsidR="00CB0657" w:rsidRPr="00A169BB" w:rsidRDefault="00CB0657" w:rsidP="00866769">
            <w:pPr>
              <w:jc w:val="both"/>
              <w:rPr>
                <w:rFonts w:ascii="Calibri" w:hAnsi="Calibri" w:cs="Calibri"/>
                <w:color w:val="000000"/>
                <w:sz w:val="18"/>
                <w:szCs w:val="22"/>
              </w:rPr>
            </w:pPr>
            <w:r w:rsidRPr="00A169BB">
              <w:rPr>
                <w:rFonts w:ascii="Calibri" w:hAnsi="Calibri" w:cs="Calibri"/>
                <w:color w:val="000000"/>
                <w:sz w:val="18"/>
                <w:szCs w:val="22"/>
              </w:rPr>
              <w:t>Any other Table 1 criterion not met on full reading</w:t>
            </w:r>
          </w:p>
        </w:tc>
        <w:tc>
          <w:tcPr>
            <w:tcW w:w="4675" w:type="dxa"/>
          </w:tcPr>
          <w:p w14:paraId="7B3DCD0E" w14:textId="66440924" w:rsidR="00CB0657" w:rsidRPr="00A169BB" w:rsidRDefault="00CB0657" w:rsidP="0086676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22"/>
              </w:rPr>
            </w:pPr>
            <w:r w:rsidRPr="00A169BB">
              <w:rPr>
                <w:rFonts w:ascii="Calibri" w:hAnsi="Calibri" w:cs="Calibri"/>
                <w:color w:val="000000"/>
                <w:sz w:val="18"/>
                <w:szCs w:val="22"/>
              </w:rPr>
              <w:t>Relevant PICOS domain</w:t>
            </w:r>
          </w:p>
        </w:tc>
      </w:tr>
    </w:tbl>
    <w:p w14:paraId="082A08F6" w14:textId="00E771CF" w:rsidR="00EB0910" w:rsidRPr="00A169BB" w:rsidRDefault="00CB0657" w:rsidP="00866769">
      <w:pPr>
        <w:spacing w:before="200" w:line="300" w:lineRule="auto"/>
        <w:jc w:val="both"/>
        <w:rPr>
          <w:rFonts w:ascii="Calibri" w:hAnsi="Calibri" w:cs="Calibri"/>
          <w:sz w:val="22"/>
          <w:szCs w:val="22"/>
        </w:rPr>
      </w:pPr>
      <w:r w:rsidRPr="00F93EB3">
        <w:rPr>
          <w:rFonts w:ascii="Calibri" w:hAnsi="Calibri" w:cs="Calibri"/>
          <w:sz w:val="22"/>
          <w:szCs w:val="22"/>
        </w:rPr>
        <w:t xml:space="preserve">Exclusions for "not fitted" or "unclear" are reporting-completeness exclusions, not outcome-dependent ones. </w:t>
      </w:r>
      <w:r w:rsidR="00103196" w:rsidRPr="00F93EB3">
        <w:rPr>
          <w:rFonts w:ascii="Calibri" w:hAnsi="Calibri" w:cs="Calibri"/>
          <w:sz w:val="22"/>
          <w:szCs w:val="22"/>
        </w:rPr>
        <w:t>They will be reported separately</w:t>
      </w:r>
      <w:r w:rsidRPr="00F93EB3">
        <w:rPr>
          <w:rFonts w:ascii="Calibri" w:hAnsi="Calibri" w:cs="Calibri"/>
          <w:sz w:val="22"/>
          <w:szCs w:val="22"/>
        </w:rPr>
        <w:t xml:space="preserve"> from the synthesis</w:t>
      </w:r>
      <w:r w:rsidRPr="00A169BB">
        <w:rPr>
          <w:rFonts w:ascii="Calibri" w:hAnsi="Calibri" w:cs="Calibri"/>
          <w:sz w:val="22"/>
          <w:szCs w:val="22"/>
        </w:rPr>
        <w:t xml:space="preserve"> denominator.</w:t>
      </w:r>
    </w:p>
    <w:p w14:paraId="71BC0EDB" w14:textId="595DDC74" w:rsidR="00CB0657" w:rsidRPr="00A169BB" w:rsidRDefault="00EB0910" w:rsidP="00866769">
      <w:pPr>
        <w:spacing w:line="300" w:lineRule="auto"/>
        <w:jc w:val="both"/>
        <w:rPr>
          <w:rFonts w:ascii="Calibri" w:hAnsi="Calibri" w:cs="Calibri"/>
          <w:sz w:val="22"/>
          <w:szCs w:val="22"/>
        </w:rPr>
      </w:pPr>
      <w:r w:rsidRPr="00A169BB">
        <w:rPr>
          <w:rFonts w:ascii="Calibri" w:hAnsi="Calibri" w:cs="Calibri"/>
          <w:b/>
          <w:sz w:val="22"/>
          <w:szCs w:val="22"/>
        </w:rPr>
        <w:t>Limitation.</w:t>
      </w:r>
      <w:r w:rsidRPr="00A169BB">
        <w:rPr>
          <w:rFonts w:ascii="Calibri" w:hAnsi="Calibri" w:cs="Calibri"/>
          <w:sz w:val="22"/>
          <w:szCs w:val="22"/>
        </w:rPr>
        <w:t xml:space="preserve"> Requiring the </w:t>
      </w:r>
      <w:r w:rsidRPr="00F8406B">
        <w:rPr>
          <w:rFonts w:ascii="Calibri" w:hAnsi="Calibri" w:cs="Calibri"/>
          <w:sz w:val="22"/>
          <w:szCs w:val="22"/>
        </w:rPr>
        <w:t xml:space="preserve">biomarker to remain statistically significant after adjustment restricts the synthesis to positive adjusted associations and may overstate pooled effect sizes. Studies excluded because the biomarker was not independent </w:t>
      </w:r>
      <w:r w:rsidR="00103196" w:rsidRPr="00F8406B">
        <w:rPr>
          <w:rFonts w:ascii="Calibri" w:hAnsi="Calibri" w:cs="Calibri"/>
          <w:sz w:val="22"/>
          <w:szCs w:val="22"/>
        </w:rPr>
        <w:t>after adjustment will be listed</w:t>
      </w:r>
      <w:r w:rsidRPr="00F8406B">
        <w:rPr>
          <w:rFonts w:ascii="Calibri" w:hAnsi="Calibri" w:cs="Calibri"/>
          <w:sz w:val="22"/>
          <w:szCs w:val="22"/>
        </w:rPr>
        <w:t xml:space="preserve"> with</w:t>
      </w:r>
      <w:r w:rsidRPr="00A169BB">
        <w:rPr>
          <w:rFonts w:ascii="Calibri" w:hAnsi="Calibri" w:cs="Calibri"/>
          <w:sz w:val="22"/>
          <w:szCs w:val="22"/>
        </w:rPr>
        <w:t xml:space="preserve"> their adjusted effect estimates so that the size of this effect can be assessed.</w:t>
      </w:r>
    </w:p>
    <w:p w14:paraId="71512FD4" w14:textId="77777777" w:rsidR="00CB0657" w:rsidRPr="00A169BB" w:rsidRDefault="00CB0657" w:rsidP="00866769">
      <w:pPr>
        <w:pStyle w:val="Heading2"/>
        <w:spacing w:before="240"/>
        <w:jc w:val="both"/>
        <w:rPr>
          <w:sz w:val="28"/>
          <w:szCs w:val="28"/>
        </w:rPr>
      </w:pPr>
      <w:r w:rsidRPr="00A169BB">
        <w:rPr>
          <w:sz w:val="28"/>
          <w:szCs w:val="28"/>
        </w:rPr>
        <w:t>4.4 Registry records (ClinicalTrials.gov)</w:t>
      </w:r>
    </w:p>
    <w:p w14:paraId="066BDE48" w14:textId="12BF5309" w:rsidR="001E6A9A" w:rsidRPr="00A169BB" w:rsidRDefault="00103196" w:rsidP="00866769">
      <w:pPr>
        <w:spacing w:line="300" w:lineRule="auto"/>
        <w:jc w:val="both"/>
        <w:rPr>
          <w:rFonts w:ascii="Calibri" w:hAnsi="Calibri" w:cs="Calibri"/>
          <w:sz w:val="22"/>
          <w:szCs w:val="22"/>
        </w:rPr>
      </w:pPr>
      <w:r w:rsidRPr="00B2383F">
        <w:rPr>
          <w:rFonts w:ascii="Calibri" w:hAnsi="Calibri" w:cs="Calibri"/>
          <w:sz w:val="22"/>
          <w:szCs w:val="22"/>
        </w:rPr>
        <w:t>Registry records will be handled separately</w:t>
      </w:r>
      <w:r w:rsidR="00CB0657" w:rsidRPr="00B2383F">
        <w:rPr>
          <w:rFonts w:ascii="Calibri" w:hAnsi="Calibri" w:cs="Calibri"/>
          <w:sz w:val="22"/>
          <w:szCs w:val="22"/>
        </w:rPr>
        <w:t xml:space="preserve"> from the database stream. Records removed by the registry search filters (condition, intervention, and study-type limits) </w:t>
      </w:r>
      <w:r w:rsidRPr="00B2383F">
        <w:rPr>
          <w:rFonts w:ascii="Calibri" w:hAnsi="Calibri" w:cs="Calibri"/>
          <w:sz w:val="22"/>
          <w:szCs w:val="22"/>
        </w:rPr>
        <w:t>will be reported in aggregate</w:t>
      </w:r>
      <w:r w:rsidR="00CB0657" w:rsidRPr="00B2383F">
        <w:rPr>
          <w:rFonts w:ascii="Calibri" w:hAnsi="Calibri" w:cs="Calibri"/>
          <w:sz w:val="22"/>
          <w:szCs w:val="22"/>
        </w:rPr>
        <w:t xml:space="preserve">. Retained interventional trials evaluating tumour molecular profiling in PDAC </w:t>
      </w:r>
      <w:r w:rsidRPr="00B2383F">
        <w:rPr>
          <w:rFonts w:ascii="Calibri" w:hAnsi="Calibri" w:cs="Calibri"/>
          <w:sz w:val="22"/>
          <w:szCs w:val="22"/>
        </w:rPr>
        <w:t xml:space="preserve">will be summarised as contextual evidence. </w:t>
      </w:r>
      <w:r w:rsidR="00FB239A">
        <w:rPr>
          <w:rFonts w:ascii="Calibri" w:hAnsi="Calibri" w:cs="Calibri"/>
          <w:sz w:val="22"/>
          <w:szCs w:val="22"/>
        </w:rPr>
        <w:tab/>
      </w:r>
    </w:p>
    <w:p w14:paraId="5BC43041" w14:textId="77777777" w:rsidR="001E6A9A" w:rsidRPr="00A169BB" w:rsidRDefault="001E6A9A" w:rsidP="001E6A9A">
      <w:pPr>
        <w:pStyle w:val="Heading1"/>
        <w:spacing w:after="120"/>
        <w:rPr>
          <w:sz w:val="36"/>
        </w:rPr>
      </w:pPr>
      <w:r w:rsidRPr="00A169BB">
        <w:rPr>
          <w:sz w:val="36"/>
        </w:rPr>
        <w:t>5. Risk of bias and certainty of evidence</w:t>
      </w:r>
    </w:p>
    <w:p w14:paraId="6573442A" w14:textId="77777777" w:rsidR="001E6A9A" w:rsidRPr="00A169BB" w:rsidRDefault="001E6A9A" w:rsidP="001E6A9A">
      <w:pPr>
        <w:pStyle w:val="Heading2"/>
        <w:spacing w:before="240"/>
        <w:rPr>
          <w:sz w:val="28"/>
        </w:rPr>
      </w:pPr>
      <w:r w:rsidRPr="00A169BB">
        <w:rPr>
          <w:sz w:val="28"/>
        </w:rPr>
        <w:t>5.1 Study-level risk of bias</w:t>
      </w:r>
    </w:p>
    <w:p w14:paraId="76E77B77" w14:textId="264C0E0F" w:rsidR="001E6A9A" w:rsidRPr="00A169BB" w:rsidRDefault="00103196" w:rsidP="006E161F">
      <w:pPr>
        <w:spacing w:line="300" w:lineRule="auto"/>
        <w:jc w:val="both"/>
        <w:rPr>
          <w:rFonts w:ascii="Calibri" w:hAnsi="Calibri" w:cs="Calibri"/>
          <w:color w:val="000000"/>
          <w:sz w:val="22"/>
        </w:rPr>
      </w:pPr>
      <w:r w:rsidRPr="006E161F">
        <w:rPr>
          <w:rFonts w:ascii="Calibri" w:hAnsi="Calibri" w:cs="Calibri"/>
          <w:color w:val="000000"/>
          <w:sz w:val="22"/>
        </w:rPr>
        <w:t>Risk of bias will be rated for every included study, and all ratings will be checked</w:t>
      </w:r>
      <w:r w:rsidR="005C028B" w:rsidRPr="006E161F">
        <w:rPr>
          <w:rFonts w:ascii="Calibri" w:hAnsi="Calibri" w:cs="Calibri"/>
          <w:color w:val="000000"/>
          <w:sz w:val="22"/>
        </w:rPr>
        <w:t xml:space="preserve"> by two reviewers. </w:t>
      </w:r>
      <w:r w:rsidRPr="006E161F">
        <w:rPr>
          <w:rFonts w:ascii="Calibri" w:hAnsi="Calibri" w:cs="Calibri"/>
          <w:color w:val="000000"/>
          <w:sz w:val="22"/>
        </w:rPr>
        <w:t>Disagreements will be resolved by consensus. The tool</w:t>
      </w:r>
      <w:r w:rsidR="001E6A9A" w:rsidRPr="006E161F">
        <w:rPr>
          <w:rFonts w:ascii="Calibri" w:hAnsi="Calibri" w:cs="Calibri"/>
          <w:color w:val="000000"/>
          <w:sz w:val="22"/>
        </w:rPr>
        <w:t xml:space="preserve"> used depends</w:t>
      </w:r>
      <w:r w:rsidR="001E6A9A" w:rsidRPr="00A169BB">
        <w:rPr>
          <w:rFonts w:ascii="Calibri" w:hAnsi="Calibri" w:cs="Calibri"/>
          <w:color w:val="000000"/>
          <w:sz w:val="22"/>
        </w:rPr>
        <w:t xml:space="preserve"> on study design and on whether a prognostic model was developed (Table 5).</w:t>
      </w:r>
    </w:p>
    <w:p w14:paraId="03EB5C1C" w14:textId="559D9640" w:rsidR="001E6A9A" w:rsidRPr="00A169BB" w:rsidRDefault="001E6A9A" w:rsidP="006E161F">
      <w:pPr>
        <w:spacing w:line="300" w:lineRule="auto"/>
        <w:jc w:val="both"/>
        <w:rPr>
          <w:rFonts w:ascii="Calibri" w:hAnsi="Calibri" w:cs="Calibri"/>
          <w:color w:val="000000"/>
          <w:sz w:val="22"/>
        </w:rPr>
      </w:pPr>
      <w:r w:rsidRPr="00A169BB">
        <w:rPr>
          <w:rFonts w:ascii="Calibri" w:hAnsi="Calibri" w:cs="Calibri"/>
          <w:b/>
          <w:color w:val="000000"/>
          <w:sz w:val="22"/>
        </w:rPr>
        <w:t>Prognostic factor studies.</w:t>
      </w:r>
      <w:r w:rsidRPr="00A169BB">
        <w:rPr>
          <w:rFonts w:ascii="Calibri" w:hAnsi="Calibri" w:cs="Calibri"/>
          <w:color w:val="000000"/>
          <w:sz w:val="22"/>
        </w:rPr>
        <w:t xml:space="preserve"> All </w:t>
      </w:r>
      <w:r w:rsidRPr="007D443A">
        <w:rPr>
          <w:rFonts w:ascii="Calibri" w:hAnsi="Calibri" w:cs="Calibri"/>
          <w:color w:val="000000"/>
          <w:sz w:val="22"/>
        </w:rPr>
        <w:t xml:space="preserve">included </w:t>
      </w:r>
      <w:r w:rsidR="00103196" w:rsidRPr="007D443A">
        <w:rPr>
          <w:rFonts w:ascii="Calibri" w:hAnsi="Calibri" w:cs="Calibri"/>
          <w:color w:val="000000"/>
          <w:sz w:val="22"/>
        </w:rPr>
        <w:t>database studies will be assessed with</w:t>
      </w:r>
      <w:r w:rsidRPr="007D443A">
        <w:rPr>
          <w:rFonts w:ascii="Calibri" w:hAnsi="Calibri" w:cs="Calibri"/>
          <w:color w:val="000000"/>
          <w:sz w:val="22"/>
        </w:rPr>
        <w:t xml:space="preserve"> the Quality</w:t>
      </w:r>
      <w:r w:rsidRPr="00A169BB">
        <w:rPr>
          <w:rFonts w:ascii="Calibri" w:hAnsi="Calibri" w:cs="Calibri"/>
          <w:color w:val="000000"/>
          <w:sz w:val="22"/>
        </w:rPr>
        <w:t xml:space="preserve"> </w:t>
      </w:r>
      <w:proofErr w:type="gramStart"/>
      <w:r w:rsidRPr="00A169BB">
        <w:rPr>
          <w:rFonts w:ascii="Calibri" w:hAnsi="Calibri" w:cs="Calibri"/>
          <w:color w:val="000000"/>
          <w:sz w:val="22"/>
        </w:rPr>
        <w:t>In</w:t>
      </w:r>
      <w:proofErr w:type="gramEnd"/>
      <w:r w:rsidRPr="00A169BB">
        <w:rPr>
          <w:rFonts w:ascii="Calibri" w:hAnsi="Calibri" w:cs="Calibri"/>
          <w:color w:val="000000"/>
          <w:sz w:val="22"/>
        </w:rPr>
        <w:t xml:space="preserve"> Prognosis Studies (QUIPS) tool across its </w:t>
      </w:r>
      <w:r w:rsidRPr="007246F7">
        <w:rPr>
          <w:rFonts w:ascii="Calibri" w:hAnsi="Calibri" w:cs="Calibri"/>
          <w:color w:val="000000"/>
          <w:sz w:val="22"/>
        </w:rPr>
        <w:t xml:space="preserve">six domains: study participation, study attrition, prognostic factor measurement, outcome measurement, study confounding, and statistical analysis and reporting. Each domain </w:t>
      </w:r>
      <w:r w:rsidR="003135D8" w:rsidRPr="007246F7">
        <w:rPr>
          <w:rFonts w:ascii="Calibri" w:hAnsi="Calibri" w:cs="Calibri"/>
          <w:color w:val="000000"/>
          <w:sz w:val="22"/>
        </w:rPr>
        <w:t xml:space="preserve">and the overall judgement </w:t>
      </w:r>
      <w:r w:rsidR="00103196" w:rsidRPr="007246F7">
        <w:rPr>
          <w:rFonts w:ascii="Calibri" w:hAnsi="Calibri" w:cs="Calibri"/>
          <w:color w:val="000000"/>
          <w:sz w:val="22"/>
        </w:rPr>
        <w:t>will be rated Low, Moderate, or High</w:t>
      </w:r>
      <w:r w:rsidR="003135D8" w:rsidRPr="007246F7">
        <w:rPr>
          <w:rFonts w:ascii="Calibri" w:hAnsi="Calibri" w:cs="Calibri"/>
          <w:color w:val="000000"/>
          <w:sz w:val="22"/>
        </w:rPr>
        <w:t xml:space="preserve"> risk of bias</w:t>
      </w:r>
      <w:r w:rsidR="003135D8" w:rsidRPr="00A169BB">
        <w:rPr>
          <w:rFonts w:ascii="Calibri" w:hAnsi="Calibri" w:cs="Calibri"/>
          <w:color w:val="000000"/>
          <w:sz w:val="22"/>
        </w:rPr>
        <w:t>, as defined in the QUIPS tool</w:t>
      </w:r>
      <w:r w:rsidRPr="00A169BB">
        <w:rPr>
          <w:rFonts w:ascii="Calibri" w:hAnsi="Calibri" w:cs="Calibri"/>
          <w:color w:val="000000"/>
          <w:sz w:val="22"/>
        </w:rPr>
        <w:t>.</w:t>
      </w:r>
    </w:p>
    <w:p w14:paraId="1AF2A921" w14:textId="00D748BC" w:rsidR="001E6A9A" w:rsidRPr="00A169BB" w:rsidRDefault="001E6A9A" w:rsidP="00AC40DB">
      <w:pPr>
        <w:spacing w:line="300" w:lineRule="auto"/>
        <w:jc w:val="both"/>
        <w:rPr>
          <w:rFonts w:ascii="Calibri" w:hAnsi="Calibri" w:cs="Calibri"/>
          <w:color w:val="000000"/>
          <w:sz w:val="22"/>
        </w:rPr>
      </w:pPr>
      <w:r w:rsidRPr="00A169BB">
        <w:rPr>
          <w:rFonts w:ascii="Calibri" w:hAnsi="Calibri" w:cs="Calibri"/>
          <w:b/>
          <w:color w:val="000000"/>
          <w:sz w:val="22"/>
        </w:rPr>
        <w:lastRenderedPageBreak/>
        <w:t>Prognostic model studies.</w:t>
      </w:r>
      <w:r w:rsidRPr="00A169BB">
        <w:rPr>
          <w:rFonts w:ascii="Calibri" w:hAnsi="Calibri" w:cs="Calibri"/>
          <w:color w:val="000000"/>
          <w:sz w:val="22"/>
        </w:rPr>
        <w:t xml:space="preserve"> </w:t>
      </w:r>
      <w:r w:rsidRPr="007246F7">
        <w:rPr>
          <w:rFonts w:ascii="Calibri" w:hAnsi="Calibri" w:cs="Calibri"/>
          <w:color w:val="000000"/>
          <w:sz w:val="22"/>
        </w:rPr>
        <w:t xml:space="preserve">Studies that develop or validate a multivariable prognostic model or molecular risk score </w:t>
      </w:r>
      <w:r w:rsidR="00103196" w:rsidRPr="007246F7">
        <w:rPr>
          <w:rFonts w:ascii="Calibri" w:hAnsi="Calibri" w:cs="Calibri"/>
          <w:color w:val="000000"/>
          <w:sz w:val="22"/>
        </w:rPr>
        <w:t xml:space="preserve">will </w:t>
      </w:r>
      <w:r w:rsidR="00103196" w:rsidRPr="00AC40DB">
        <w:rPr>
          <w:rFonts w:ascii="Calibri" w:hAnsi="Calibri" w:cs="Calibri"/>
          <w:color w:val="000000"/>
          <w:sz w:val="22"/>
        </w:rPr>
        <w:t>additionally be assessed</w:t>
      </w:r>
      <w:r w:rsidRPr="00AC40DB">
        <w:rPr>
          <w:rFonts w:ascii="Calibri" w:hAnsi="Calibri" w:cs="Calibri"/>
          <w:color w:val="000000"/>
          <w:sz w:val="22"/>
        </w:rPr>
        <w:t xml:space="preserve"> with the Prediction model Risk </w:t>
      </w:r>
      <w:proofErr w:type="gramStart"/>
      <w:r w:rsidRPr="00AC40DB">
        <w:rPr>
          <w:rFonts w:ascii="Calibri" w:hAnsi="Calibri" w:cs="Calibri"/>
          <w:color w:val="000000"/>
          <w:sz w:val="22"/>
        </w:rPr>
        <w:t>Of</w:t>
      </w:r>
      <w:proofErr w:type="gramEnd"/>
      <w:r w:rsidRPr="00AC40DB">
        <w:rPr>
          <w:rFonts w:ascii="Calibri" w:hAnsi="Calibri" w:cs="Calibri"/>
          <w:color w:val="000000"/>
          <w:sz w:val="22"/>
        </w:rPr>
        <w:t xml:space="preserve"> Bias </w:t>
      </w:r>
      <w:proofErr w:type="spellStart"/>
      <w:r w:rsidRPr="00AC40DB">
        <w:rPr>
          <w:rFonts w:ascii="Calibri" w:hAnsi="Calibri" w:cs="Calibri"/>
          <w:color w:val="000000"/>
          <w:sz w:val="22"/>
        </w:rPr>
        <w:t>ASsessment</w:t>
      </w:r>
      <w:proofErr w:type="spellEnd"/>
      <w:r w:rsidRPr="00AC40DB">
        <w:rPr>
          <w:rFonts w:ascii="Calibri" w:hAnsi="Calibri" w:cs="Calibri"/>
          <w:color w:val="000000"/>
          <w:sz w:val="22"/>
        </w:rPr>
        <w:t xml:space="preserve"> Tool (PROBAST) across four domains: participants, predictors, outcome, and analysis. Each domain and the overall judgement </w:t>
      </w:r>
      <w:r w:rsidR="00103196" w:rsidRPr="00AC40DB">
        <w:rPr>
          <w:rFonts w:ascii="Calibri" w:hAnsi="Calibri" w:cs="Calibri"/>
          <w:color w:val="000000"/>
          <w:sz w:val="22"/>
        </w:rPr>
        <w:t>will be rated Low, High, or Unclear</w:t>
      </w:r>
      <w:r w:rsidR="003135D8" w:rsidRPr="00AC40DB">
        <w:rPr>
          <w:rFonts w:ascii="Calibri" w:hAnsi="Calibri" w:cs="Calibri"/>
          <w:color w:val="000000"/>
          <w:sz w:val="22"/>
        </w:rPr>
        <w:t xml:space="preserve"> risk of bias</w:t>
      </w:r>
      <w:r w:rsidR="00AC40DB">
        <w:rPr>
          <w:rFonts w:ascii="Calibri" w:hAnsi="Calibri" w:cs="Calibri"/>
          <w:color w:val="000000"/>
          <w:sz w:val="22"/>
        </w:rPr>
        <w:t xml:space="preserve">. </w:t>
      </w:r>
      <w:r w:rsidR="003135D8" w:rsidRPr="00A169BB">
        <w:rPr>
          <w:rFonts w:ascii="Calibri" w:hAnsi="Calibri" w:cs="Calibri"/>
          <w:color w:val="000000"/>
          <w:sz w:val="22"/>
        </w:rPr>
        <w:t>PROBAST is not applicable to studies that did not develop or validate a model</w:t>
      </w:r>
      <w:r w:rsidRPr="00A169BB">
        <w:rPr>
          <w:rFonts w:ascii="Calibri" w:hAnsi="Calibri" w:cs="Calibri"/>
          <w:color w:val="000000"/>
          <w:sz w:val="22"/>
        </w:rPr>
        <w:t>.</w:t>
      </w:r>
    </w:p>
    <w:p w14:paraId="644C91C2" w14:textId="642F0A46" w:rsidR="001E6A9A" w:rsidRPr="001F1898" w:rsidRDefault="001E6A9A" w:rsidP="0002225B">
      <w:pPr>
        <w:spacing w:line="300" w:lineRule="auto"/>
        <w:jc w:val="both"/>
        <w:rPr>
          <w:rFonts w:ascii="Calibri" w:hAnsi="Calibri" w:cs="Calibri"/>
          <w:color w:val="000000"/>
          <w:sz w:val="22"/>
        </w:rPr>
      </w:pPr>
      <w:r w:rsidRPr="00A169BB">
        <w:rPr>
          <w:rFonts w:ascii="Calibri" w:hAnsi="Calibri" w:cs="Calibri"/>
          <w:b/>
          <w:color w:val="000000"/>
          <w:sz w:val="22"/>
        </w:rPr>
        <w:t>Registry-linked trials.</w:t>
      </w:r>
      <w:r w:rsidRPr="00A169BB">
        <w:rPr>
          <w:rFonts w:ascii="Calibri" w:hAnsi="Calibri" w:cs="Calibri"/>
          <w:color w:val="000000"/>
          <w:sz w:val="22"/>
        </w:rPr>
        <w:t xml:space="preserve"> </w:t>
      </w:r>
      <w:proofErr w:type="spellStart"/>
      <w:r w:rsidRPr="001F1898">
        <w:rPr>
          <w:rFonts w:ascii="Calibri" w:hAnsi="Calibri" w:cs="Calibri"/>
          <w:color w:val="000000"/>
          <w:sz w:val="22"/>
        </w:rPr>
        <w:t>Randomised</w:t>
      </w:r>
      <w:proofErr w:type="spellEnd"/>
      <w:r w:rsidRPr="001F1898">
        <w:rPr>
          <w:rFonts w:ascii="Calibri" w:hAnsi="Calibri" w:cs="Calibri"/>
          <w:color w:val="000000"/>
          <w:sz w:val="22"/>
        </w:rPr>
        <w:t xml:space="preserve"> trials identified through </w:t>
      </w:r>
      <w:r w:rsidR="00103196" w:rsidRPr="001F1898">
        <w:rPr>
          <w:rFonts w:ascii="Calibri" w:hAnsi="Calibri" w:cs="Calibri"/>
          <w:color w:val="000000"/>
          <w:sz w:val="22"/>
        </w:rPr>
        <w:t>ClinicalTrials.gov will be assessed</w:t>
      </w:r>
      <w:r w:rsidRPr="001F1898">
        <w:rPr>
          <w:rFonts w:ascii="Calibri" w:hAnsi="Calibri" w:cs="Calibri"/>
          <w:color w:val="000000"/>
          <w:sz w:val="22"/>
        </w:rPr>
        <w:t xml:space="preserve"> with the </w:t>
      </w:r>
      <w:r w:rsidR="003135D8" w:rsidRPr="001F1898">
        <w:rPr>
          <w:rFonts w:ascii="Calibri" w:hAnsi="Calibri" w:cs="Calibri"/>
          <w:color w:val="000000"/>
          <w:sz w:val="22"/>
        </w:rPr>
        <w:t xml:space="preserve">Cochrane risk-of-bias tool for </w:t>
      </w:r>
      <w:proofErr w:type="spellStart"/>
      <w:r w:rsidR="003135D8" w:rsidRPr="001F1898">
        <w:rPr>
          <w:rFonts w:ascii="Calibri" w:hAnsi="Calibri" w:cs="Calibri"/>
          <w:color w:val="000000"/>
          <w:sz w:val="22"/>
        </w:rPr>
        <w:t>randomised</w:t>
      </w:r>
      <w:proofErr w:type="spellEnd"/>
      <w:r w:rsidR="003135D8" w:rsidRPr="001F1898">
        <w:rPr>
          <w:rFonts w:ascii="Calibri" w:hAnsi="Calibri" w:cs="Calibri"/>
          <w:color w:val="000000"/>
          <w:sz w:val="22"/>
        </w:rPr>
        <w:t xml:space="preserve"> trials, version 2 (</w:t>
      </w:r>
      <w:proofErr w:type="spellStart"/>
      <w:r w:rsidR="003135D8" w:rsidRPr="001F1898">
        <w:rPr>
          <w:rFonts w:ascii="Calibri" w:hAnsi="Calibri" w:cs="Calibri"/>
          <w:color w:val="000000"/>
          <w:sz w:val="22"/>
        </w:rPr>
        <w:t>RoB</w:t>
      </w:r>
      <w:proofErr w:type="spellEnd"/>
      <w:r w:rsidR="003135D8" w:rsidRPr="001F1898">
        <w:rPr>
          <w:rFonts w:ascii="Calibri" w:hAnsi="Calibri" w:cs="Calibri"/>
          <w:color w:val="000000"/>
          <w:sz w:val="22"/>
        </w:rPr>
        <w:t xml:space="preserve"> 2; Low / Some concerns / High), and non-</w:t>
      </w:r>
      <w:proofErr w:type="spellStart"/>
      <w:r w:rsidR="003135D8" w:rsidRPr="001F1898">
        <w:rPr>
          <w:rFonts w:ascii="Calibri" w:hAnsi="Calibri" w:cs="Calibri"/>
          <w:color w:val="000000"/>
          <w:sz w:val="22"/>
        </w:rPr>
        <w:t>randomised</w:t>
      </w:r>
      <w:proofErr w:type="spellEnd"/>
      <w:r w:rsidR="003135D8" w:rsidRPr="001F1898">
        <w:rPr>
          <w:rFonts w:ascii="Calibri" w:hAnsi="Calibri" w:cs="Calibri"/>
          <w:color w:val="000000"/>
          <w:sz w:val="22"/>
        </w:rPr>
        <w:t xml:space="preserve"> trials with the Risk </w:t>
      </w:r>
      <w:proofErr w:type="gramStart"/>
      <w:r w:rsidR="003135D8" w:rsidRPr="001F1898">
        <w:rPr>
          <w:rFonts w:ascii="Calibri" w:hAnsi="Calibri" w:cs="Calibri"/>
          <w:color w:val="000000"/>
          <w:sz w:val="22"/>
        </w:rPr>
        <w:t>Of</w:t>
      </w:r>
      <w:proofErr w:type="gramEnd"/>
      <w:r w:rsidR="003135D8" w:rsidRPr="001F1898">
        <w:rPr>
          <w:rFonts w:ascii="Calibri" w:hAnsi="Calibri" w:cs="Calibri"/>
          <w:color w:val="000000"/>
          <w:sz w:val="22"/>
        </w:rPr>
        <w:t xml:space="preserve"> Bias </w:t>
      </w:r>
      <w:proofErr w:type="gramStart"/>
      <w:r w:rsidR="003135D8" w:rsidRPr="001F1898">
        <w:rPr>
          <w:rFonts w:ascii="Calibri" w:hAnsi="Calibri" w:cs="Calibri"/>
          <w:color w:val="000000"/>
          <w:sz w:val="22"/>
        </w:rPr>
        <w:t>In</w:t>
      </w:r>
      <w:proofErr w:type="gramEnd"/>
      <w:r w:rsidR="003135D8" w:rsidRPr="001F1898">
        <w:rPr>
          <w:rFonts w:ascii="Calibri" w:hAnsi="Calibri" w:cs="Calibri"/>
          <w:color w:val="000000"/>
          <w:sz w:val="22"/>
        </w:rPr>
        <w:t xml:space="preserve"> Non-</w:t>
      </w:r>
      <w:proofErr w:type="spellStart"/>
      <w:r w:rsidR="003135D8" w:rsidRPr="001F1898">
        <w:rPr>
          <w:rFonts w:ascii="Calibri" w:hAnsi="Calibri" w:cs="Calibri"/>
          <w:color w:val="000000"/>
          <w:sz w:val="22"/>
        </w:rPr>
        <w:t>randomised</w:t>
      </w:r>
      <w:proofErr w:type="spellEnd"/>
      <w:r w:rsidR="003135D8" w:rsidRPr="001F1898">
        <w:rPr>
          <w:rFonts w:ascii="Calibri" w:hAnsi="Calibri" w:cs="Calibri"/>
          <w:color w:val="000000"/>
          <w:sz w:val="22"/>
        </w:rPr>
        <w:t xml:space="preserve"> Studies – of Interventions tool (ROBINS-I; Low / Moderate / Serious / Critical)</w:t>
      </w:r>
      <w:r w:rsidRPr="001F1898">
        <w:rPr>
          <w:rFonts w:ascii="Calibri" w:hAnsi="Calibri" w:cs="Calibri"/>
          <w:color w:val="000000"/>
          <w:sz w:val="22"/>
        </w:rPr>
        <w:t xml:space="preserve">. </w:t>
      </w:r>
    </w:p>
    <w:p w14:paraId="5C204F69" w14:textId="087DFBBC" w:rsidR="001E6A9A" w:rsidRPr="00A169BB" w:rsidRDefault="001E6A9A" w:rsidP="0002225B">
      <w:pPr>
        <w:spacing w:line="300" w:lineRule="auto"/>
        <w:jc w:val="both"/>
        <w:rPr>
          <w:rFonts w:ascii="Calibri" w:hAnsi="Calibri" w:cs="Calibri"/>
          <w:color w:val="000000"/>
          <w:sz w:val="22"/>
        </w:rPr>
      </w:pPr>
      <w:r w:rsidRPr="001F1898">
        <w:rPr>
          <w:rFonts w:ascii="Calibri" w:hAnsi="Calibri" w:cs="Calibri"/>
          <w:color w:val="000000"/>
          <w:sz w:val="22"/>
        </w:rPr>
        <w:t xml:space="preserve">Domain-level and overall judgements, with a supporting quote or rationale for each, </w:t>
      </w:r>
      <w:r w:rsidR="00103196" w:rsidRPr="001F1898">
        <w:rPr>
          <w:rFonts w:ascii="Calibri" w:hAnsi="Calibri" w:cs="Calibri"/>
          <w:color w:val="000000"/>
          <w:sz w:val="22"/>
        </w:rPr>
        <w:t>will be recorded in the final reviewer-verified risk-of-bias and GRADE dataset, which will be deposited</w:t>
      </w:r>
      <w:r w:rsidR="008400DB" w:rsidRPr="001F1898">
        <w:rPr>
          <w:rFonts w:ascii="Calibri" w:hAnsi="Calibri" w:cs="Calibri"/>
          <w:color w:val="000000"/>
          <w:sz w:val="22"/>
        </w:rPr>
        <w:t xml:space="preserve"> in the</w:t>
      </w:r>
      <w:r w:rsidR="002F1B69" w:rsidRPr="001F1898">
        <w:rPr>
          <w:rFonts w:ascii="Calibri" w:hAnsi="Calibri" w:cs="Calibri"/>
          <w:color w:val="000000"/>
          <w:sz w:val="22"/>
        </w:rPr>
        <w:t xml:space="preserve"> </w:t>
      </w:r>
      <w:proofErr w:type="spellStart"/>
      <w:proofErr w:type="gramStart"/>
      <w:r w:rsidR="002F1B69" w:rsidRPr="001F1898">
        <w:rPr>
          <w:rFonts w:ascii="Calibri" w:hAnsi="Calibri" w:cs="Calibri"/>
          <w:color w:val="000000"/>
          <w:sz w:val="22"/>
        </w:rPr>
        <w:t>Github</w:t>
      </w:r>
      <w:proofErr w:type="spellEnd"/>
      <w:r w:rsidR="002F1B69" w:rsidRPr="001F1898">
        <w:rPr>
          <w:rFonts w:ascii="Calibri" w:hAnsi="Calibri" w:cs="Calibri"/>
          <w:color w:val="000000"/>
          <w:sz w:val="22"/>
        </w:rPr>
        <w:t xml:space="preserve"> :</w:t>
      </w:r>
      <w:proofErr w:type="gramEnd"/>
      <w:r w:rsidR="002F1B69" w:rsidRPr="001F1898">
        <w:rPr>
          <w:rFonts w:ascii="Calibri" w:hAnsi="Calibri" w:cs="Calibri"/>
          <w:color w:val="000000"/>
          <w:sz w:val="22"/>
        </w:rPr>
        <w:t xml:space="preserve"> </w:t>
      </w:r>
      <w:hyperlink r:id="rId7" w:history="1">
        <w:r w:rsidR="002F1B69" w:rsidRPr="001F1898">
          <w:rPr>
            <w:rStyle w:val="Hyperlink"/>
            <w:rFonts w:ascii="Calibri" w:hAnsi="Calibri" w:cs="Calibri"/>
            <w:sz w:val="22"/>
          </w:rPr>
          <w:t>https://github.com/VassilikiTarara/PDAC-prognostic-biomarkers-2026</w:t>
        </w:r>
      </w:hyperlink>
      <w:r w:rsidR="002F1B69" w:rsidRPr="001F1898">
        <w:rPr>
          <w:rFonts w:ascii="Calibri" w:hAnsi="Calibri" w:cs="Calibri"/>
          <w:color w:val="000000"/>
          <w:sz w:val="22"/>
        </w:rPr>
        <w:t>.</w:t>
      </w:r>
      <w:r w:rsidR="005C028B" w:rsidRPr="001F1898">
        <w:rPr>
          <w:rFonts w:ascii="Calibri" w:hAnsi="Calibri" w:cs="Calibri"/>
          <w:color w:val="000000"/>
          <w:sz w:val="22"/>
        </w:rPr>
        <w:t xml:space="preserve"> The QUIPS </w:t>
      </w:r>
      <w:r w:rsidR="00103196" w:rsidRPr="001F1898">
        <w:rPr>
          <w:rFonts w:ascii="Calibri" w:hAnsi="Calibri" w:cs="Calibri"/>
          <w:color w:val="000000"/>
          <w:sz w:val="22"/>
        </w:rPr>
        <w:t>overall ratings will inform</w:t>
      </w:r>
      <w:r w:rsidR="005C028B" w:rsidRPr="001F1898">
        <w:rPr>
          <w:rFonts w:ascii="Calibri" w:hAnsi="Calibri" w:cs="Calibri"/>
          <w:color w:val="000000"/>
          <w:sz w:val="22"/>
        </w:rPr>
        <w:t xml:space="preserve"> the GRADE risk-of-bias domain.</w:t>
      </w:r>
    </w:p>
    <w:p w14:paraId="53389F28" w14:textId="77777777" w:rsidR="001E6A9A" w:rsidRPr="00A169BB" w:rsidRDefault="001E6A9A" w:rsidP="001E6A9A">
      <w:pPr>
        <w:pStyle w:val="Caption"/>
        <w:spacing w:before="120" w:after="80"/>
        <w:rPr>
          <w:rFonts w:ascii="Calibri" w:hAnsi="Calibri" w:cs="Calibri"/>
          <w:b/>
          <w:i w:val="0"/>
          <w:color w:val="1F3864"/>
          <w:sz w:val="20"/>
        </w:rPr>
      </w:pPr>
      <w:r w:rsidRPr="00A169BB">
        <w:rPr>
          <w:rFonts w:ascii="Calibri" w:hAnsi="Calibri" w:cs="Calibri"/>
          <w:b/>
          <w:i w:val="0"/>
          <w:color w:val="1F3864"/>
          <w:sz w:val="20"/>
        </w:rPr>
        <w:t>Table 5. Risk-of-bias tools by study type</w:t>
      </w:r>
    </w:p>
    <w:tbl>
      <w:tblPr>
        <w:tblStyle w:val="GridTable4-Accent1"/>
        <w:tblW w:w="0" w:type="auto"/>
        <w:tblLook w:val="04A0" w:firstRow="1" w:lastRow="0" w:firstColumn="1" w:lastColumn="0" w:noHBand="0" w:noVBand="1"/>
      </w:tblPr>
      <w:tblGrid>
        <w:gridCol w:w="2337"/>
        <w:gridCol w:w="2337"/>
        <w:gridCol w:w="2338"/>
        <w:gridCol w:w="2338"/>
      </w:tblGrid>
      <w:tr w:rsidR="001E6A9A" w:rsidRPr="00A169BB" w14:paraId="4142F1BF" w14:textId="77777777" w:rsidTr="001E6A9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12B41DB5" w14:textId="1DB4E329" w:rsidR="001E6A9A" w:rsidRPr="00A169BB" w:rsidRDefault="001E6A9A" w:rsidP="00866769">
            <w:pPr>
              <w:spacing w:line="300" w:lineRule="auto"/>
              <w:jc w:val="both"/>
              <w:rPr>
                <w:rFonts w:ascii="Calibri" w:hAnsi="Calibri" w:cs="Calibri"/>
                <w:iCs/>
                <w:color w:val="FFFFFF"/>
                <w:sz w:val="20"/>
                <w:szCs w:val="18"/>
              </w:rPr>
            </w:pPr>
            <w:r w:rsidRPr="00A169BB">
              <w:rPr>
                <w:rFonts w:ascii="Calibri" w:hAnsi="Calibri" w:cs="Calibri"/>
                <w:iCs/>
                <w:color w:val="FFFFFF"/>
                <w:sz w:val="20"/>
                <w:szCs w:val="18"/>
              </w:rPr>
              <w:t>Study type</w:t>
            </w:r>
          </w:p>
        </w:tc>
        <w:tc>
          <w:tcPr>
            <w:tcW w:w="2337" w:type="dxa"/>
          </w:tcPr>
          <w:p w14:paraId="22E456B0" w14:textId="3F7B6998" w:rsidR="001E6A9A" w:rsidRPr="00A169BB" w:rsidRDefault="001E6A9A" w:rsidP="00866769">
            <w:pPr>
              <w:spacing w:line="30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iCs/>
                <w:color w:val="FFFFFF"/>
                <w:sz w:val="20"/>
                <w:szCs w:val="18"/>
              </w:rPr>
            </w:pPr>
            <w:r w:rsidRPr="00A169BB">
              <w:rPr>
                <w:rFonts w:ascii="Calibri" w:hAnsi="Calibri" w:cs="Calibri"/>
                <w:iCs/>
                <w:color w:val="FFFFFF"/>
                <w:sz w:val="20"/>
                <w:szCs w:val="18"/>
              </w:rPr>
              <w:t>Tool</w:t>
            </w:r>
          </w:p>
        </w:tc>
        <w:tc>
          <w:tcPr>
            <w:tcW w:w="2338" w:type="dxa"/>
          </w:tcPr>
          <w:p w14:paraId="2CDE5EAD" w14:textId="7C8ED3EB" w:rsidR="001E6A9A" w:rsidRPr="00A169BB" w:rsidRDefault="001E6A9A" w:rsidP="00866769">
            <w:pPr>
              <w:spacing w:line="30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iCs/>
                <w:color w:val="FFFFFF"/>
                <w:sz w:val="20"/>
                <w:szCs w:val="18"/>
              </w:rPr>
            </w:pPr>
            <w:r w:rsidRPr="00A169BB">
              <w:rPr>
                <w:rFonts w:ascii="Calibri" w:hAnsi="Calibri" w:cs="Calibri"/>
                <w:iCs/>
                <w:color w:val="FFFFFF"/>
                <w:sz w:val="20"/>
                <w:szCs w:val="18"/>
              </w:rPr>
              <w:t>Domains</w:t>
            </w:r>
          </w:p>
        </w:tc>
        <w:tc>
          <w:tcPr>
            <w:tcW w:w="2338" w:type="dxa"/>
          </w:tcPr>
          <w:p w14:paraId="69E2EA49" w14:textId="0E64C733" w:rsidR="001E6A9A" w:rsidRPr="00A169BB" w:rsidRDefault="001E6A9A" w:rsidP="00866769">
            <w:pPr>
              <w:spacing w:line="30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iCs/>
                <w:color w:val="FFFFFF"/>
                <w:sz w:val="20"/>
                <w:szCs w:val="18"/>
              </w:rPr>
            </w:pPr>
            <w:r w:rsidRPr="00A169BB">
              <w:rPr>
                <w:rFonts w:ascii="Calibri" w:hAnsi="Calibri" w:cs="Calibri"/>
                <w:iCs/>
                <w:color w:val="FFFFFF"/>
                <w:sz w:val="20"/>
                <w:szCs w:val="18"/>
              </w:rPr>
              <w:t>Ratings</w:t>
            </w:r>
          </w:p>
        </w:tc>
      </w:tr>
      <w:tr w:rsidR="001E6A9A" w:rsidRPr="00A169BB" w14:paraId="382320A4" w14:textId="77777777" w:rsidTr="001E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041168F" w14:textId="4B3AA780" w:rsidR="001E6A9A" w:rsidRPr="00A169BB" w:rsidRDefault="001E6A9A" w:rsidP="00866769">
            <w:pPr>
              <w:spacing w:line="300" w:lineRule="auto"/>
              <w:jc w:val="both"/>
              <w:rPr>
                <w:rFonts w:ascii="Calibri" w:hAnsi="Calibri" w:cs="Calibri"/>
                <w:iCs/>
                <w:color w:val="000000"/>
                <w:sz w:val="20"/>
                <w:szCs w:val="18"/>
              </w:rPr>
            </w:pPr>
            <w:r w:rsidRPr="00A169BB">
              <w:rPr>
                <w:rFonts w:ascii="Calibri" w:hAnsi="Calibri" w:cs="Calibri"/>
                <w:b w:val="0"/>
                <w:iCs/>
                <w:color w:val="000000"/>
                <w:sz w:val="20"/>
                <w:szCs w:val="18"/>
              </w:rPr>
              <w:t>Prognostic factor study (all included database studies)</w:t>
            </w:r>
          </w:p>
        </w:tc>
        <w:tc>
          <w:tcPr>
            <w:tcW w:w="2337" w:type="dxa"/>
          </w:tcPr>
          <w:p w14:paraId="1C0B548D" w14:textId="33B9E967" w:rsidR="001E6A9A" w:rsidRPr="00A169BB" w:rsidRDefault="00D67382" w:rsidP="00866769">
            <w:pPr>
              <w:spacing w:line="30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 xml:space="preserve">QUIPS (Quality </w:t>
            </w:r>
            <w:proofErr w:type="gramStart"/>
            <w:r w:rsidRPr="00A169BB">
              <w:rPr>
                <w:rFonts w:ascii="Calibri" w:hAnsi="Calibri" w:cs="Calibri"/>
                <w:b/>
                <w:iCs/>
                <w:color w:val="000000"/>
                <w:sz w:val="20"/>
                <w:szCs w:val="18"/>
              </w:rPr>
              <w:t>In</w:t>
            </w:r>
            <w:proofErr w:type="gramEnd"/>
            <w:r w:rsidRPr="00A169BB">
              <w:rPr>
                <w:rFonts w:ascii="Calibri" w:hAnsi="Calibri" w:cs="Calibri"/>
                <w:b/>
                <w:iCs/>
                <w:color w:val="000000"/>
                <w:sz w:val="20"/>
                <w:szCs w:val="18"/>
              </w:rPr>
              <w:t xml:space="preserve"> Prognosis Studies)</w:t>
            </w:r>
          </w:p>
        </w:tc>
        <w:tc>
          <w:tcPr>
            <w:tcW w:w="2338" w:type="dxa"/>
          </w:tcPr>
          <w:p w14:paraId="79B76E93" w14:textId="5B10B894" w:rsidR="001E6A9A" w:rsidRPr="00A169BB" w:rsidRDefault="00D67382" w:rsidP="00866769">
            <w:pPr>
              <w:spacing w:line="30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Study participation; Study attrition; Prognostic factor measurement; Outcome measurement; Study confounding; Statistical analysis and reporting</w:t>
            </w:r>
          </w:p>
        </w:tc>
        <w:tc>
          <w:tcPr>
            <w:tcW w:w="2338" w:type="dxa"/>
          </w:tcPr>
          <w:p w14:paraId="0D19F6F1" w14:textId="4E18DE5A" w:rsidR="001E6A9A" w:rsidRPr="00A169BB" w:rsidRDefault="00D67382" w:rsidP="00866769">
            <w:pPr>
              <w:spacing w:line="30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Low / Moderate / High</w:t>
            </w:r>
          </w:p>
        </w:tc>
      </w:tr>
      <w:tr w:rsidR="001E6A9A" w:rsidRPr="00A169BB" w14:paraId="1D877473" w14:textId="77777777" w:rsidTr="001E6A9A">
        <w:tc>
          <w:tcPr>
            <w:cnfStyle w:val="001000000000" w:firstRow="0" w:lastRow="0" w:firstColumn="1" w:lastColumn="0" w:oddVBand="0" w:evenVBand="0" w:oddHBand="0" w:evenHBand="0" w:firstRowFirstColumn="0" w:firstRowLastColumn="0" w:lastRowFirstColumn="0" w:lastRowLastColumn="0"/>
            <w:tcW w:w="2337" w:type="dxa"/>
          </w:tcPr>
          <w:p w14:paraId="36A80A0C" w14:textId="2F527DDE" w:rsidR="001E6A9A" w:rsidRPr="00A169BB" w:rsidRDefault="00D67382" w:rsidP="00866769">
            <w:pPr>
              <w:spacing w:line="300" w:lineRule="auto"/>
              <w:jc w:val="both"/>
              <w:rPr>
                <w:rFonts w:ascii="Calibri" w:hAnsi="Calibri" w:cs="Calibri"/>
                <w:iCs/>
                <w:color w:val="000000"/>
                <w:sz w:val="20"/>
                <w:szCs w:val="18"/>
              </w:rPr>
            </w:pPr>
            <w:r w:rsidRPr="00A169BB">
              <w:rPr>
                <w:rFonts w:ascii="Calibri" w:hAnsi="Calibri" w:cs="Calibri"/>
                <w:b w:val="0"/>
                <w:iCs/>
                <w:color w:val="000000"/>
                <w:sz w:val="20"/>
                <w:szCs w:val="18"/>
              </w:rPr>
              <w:t>Prognostic model development or validation study</w:t>
            </w:r>
          </w:p>
        </w:tc>
        <w:tc>
          <w:tcPr>
            <w:tcW w:w="2337" w:type="dxa"/>
          </w:tcPr>
          <w:p w14:paraId="6796395C" w14:textId="250E1053" w:rsidR="001E6A9A" w:rsidRPr="00A169BB" w:rsidRDefault="00D67382" w:rsidP="00866769">
            <w:pPr>
              <w:spacing w:line="30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 xml:space="preserve">PROBAST (Prediction model Risk </w:t>
            </w:r>
            <w:proofErr w:type="gramStart"/>
            <w:r w:rsidRPr="00A169BB">
              <w:rPr>
                <w:rFonts w:ascii="Calibri" w:hAnsi="Calibri" w:cs="Calibri"/>
                <w:b/>
                <w:iCs/>
                <w:color w:val="000000"/>
                <w:sz w:val="20"/>
                <w:szCs w:val="18"/>
              </w:rPr>
              <w:t>Of</w:t>
            </w:r>
            <w:proofErr w:type="gramEnd"/>
            <w:r w:rsidRPr="00A169BB">
              <w:rPr>
                <w:rFonts w:ascii="Calibri" w:hAnsi="Calibri" w:cs="Calibri"/>
                <w:b/>
                <w:iCs/>
                <w:color w:val="000000"/>
                <w:sz w:val="20"/>
                <w:szCs w:val="18"/>
              </w:rPr>
              <w:t xml:space="preserve"> Bias </w:t>
            </w:r>
            <w:proofErr w:type="spellStart"/>
            <w:r w:rsidRPr="00A169BB">
              <w:rPr>
                <w:rFonts w:ascii="Calibri" w:hAnsi="Calibri" w:cs="Calibri"/>
                <w:b/>
                <w:iCs/>
                <w:color w:val="000000"/>
                <w:sz w:val="20"/>
                <w:szCs w:val="18"/>
              </w:rPr>
              <w:t>ASsessment</w:t>
            </w:r>
            <w:proofErr w:type="spellEnd"/>
            <w:r w:rsidRPr="00A169BB">
              <w:rPr>
                <w:rFonts w:ascii="Calibri" w:hAnsi="Calibri" w:cs="Calibri"/>
                <w:b/>
                <w:iCs/>
                <w:color w:val="000000"/>
                <w:sz w:val="20"/>
                <w:szCs w:val="18"/>
              </w:rPr>
              <w:t xml:space="preserve"> Tool)</w:t>
            </w:r>
          </w:p>
        </w:tc>
        <w:tc>
          <w:tcPr>
            <w:tcW w:w="2338" w:type="dxa"/>
          </w:tcPr>
          <w:p w14:paraId="092377CF" w14:textId="1B725536" w:rsidR="001E6A9A" w:rsidRPr="00A169BB" w:rsidRDefault="00D67382" w:rsidP="00866769">
            <w:pPr>
              <w:spacing w:line="30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Participants; Predictors; Outcome; Analysis</w:t>
            </w:r>
          </w:p>
        </w:tc>
        <w:tc>
          <w:tcPr>
            <w:tcW w:w="2338" w:type="dxa"/>
          </w:tcPr>
          <w:p w14:paraId="30B7FD91" w14:textId="68FDDE1D" w:rsidR="001E6A9A" w:rsidRPr="00A169BB" w:rsidRDefault="00D67382" w:rsidP="00866769">
            <w:pPr>
              <w:spacing w:line="30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Low / High / Unclear</w:t>
            </w:r>
          </w:p>
        </w:tc>
      </w:tr>
      <w:tr w:rsidR="001E6A9A" w:rsidRPr="00A169BB" w14:paraId="4F5A7887" w14:textId="77777777" w:rsidTr="001E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08B3245" w14:textId="3792FBEC" w:rsidR="001E6A9A" w:rsidRPr="00A169BB" w:rsidRDefault="001E6A9A" w:rsidP="00866769">
            <w:pPr>
              <w:spacing w:line="300" w:lineRule="auto"/>
              <w:jc w:val="both"/>
              <w:rPr>
                <w:rFonts w:ascii="Calibri" w:hAnsi="Calibri" w:cs="Calibri"/>
                <w:iCs/>
                <w:color w:val="000000"/>
                <w:sz w:val="20"/>
                <w:szCs w:val="18"/>
              </w:rPr>
            </w:pPr>
            <w:proofErr w:type="spellStart"/>
            <w:r w:rsidRPr="00A169BB">
              <w:rPr>
                <w:rFonts w:ascii="Calibri" w:hAnsi="Calibri" w:cs="Calibri"/>
                <w:b w:val="0"/>
                <w:iCs/>
                <w:color w:val="000000"/>
                <w:sz w:val="20"/>
                <w:szCs w:val="18"/>
              </w:rPr>
              <w:t>Randomised</w:t>
            </w:r>
            <w:proofErr w:type="spellEnd"/>
            <w:r w:rsidRPr="00A169BB">
              <w:rPr>
                <w:rFonts w:ascii="Calibri" w:hAnsi="Calibri" w:cs="Calibri"/>
                <w:b w:val="0"/>
                <w:iCs/>
                <w:color w:val="000000"/>
                <w:sz w:val="20"/>
                <w:szCs w:val="18"/>
              </w:rPr>
              <w:t xml:space="preserve"> trial (registry)</w:t>
            </w:r>
          </w:p>
        </w:tc>
        <w:tc>
          <w:tcPr>
            <w:tcW w:w="2337" w:type="dxa"/>
          </w:tcPr>
          <w:p w14:paraId="271480BF" w14:textId="7CA6650B" w:rsidR="001E6A9A" w:rsidRPr="00A169BB" w:rsidRDefault="00D67382" w:rsidP="00866769">
            <w:pPr>
              <w:spacing w:line="30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iCs/>
                <w:color w:val="000000"/>
                <w:sz w:val="20"/>
                <w:szCs w:val="18"/>
              </w:rPr>
            </w:pPr>
            <w:proofErr w:type="spellStart"/>
            <w:r w:rsidRPr="00A169BB">
              <w:rPr>
                <w:rFonts w:ascii="Calibri" w:hAnsi="Calibri" w:cs="Calibri"/>
                <w:b/>
                <w:iCs/>
                <w:color w:val="000000"/>
                <w:sz w:val="20"/>
                <w:szCs w:val="18"/>
              </w:rPr>
              <w:t>RoB</w:t>
            </w:r>
            <w:proofErr w:type="spellEnd"/>
            <w:r w:rsidRPr="00A169BB">
              <w:rPr>
                <w:rFonts w:ascii="Calibri" w:hAnsi="Calibri" w:cs="Calibri"/>
                <w:b/>
                <w:iCs/>
                <w:color w:val="000000"/>
                <w:sz w:val="20"/>
                <w:szCs w:val="18"/>
              </w:rPr>
              <w:t xml:space="preserve"> 2 (Cochrane risk-of-bias tool for </w:t>
            </w:r>
            <w:proofErr w:type="spellStart"/>
            <w:r w:rsidRPr="00A169BB">
              <w:rPr>
                <w:rFonts w:ascii="Calibri" w:hAnsi="Calibri" w:cs="Calibri"/>
                <w:b/>
                <w:iCs/>
                <w:color w:val="000000"/>
                <w:sz w:val="20"/>
                <w:szCs w:val="18"/>
              </w:rPr>
              <w:t>randomised</w:t>
            </w:r>
            <w:proofErr w:type="spellEnd"/>
            <w:r w:rsidRPr="00A169BB">
              <w:rPr>
                <w:rFonts w:ascii="Calibri" w:hAnsi="Calibri" w:cs="Calibri"/>
                <w:b/>
                <w:iCs/>
                <w:color w:val="000000"/>
                <w:sz w:val="20"/>
                <w:szCs w:val="18"/>
              </w:rPr>
              <w:t xml:space="preserve"> trials, version 2)</w:t>
            </w:r>
          </w:p>
        </w:tc>
        <w:tc>
          <w:tcPr>
            <w:tcW w:w="2338" w:type="dxa"/>
          </w:tcPr>
          <w:p w14:paraId="589BE6A4" w14:textId="2CDCA150" w:rsidR="001E6A9A" w:rsidRPr="00A169BB" w:rsidRDefault="00D67382" w:rsidP="00866769">
            <w:pPr>
              <w:spacing w:line="30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 xml:space="preserve">Bias arising from the </w:t>
            </w:r>
            <w:proofErr w:type="spellStart"/>
            <w:r w:rsidRPr="00A169BB">
              <w:rPr>
                <w:rFonts w:ascii="Calibri" w:hAnsi="Calibri" w:cs="Calibri"/>
                <w:b/>
                <w:iCs/>
                <w:color w:val="000000"/>
                <w:sz w:val="20"/>
                <w:szCs w:val="18"/>
              </w:rPr>
              <w:t>randomisation</w:t>
            </w:r>
            <w:proofErr w:type="spellEnd"/>
            <w:r w:rsidRPr="00A169BB">
              <w:rPr>
                <w:rFonts w:ascii="Calibri" w:hAnsi="Calibri" w:cs="Calibri"/>
                <w:b/>
                <w:iCs/>
                <w:color w:val="000000"/>
                <w:sz w:val="20"/>
                <w:szCs w:val="18"/>
              </w:rPr>
              <w:t xml:space="preserve"> process; Bias due to deviations from intended interventions; Bias due to missing outcome data; Bias in measurement of the outcome; Bias in selection of the reported result</w:t>
            </w:r>
          </w:p>
        </w:tc>
        <w:tc>
          <w:tcPr>
            <w:tcW w:w="2338" w:type="dxa"/>
          </w:tcPr>
          <w:p w14:paraId="6FEC17D0" w14:textId="5B225858" w:rsidR="001E6A9A" w:rsidRPr="00A169BB" w:rsidRDefault="00D67382" w:rsidP="00866769">
            <w:pPr>
              <w:spacing w:line="30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Low / Some concerns / High</w:t>
            </w:r>
          </w:p>
        </w:tc>
      </w:tr>
      <w:tr w:rsidR="001E6A9A" w:rsidRPr="00A169BB" w14:paraId="7715E310" w14:textId="77777777" w:rsidTr="001E6A9A">
        <w:tc>
          <w:tcPr>
            <w:cnfStyle w:val="001000000000" w:firstRow="0" w:lastRow="0" w:firstColumn="1" w:lastColumn="0" w:oddVBand="0" w:evenVBand="0" w:oddHBand="0" w:evenHBand="0" w:firstRowFirstColumn="0" w:firstRowLastColumn="0" w:lastRowFirstColumn="0" w:lastRowLastColumn="0"/>
            <w:tcW w:w="2337" w:type="dxa"/>
          </w:tcPr>
          <w:p w14:paraId="5CCEB785" w14:textId="5AEC5FD8" w:rsidR="001E6A9A" w:rsidRPr="00A169BB" w:rsidRDefault="001E6A9A" w:rsidP="00866769">
            <w:pPr>
              <w:spacing w:line="300" w:lineRule="auto"/>
              <w:jc w:val="both"/>
              <w:rPr>
                <w:rFonts w:ascii="Calibri" w:hAnsi="Calibri" w:cs="Calibri"/>
                <w:iCs/>
                <w:color w:val="000000"/>
                <w:sz w:val="20"/>
                <w:szCs w:val="18"/>
              </w:rPr>
            </w:pPr>
            <w:r w:rsidRPr="00A169BB">
              <w:rPr>
                <w:rFonts w:ascii="Calibri" w:hAnsi="Calibri" w:cs="Calibri"/>
                <w:b w:val="0"/>
                <w:iCs/>
                <w:color w:val="000000"/>
                <w:sz w:val="20"/>
                <w:szCs w:val="18"/>
              </w:rPr>
              <w:t>Non-</w:t>
            </w:r>
            <w:proofErr w:type="spellStart"/>
            <w:r w:rsidRPr="00A169BB">
              <w:rPr>
                <w:rFonts w:ascii="Calibri" w:hAnsi="Calibri" w:cs="Calibri"/>
                <w:b w:val="0"/>
                <w:iCs/>
                <w:color w:val="000000"/>
                <w:sz w:val="20"/>
                <w:szCs w:val="18"/>
              </w:rPr>
              <w:t>randomised</w:t>
            </w:r>
            <w:proofErr w:type="spellEnd"/>
            <w:r w:rsidRPr="00A169BB">
              <w:rPr>
                <w:rFonts w:ascii="Calibri" w:hAnsi="Calibri" w:cs="Calibri"/>
                <w:b w:val="0"/>
                <w:iCs/>
                <w:color w:val="000000"/>
                <w:sz w:val="20"/>
                <w:szCs w:val="18"/>
              </w:rPr>
              <w:t xml:space="preserve"> trial (registry)</w:t>
            </w:r>
          </w:p>
        </w:tc>
        <w:tc>
          <w:tcPr>
            <w:tcW w:w="2337" w:type="dxa"/>
          </w:tcPr>
          <w:p w14:paraId="0163596A" w14:textId="620B9230" w:rsidR="001E6A9A" w:rsidRPr="00A169BB" w:rsidRDefault="00D67382" w:rsidP="00866769">
            <w:pPr>
              <w:spacing w:line="30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 xml:space="preserve">ROBINS-I (Risk </w:t>
            </w:r>
            <w:proofErr w:type="gramStart"/>
            <w:r w:rsidRPr="00A169BB">
              <w:rPr>
                <w:rFonts w:ascii="Calibri" w:hAnsi="Calibri" w:cs="Calibri"/>
                <w:b/>
                <w:iCs/>
                <w:color w:val="000000"/>
                <w:sz w:val="20"/>
                <w:szCs w:val="18"/>
              </w:rPr>
              <w:t>Of</w:t>
            </w:r>
            <w:proofErr w:type="gramEnd"/>
            <w:r w:rsidRPr="00A169BB">
              <w:rPr>
                <w:rFonts w:ascii="Calibri" w:hAnsi="Calibri" w:cs="Calibri"/>
                <w:b/>
                <w:iCs/>
                <w:color w:val="000000"/>
                <w:sz w:val="20"/>
                <w:szCs w:val="18"/>
              </w:rPr>
              <w:t xml:space="preserve"> Bias </w:t>
            </w:r>
            <w:proofErr w:type="gramStart"/>
            <w:r w:rsidRPr="00A169BB">
              <w:rPr>
                <w:rFonts w:ascii="Calibri" w:hAnsi="Calibri" w:cs="Calibri"/>
                <w:b/>
                <w:iCs/>
                <w:color w:val="000000"/>
                <w:sz w:val="20"/>
                <w:szCs w:val="18"/>
              </w:rPr>
              <w:t>In</w:t>
            </w:r>
            <w:proofErr w:type="gramEnd"/>
            <w:r w:rsidRPr="00A169BB">
              <w:rPr>
                <w:rFonts w:ascii="Calibri" w:hAnsi="Calibri" w:cs="Calibri"/>
                <w:b/>
                <w:iCs/>
                <w:color w:val="000000"/>
                <w:sz w:val="20"/>
                <w:szCs w:val="18"/>
              </w:rPr>
              <w:t xml:space="preserve"> Non-</w:t>
            </w:r>
            <w:proofErr w:type="spellStart"/>
            <w:r w:rsidRPr="00A169BB">
              <w:rPr>
                <w:rFonts w:ascii="Calibri" w:hAnsi="Calibri" w:cs="Calibri"/>
                <w:b/>
                <w:iCs/>
                <w:color w:val="000000"/>
                <w:sz w:val="20"/>
                <w:szCs w:val="18"/>
              </w:rPr>
              <w:t>randomised</w:t>
            </w:r>
            <w:proofErr w:type="spellEnd"/>
            <w:r w:rsidRPr="00A169BB">
              <w:rPr>
                <w:rFonts w:ascii="Calibri" w:hAnsi="Calibri" w:cs="Calibri"/>
                <w:b/>
                <w:iCs/>
                <w:color w:val="000000"/>
                <w:sz w:val="20"/>
                <w:szCs w:val="18"/>
              </w:rPr>
              <w:t xml:space="preserve"> Studies – of Interventions)</w:t>
            </w:r>
          </w:p>
        </w:tc>
        <w:tc>
          <w:tcPr>
            <w:tcW w:w="2338" w:type="dxa"/>
          </w:tcPr>
          <w:p w14:paraId="5B69E0CB" w14:textId="017F0192" w:rsidR="001E6A9A" w:rsidRPr="00A169BB" w:rsidRDefault="00D67382" w:rsidP="00866769">
            <w:pPr>
              <w:spacing w:line="30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t xml:space="preserve">Bias due to confounding; Bias in selection of participants into the study; Bias in </w:t>
            </w:r>
            <w:r w:rsidRPr="00A169BB">
              <w:rPr>
                <w:rFonts w:ascii="Calibri" w:hAnsi="Calibri" w:cs="Calibri"/>
                <w:b/>
                <w:iCs/>
                <w:color w:val="000000"/>
                <w:sz w:val="20"/>
                <w:szCs w:val="18"/>
              </w:rPr>
              <w:lastRenderedPageBreak/>
              <w:t>classification of interventions; Bias due to deviations from intended interventions; Bias due to missing data; Bias in measurement of outcomes; Bias in selection of the reported result</w:t>
            </w:r>
          </w:p>
        </w:tc>
        <w:tc>
          <w:tcPr>
            <w:tcW w:w="2338" w:type="dxa"/>
          </w:tcPr>
          <w:p w14:paraId="07E1A8D0" w14:textId="472E915C" w:rsidR="001E6A9A" w:rsidRPr="00A169BB" w:rsidRDefault="00D67382" w:rsidP="00866769">
            <w:pPr>
              <w:spacing w:line="30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iCs/>
                <w:color w:val="000000"/>
                <w:sz w:val="20"/>
                <w:szCs w:val="18"/>
              </w:rPr>
            </w:pPr>
            <w:r w:rsidRPr="00A169BB">
              <w:rPr>
                <w:rFonts w:ascii="Calibri" w:hAnsi="Calibri" w:cs="Calibri"/>
                <w:b/>
                <w:iCs/>
                <w:color w:val="000000"/>
                <w:sz w:val="20"/>
                <w:szCs w:val="18"/>
              </w:rPr>
              <w:lastRenderedPageBreak/>
              <w:t>Low / Moderate / Serious / Critical</w:t>
            </w:r>
          </w:p>
        </w:tc>
      </w:tr>
    </w:tbl>
    <w:p w14:paraId="0DDE016E" w14:textId="77777777" w:rsidR="001E6A9A" w:rsidRPr="00A169BB" w:rsidRDefault="001E6A9A" w:rsidP="001E6A9A">
      <w:pPr>
        <w:rPr>
          <w:sz w:val="22"/>
        </w:rPr>
      </w:pPr>
    </w:p>
    <w:p w14:paraId="0883A4CC" w14:textId="77777777" w:rsidR="001E6A9A" w:rsidRPr="00A169BB" w:rsidRDefault="001E6A9A" w:rsidP="001E6A9A">
      <w:pPr>
        <w:pStyle w:val="Heading2"/>
        <w:spacing w:before="240"/>
        <w:rPr>
          <w:sz w:val="28"/>
        </w:rPr>
      </w:pPr>
      <w:r w:rsidRPr="00A169BB">
        <w:rPr>
          <w:sz w:val="28"/>
        </w:rPr>
        <w:t>5.2 Certainty of evidence (GRADE)</w:t>
      </w:r>
    </w:p>
    <w:p w14:paraId="3BF3CE1B" w14:textId="2C48696A" w:rsidR="001E6A9A" w:rsidRPr="00C97267" w:rsidRDefault="00103196" w:rsidP="00A169BB">
      <w:pPr>
        <w:spacing w:line="300" w:lineRule="auto"/>
        <w:jc w:val="both"/>
        <w:rPr>
          <w:rFonts w:ascii="Calibri" w:hAnsi="Calibri" w:cs="Calibri"/>
          <w:color w:val="000000"/>
          <w:sz w:val="22"/>
        </w:rPr>
      </w:pPr>
      <w:r w:rsidRPr="00C97267">
        <w:rPr>
          <w:rFonts w:ascii="Calibri" w:hAnsi="Calibri" w:cs="Calibri"/>
          <w:color w:val="000000"/>
          <w:sz w:val="22"/>
        </w:rPr>
        <w:t>Certainty of evidence will be rated</w:t>
      </w:r>
      <w:r w:rsidR="001E6A9A" w:rsidRPr="00C97267">
        <w:rPr>
          <w:rFonts w:ascii="Calibri" w:hAnsi="Calibri" w:cs="Calibri"/>
          <w:color w:val="000000"/>
          <w:sz w:val="22"/>
        </w:rPr>
        <w:t xml:space="preserve"> with the GRADE approach adapted for prognostic factor research. </w:t>
      </w:r>
      <w:r w:rsidRPr="00C97267">
        <w:rPr>
          <w:rFonts w:ascii="Calibri" w:hAnsi="Calibri" w:cs="Calibri"/>
          <w:color w:val="000000"/>
          <w:sz w:val="22"/>
        </w:rPr>
        <w:t>Ratings will be made separately</w:t>
      </w:r>
      <w:r w:rsidR="001E6A9A" w:rsidRPr="00C97267">
        <w:rPr>
          <w:rFonts w:ascii="Calibri" w:hAnsi="Calibri" w:cs="Calibri"/>
          <w:color w:val="000000"/>
          <w:sz w:val="22"/>
        </w:rPr>
        <w:t xml:space="preserve"> for each evidence stream: </w:t>
      </w:r>
      <w:r w:rsidR="005C028B" w:rsidRPr="00C97267">
        <w:rPr>
          <w:rFonts w:ascii="Calibri" w:hAnsi="Calibri" w:cs="Calibri"/>
          <w:color w:val="000000"/>
          <w:sz w:val="22"/>
        </w:rPr>
        <w:t>(1) multi-gene / multi-protein signatures; (2) single-gene / single-protein markers; (3) pathway / epigenetic / histopathologic markers; and (4) registry-linked trials.</w:t>
      </w:r>
      <w:r w:rsidR="001E6A9A" w:rsidRPr="00C97267">
        <w:rPr>
          <w:rFonts w:ascii="Calibri" w:hAnsi="Calibri" w:cs="Calibri"/>
          <w:color w:val="000000"/>
          <w:sz w:val="22"/>
        </w:rPr>
        <w:t xml:space="preserve"> Within each stream, overall survival is the primary outcome for rating.</w:t>
      </w:r>
    </w:p>
    <w:p w14:paraId="62D1859F" w14:textId="5FCADC14" w:rsidR="001E6A9A" w:rsidRPr="00A169BB" w:rsidRDefault="005C028B" w:rsidP="00A169BB">
      <w:pPr>
        <w:spacing w:line="300" w:lineRule="auto"/>
        <w:jc w:val="both"/>
        <w:rPr>
          <w:rFonts w:ascii="Calibri" w:hAnsi="Calibri" w:cs="Calibri"/>
          <w:color w:val="000000"/>
          <w:sz w:val="22"/>
        </w:rPr>
      </w:pPr>
      <w:r w:rsidRPr="00C97267">
        <w:rPr>
          <w:rFonts w:ascii="Calibri" w:hAnsi="Calibri" w:cs="Calibri"/>
          <w:color w:val="000000"/>
          <w:sz w:val="22"/>
        </w:rPr>
        <w:t xml:space="preserve">Prognostic-factor cohort </w:t>
      </w:r>
      <w:r w:rsidR="00103196" w:rsidRPr="00C97267">
        <w:rPr>
          <w:rFonts w:ascii="Calibri" w:hAnsi="Calibri" w:cs="Calibri"/>
          <w:color w:val="000000"/>
          <w:sz w:val="22"/>
        </w:rPr>
        <w:t>evidence will start at High</w:t>
      </w:r>
      <w:r w:rsidRPr="00C97267">
        <w:rPr>
          <w:rFonts w:ascii="Calibri" w:hAnsi="Calibri" w:cs="Calibri"/>
          <w:color w:val="000000"/>
          <w:sz w:val="22"/>
        </w:rPr>
        <w:t xml:space="preserve"> certainty. </w:t>
      </w:r>
      <w:r w:rsidR="00103196" w:rsidRPr="00C97267">
        <w:rPr>
          <w:rFonts w:ascii="Calibri" w:hAnsi="Calibri" w:cs="Calibri"/>
          <w:color w:val="000000"/>
          <w:sz w:val="22"/>
        </w:rPr>
        <w:t>Each of five domains will be coded</w:t>
      </w:r>
      <w:r w:rsidRPr="00C97267">
        <w:rPr>
          <w:rFonts w:ascii="Calibri" w:hAnsi="Calibri" w:cs="Calibri"/>
          <w:color w:val="000000"/>
          <w:sz w:val="22"/>
        </w:rPr>
        <w:t xml:space="preserve"> 0 (not serious), −1 (serious), or −2 (very serious):</w:t>
      </w:r>
      <w:r w:rsidR="001E6A9A" w:rsidRPr="00C97267">
        <w:rPr>
          <w:rFonts w:ascii="Calibri" w:hAnsi="Calibri" w:cs="Calibri"/>
          <w:color w:val="000000"/>
          <w:sz w:val="22"/>
        </w:rPr>
        <w:t xml:space="preserve"> </w:t>
      </w:r>
      <w:r w:rsidRPr="00C97267">
        <w:rPr>
          <w:rFonts w:ascii="Calibri" w:hAnsi="Calibri" w:cs="Calibri"/>
          <w:color w:val="000000"/>
          <w:sz w:val="22"/>
        </w:rPr>
        <w:t xml:space="preserve">risk of bias (derived from the QUIPS overall ratings of the studies in the stream; </w:t>
      </w:r>
      <w:proofErr w:type="spellStart"/>
      <w:r w:rsidRPr="00C97267">
        <w:rPr>
          <w:rFonts w:ascii="Calibri" w:hAnsi="Calibri" w:cs="Calibri"/>
          <w:color w:val="000000"/>
          <w:sz w:val="22"/>
        </w:rPr>
        <w:t>RoB</w:t>
      </w:r>
      <w:proofErr w:type="spellEnd"/>
      <w:r w:rsidRPr="00C97267">
        <w:rPr>
          <w:rFonts w:ascii="Calibri" w:hAnsi="Calibri" w:cs="Calibri"/>
          <w:color w:val="000000"/>
          <w:sz w:val="22"/>
        </w:rPr>
        <w:t xml:space="preserve"> 2 and ROBINS-I ratings</w:t>
      </w:r>
      <w:r w:rsidRPr="00A169BB">
        <w:rPr>
          <w:rFonts w:ascii="Calibri" w:hAnsi="Calibri" w:cs="Calibri"/>
          <w:color w:val="000000"/>
          <w:sz w:val="22"/>
        </w:rPr>
        <w:t xml:space="preserve"> for the trials stream)</w:t>
      </w:r>
      <w:r w:rsidR="001E6A9A" w:rsidRPr="00A169BB">
        <w:rPr>
          <w:rFonts w:ascii="Calibri" w:hAnsi="Calibri" w:cs="Calibri"/>
          <w:color w:val="000000"/>
          <w:sz w:val="22"/>
        </w:rPr>
        <w:t xml:space="preserve">, inconsistency (unexplained heterogeneity in direction or size of adjusted effects), </w:t>
      </w:r>
      <w:r w:rsidRPr="00A169BB">
        <w:rPr>
          <w:rFonts w:ascii="Calibri" w:hAnsi="Calibri" w:cs="Calibri"/>
          <w:color w:val="000000"/>
          <w:sz w:val="22"/>
        </w:rPr>
        <w:t>indirectness (judged on the study population and the test assessed: not serious where the population is PDAC and the marker is assessed as a prognostic test; trials are downgraded because they address treatment effect rather than prognosis)</w:t>
      </w:r>
      <w:r w:rsidR="001E6A9A" w:rsidRPr="00A169BB">
        <w:rPr>
          <w:rFonts w:ascii="Calibri" w:hAnsi="Calibri" w:cs="Calibri"/>
          <w:color w:val="000000"/>
          <w:sz w:val="22"/>
        </w:rPr>
        <w:t xml:space="preserve">, imprecision (wide confidence intervals </w:t>
      </w:r>
      <w:r w:rsidR="001E6A9A" w:rsidRPr="00440128">
        <w:rPr>
          <w:rFonts w:ascii="Calibri" w:hAnsi="Calibri" w:cs="Calibri"/>
          <w:color w:val="000000"/>
          <w:sz w:val="22"/>
        </w:rPr>
        <w:t>or small total sample size), and publication bias (suspected selective reporting or small-study effects).</w:t>
      </w:r>
      <w:r w:rsidRPr="00440128">
        <w:rPr>
          <w:rFonts w:ascii="Calibri" w:hAnsi="Calibri" w:cs="Calibri"/>
          <w:color w:val="000000"/>
          <w:sz w:val="22"/>
        </w:rPr>
        <w:t xml:space="preserve"> </w:t>
      </w:r>
      <w:r w:rsidR="00103196" w:rsidRPr="00440128">
        <w:rPr>
          <w:rFonts w:ascii="Calibri" w:hAnsi="Calibri" w:cs="Calibri"/>
          <w:color w:val="000000"/>
          <w:sz w:val="22"/>
        </w:rPr>
        <w:t>The downgrades will be summed</w:t>
      </w:r>
      <w:r w:rsidRPr="00440128">
        <w:rPr>
          <w:rFonts w:ascii="Calibri" w:hAnsi="Calibri" w:cs="Calibri"/>
          <w:color w:val="000000"/>
          <w:sz w:val="22"/>
        </w:rPr>
        <w:t xml:space="preserve"> to give</w:t>
      </w:r>
      <w:r w:rsidRPr="00A169BB">
        <w:rPr>
          <w:rFonts w:ascii="Calibri" w:hAnsi="Calibri" w:cs="Calibri"/>
          <w:color w:val="000000"/>
          <w:sz w:val="22"/>
        </w:rPr>
        <w:t xml:space="preserve"> the final certainty.</w:t>
      </w:r>
    </w:p>
    <w:p w14:paraId="63B7E07A" w14:textId="68A2EEF7" w:rsidR="00953298" w:rsidRDefault="001E6A9A" w:rsidP="00A169BB">
      <w:pPr>
        <w:spacing w:line="300" w:lineRule="auto"/>
        <w:jc w:val="both"/>
        <w:rPr>
          <w:rFonts w:ascii="Calibri" w:hAnsi="Calibri" w:cs="Calibri"/>
          <w:color w:val="000000"/>
          <w:sz w:val="22"/>
        </w:rPr>
      </w:pPr>
      <w:r w:rsidRPr="00A169BB">
        <w:rPr>
          <w:rFonts w:ascii="Calibri" w:hAnsi="Calibri" w:cs="Calibri"/>
          <w:color w:val="000000"/>
          <w:sz w:val="22"/>
        </w:rPr>
        <w:t xml:space="preserve">The </w:t>
      </w:r>
      <w:r w:rsidRPr="00440128">
        <w:rPr>
          <w:rFonts w:ascii="Calibri" w:hAnsi="Calibri" w:cs="Calibri"/>
          <w:color w:val="000000"/>
          <w:sz w:val="22"/>
        </w:rPr>
        <w:t xml:space="preserve">final certainty for </w:t>
      </w:r>
      <w:r w:rsidR="00103196" w:rsidRPr="00440128">
        <w:rPr>
          <w:rFonts w:ascii="Calibri" w:hAnsi="Calibri" w:cs="Calibri"/>
          <w:color w:val="000000"/>
          <w:sz w:val="22"/>
        </w:rPr>
        <w:t>each stream will be expressed</w:t>
      </w:r>
      <w:r w:rsidRPr="00440128">
        <w:rPr>
          <w:rFonts w:ascii="Calibri" w:hAnsi="Calibri" w:cs="Calibri"/>
          <w:color w:val="000000"/>
          <w:sz w:val="22"/>
        </w:rPr>
        <w:t xml:space="preserve"> </w:t>
      </w:r>
      <w:r w:rsidR="003135D8" w:rsidRPr="00440128">
        <w:rPr>
          <w:rFonts w:ascii="Calibri" w:hAnsi="Calibri" w:cs="Calibri"/>
          <w:color w:val="000000"/>
          <w:sz w:val="22"/>
        </w:rPr>
        <w:t>using the GRADE categories High, Moderate, Low, or V</w:t>
      </w:r>
      <w:r w:rsidRPr="00440128">
        <w:rPr>
          <w:rFonts w:ascii="Calibri" w:hAnsi="Calibri" w:cs="Calibri"/>
          <w:color w:val="000000"/>
          <w:sz w:val="22"/>
        </w:rPr>
        <w:t xml:space="preserve">ery low. </w:t>
      </w:r>
      <w:r w:rsidR="00103196" w:rsidRPr="00440128">
        <w:rPr>
          <w:rFonts w:ascii="Calibri" w:hAnsi="Calibri" w:cs="Calibri"/>
          <w:color w:val="000000"/>
          <w:sz w:val="22"/>
        </w:rPr>
        <w:t>GRADE judgements will be checked</w:t>
      </w:r>
      <w:r w:rsidR="005C028B" w:rsidRPr="00440128">
        <w:rPr>
          <w:rFonts w:ascii="Calibri" w:hAnsi="Calibri" w:cs="Calibri"/>
          <w:color w:val="000000"/>
          <w:sz w:val="22"/>
        </w:rPr>
        <w:t xml:space="preserve"> by the same two reviewers and agreed by consensus. The rationale for each </w:t>
      </w:r>
      <w:r w:rsidR="00103196" w:rsidRPr="00440128">
        <w:rPr>
          <w:rFonts w:ascii="Calibri" w:hAnsi="Calibri" w:cs="Calibri"/>
          <w:color w:val="000000"/>
          <w:sz w:val="22"/>
        </w:rPr>
        <w:t>domain judgement will be recorded, and results will be summarised</w:t>
      </w:r>
      <w:r w:rsidR="005C028B" w:rsidRPr="00A169BB">
        <w:rPr>
          <w:rFonts w:ascii="Calibri" w:hAnsi="Calibri" w:cs="Calibri"/>
          <w:color w:val="000000"/>
          <w:sz w:val="22"/>
        </w:rPr>
        <w:t xml:space="preserve"> in a GRADE evidence profile showing, for each stream, the number of studies and patients, the domain codes, the total downgrades, and the final certainty.</w:t>
      </w:r>
    </w:p>
    <w:p w14:paraId="42B9175C" w14:textId="77777777" w:rsidR="00953298" w:rsidRPr="00E66063" w:rsidRDefault="00953298" w:rsidP="00953298">
      <w:pPr>
        <w:pStyle w:val="Heading1"/>
        <w:rPr>
          <w:color w:val="2F5496"/>
          <w:sz w:val="36"/>
        </w:rPr>
      </w:pPr>
      <w:r w:rsidRPr="00E66063">
        <w:rPr>
          <w:color w:val="2F5496"/>
          <w:sz w:val="36"/>
        </w:rPr>
        <w:t>6. Data extraction</w:t>
      </w:r>
    </w:p>
    <w:p w14:paraId="1380AD74" w14:textId="2D7C7ABA" w:rsidR="00953298" w:rsidRPr="00E66063" w:rsidRDefault="00103196" w:rsidP="00E66063">
      <w:pPr>
        <w:jc w:val="both"/>
        <w:rPr>
          <w:rFonts w:ascii="Calibri" w:hAnsi="Calibri" w:cs="Calibri"/>
          <w:sz w:val="22"/>
        </w:rPr>
      </w:pPr>
      <w:r w:rsidRPr="00E66063">
        <w:rPr>
          <w:rFonts w:ascii="Calibri" w:hAnsi="Calibri" w:cs="Calibri"/>
          <w:sz w:val="22"/>
        </w:rPr>
        <w:t xml:space="preserve">Data will be extracted into a </w:t>
      </w:r>
      <w:proofErr w:type="spellStart"/>
      <w:r w:rsidRPr="00E66063">
        <w:rPr>
          <w:rFonts w:ascii="Calibri" w:hAnsi="Calibri" w:cs="Calibri"/>
          <w:sz w:val="22"/>
        </w:rPr>
        <w:t>standardised</w:t>
      </w:r>
      <w:proofErr w:type="spellEnd"/>
      <w:r w:rsidRPr="00E66063">
        <w:rPr>
          <w:rFonts w:ascii="Calibri" w:hAnsi="Calibri" w:cs="Calibri"/>
          <w:sz w:val="22"/>
        </w:rPr>
        <w:t xml:space="preserve"> extraction form, which will be deposited</w:t>
      </w:r>
      <w:r w:rsidR="008400DB" w:rsidRPr="00E66063">
        <w:rPr>
          <w:rFonts w:ascii="Calibri" w:hAnsi="Calibri" w:cs="Calibri"/>
          <w:sz w:val="22"/>
        </w:rPr>
        <w:t xml:space="preserve"> in the public repository (Section 8), and</w:t>
      </w:r>
      <w:r w:rsidR="00E5503E" w:rsidRPr="00E66063">
        <w:rPr>
          <w:rFonts w:ascii="Calibri" w:hAnsi="Calibri" w:cs="Calibri"/>
          <w:sz w:val="22"/>
        </w:rPr>
        <w:t xml:space="preserve"> checked by both reviewers. </w:t>
      </w:r>
      <w:r w:rsidRPr="00E66063">
        <w:rPr>
          <w:rFonts w:ascii="Calibri" w:hAnsi="Calibri" w:cs="Calibri"/>
          <w:sz w:val="22"/>
        </w:rPr>
        <w:t>Disagreements will be resolved by consensus. The following items will be extracted</w:t>
      </w:r>
      <w:r w:rsidR="00E5503E" w:rsidRPr="00E66063">
        <w:rPr>
          <w:rFonts w:ascii="Calibri" w:hAnsi="Calibri" w:cs="Calibri"/>
          <w:sz w:val="22"/>
        </w:rPr>
        <w:t xml:space="preserve"> for each included study:</w:t>
      </w:r>
    </w:p>
    <w:p w14:paraId="42E578A1" w14:textId="2E99DCA5" w:rsidR="00953298" w:rsidRPr="00E66063" w:rsidRDefault="00E5503E" w:rsidP="00953298">
      <w:pPr>
        <w:pStyle w:val="ListBullet"/>
      </w:pPr>
      <w:r w:rsidRPr="00E66063">
        <w:t xml:space="preserve">Study identifiers: first author, year, and title. </w:t>
      </w:r>
      <w:r w:rsidR="00103196" w:rsidRPr="00E66063">
        <w:t>Each study will receive a permanent study ID, and duplicate reports will be flagged</w:t>
      </w:r>
      <w:r w:rsidRPr="00E66063">
        <w:t>.</w:t>
      </w:r>
    </w:p>
    <w:p w14:paraId="55AD90E9" w14:textId="0B8FA7C8" w:rsidR="00953298" w:rsidRPr="00E66063" w:rsidRDefault="00E5503E" w:rsidP="00953298">
      <w:pPr>
        <w:pStyle w:val="ListBullet"/>
      </w:pPr>
      <w:r w:rsidRPr="00E66063">
        <w:lastRenderedPageBreak/>
        <w:t>Design and data source: study design and data source (institutional cohort, clinical trial, or public dataset such as TCGA, ICGC, CPTAC, or GEO).</w:t>
      </w:r>
    </w:p>
    <w:p w14:paraId="69FB4BA5" w14:textId="0C7FAA63" w:rsidR="00953298" w:rsidRPr="00E66063" w:rsidRDefault="00E5503E" w:rsidP="00953298">
      <w:pPr>
        <w:pStyle w:val="ListBullet"/>
      </w:pPr>
      <w:r w:rsidRPr="00E66063">
        <w:t xml:space="preserve">Population: total and </w:t>
      </w:r>
      <w:proofErr w:type="spellStart"/>
      <w:r w:rsidRPr="00E66063">
        <w:t>analysed</w:t>
      </w:r>
      <w:proofErr w:type="spellEnd"/>
      <w:r w:rsidRPr="00E66063">
        <w:t xml:space="preserve"> sample size, PDAC stage, and a description of the study population.</w:t>
      </w:r>
    </w:p>
    <w:p w14:paraId="21DC5CC5" w14:textId="70640908" w:rsidR="00953298" w:rsidRPr="00E66063" w:rsidRDefault="00E5503E" w:rsidP="00953298">
      <w:pPr>
        <w:pStyle w:val="ListBullet"/>
      </w:pPr>
      <w:r w:rsidRPr="00E66063">
        <w:t>Biomarker: biomarker or signature, omics layer, platform, comparator, and cut-off method.</w:t>
      </w:r>
    </w:p>
    <w:p w14:paraId="76497B5C" w14:textId="77777777" w:rsidR="00E5503E" w:rsidRPr="00E66063" w:rsidRDefault="00E5503E" w:rsidP="00953298">
      <w:pPr>
        <w:pStyle w:val="ListBullet"/>
      </w:pPr>
      <w:r w:rsidRPr="00E66063">
        <w:t>Outcomes and analysis: primary and secondary outcomes, statistical methods, univariable and multivariable results, adjusted covariates, whether a multivariable model was fitted, and whether the biomarker was independent after adjustment.</w:t>
      </w:r>
    </w:p>
    <w:p w14:paraId="6BEE6C73" w14:textId="20B2613F" w:rsidR="00953298" w:rsidRPr="00E66063" w:rsidRDefault="00E5503E" w:rsidP="00E5503E">
      <w:pPr>
        <w:pStyle w:val="ListBullet"/>
      </w:pPr>
      <w:r w:rsidRPr="00E66063">
        <w:t>Validation and interpretation: whether the biomarker was validated and in which cohort, main finding, clinical relevance, limitations, and the authors' conclusion.</w:t>
      </w:r>
    </w:p>
    <w:p w14:paraId="295E6FEE" w14:textId="2687A080" w:rsidR="00953298" w:rsidRPr="00E66063" w:rsidRDefault="00103196" w:rsidP="00E66063">
      <w:pPr>
        <w:jc w:val="both"/>
        <w:rPr>
          <w:rFonts w:ascii="Calibri" w:hAnsi="Calibri" w:cs="Calibri"/>
          <w:sz w:val="22"/>
        </w:rPr>
      </w:pPr>
      <w:r w:rsidRPr="00E66063">
        <w:rPr>
          <w:rFonts w:ascii="Calibri" w:hAnsi="Calibri" w:cs="Calibri"/>
          <w:sz w:val="22"/>
        </w:rPr>
        <w:t>Registry records will be extracted separately</w:t>
      </w:r>
      <w:r w:rsidR="008400DB" w:rsidRPr="00E66063">
        <w:rPr>
          <w:rFonts w:ascii="Calibri" w:hAnsi="Calibri" w:cs="Calibri"/>
          <w:sz w:val="22"/>
        </w:rPr>
        <w:t xml:space="preserve"> (NCT</w:t>
      </w:r>
      <w:r w:rsidR="00E5503E" w:rsidRPr="00E66063">
        <w:rPr>
          <w:rFonts w:ascii="Calibri" w:hAnsi="Calibri" w:cs="Calibri"/>
          <w:sz w:val="22"/>
        </w:rPr>
        <w:t xml:space="preserve"> number, study design, sample size, intervention, stage, primary and secondary outcomes, and key findings). In vitro and in vivo experiments reported alongside included studies </w:t>
      </w:r>
      <w:r w:rsidRPr="00E66063">
        <w:rPr>
          <w:rFonts w:ascii="Calibri" w:hAnsi="Calibri" w:cs="Calibri"/>
          <w:sz w:val="22"/>
        </w:rPr>
        <w:t>will be recorded separately and will not be used</w:t>
      </w:r>
      <w:r w:rsidR="00E5503E" w:rsidRPr="00E66063">
        <w:rPr>
          <w:rFonts w:ascii="Calibri" w:hAnsi="Calibri" w:cs="Calibri"/>
          <w:sz w:val="22"/>
        </w:rPr>
        <w:t xml:space="preserve"> in the synthesis.</w:t>
      </w:r>
    </w:p>
    <w:p w14:paraId="4058373A" w14:textId="77777777" w:rsidR="00953298" w:rsidRPr="00451C49" w:rsidRDefault="00953298" w:rsidP="00953298">
      <w:pPr>
        <w:pStyle w:val="Heading1"/>
        <w:rPr>
          <w:color w:val="2F5496"/>
          <w:sz w:val="36"/>
        </w:rPr>
      </w:pPr>
      <w:r w:rsidRPr="00451C49">
        <w:rPr>
          <w:color w:val="2F5496"/>
          <w:sz w:val="36"/>
        </w:rPr>
        <w:t>7. Synthesis and analysis</w:t>
      </w:r>
    </w:p>
    <w:p w14:paraId="1279DE87" w14:textId="77777777" w:rsidR="00953298" w:rsidRPr="00451C49" w:rsidRDefault="00953298" w:rsidP="00953298">
      <w:pPr>
        <w:pStyle w:val="Heading2"/>
        <w:rPr>
          <w:color w:val="2F5496"/>
          <w:sz w:val="28"/>
        </w:rPr>
      </w:pPr>
      <w:r w:rsidRPr="00451C49">
        <w:rPr>
          <w:color w:val="2F5496"/>
          <w:sz w:val="28"/>
        </w:rPr>
        <w:t>7.1 Synthesis of review evidence</w:t>
      </w:r>
    </w:p>
    <w:p w14:paraId="677A4A04" w14:textId="12A637E6" w:rsidR="00953298" w:rsidRPr="00812C93" w:rsidRDefault="00103196" w:rsidP="00451C49">
      <w:pPr>
        <w:jc w:val="both"/>
        <w:rPr>
          <w:rFonts w:ascii="Calibri" w:hAnsi="Calibri" w:cs="Calibri"/>
          <w:sz w:val="22"/>
        </w:rPr>
      </w:pPr>
      <w:r w:rsidRPr="00451C49">
        <w:rPr>
          <w:rFonts w:ascii="Calibri" w:hAnsi="Calibri" w:cs="Calibri"/>
          <w:sz w:val="22"/>
        </w:rPr>
        <w:t xml:space="preserve">Results will be </w:t>
      </w:r>
      <w:proofErr w:type="spellStart"/>
      <w:r w:rsidRPr="00451C49">
        <w:rPr>
          <w:rFonts w:ascii="Calibri" w:hAnsi="Calibri" w:cs="Calibri"/>
          <w:sz w:val="22"/>
        </w:rPr>
        <w:t>synthesised</w:t>
      </w:r>
      <w:proofErr w:type="spellEnd"/>
      <w:r w:rsidR="00953298" w:rsidRPr="00451C49">
        <w:rPr>
          <w:rFonts w:ascii="Calibri" w:hAnsi="Calibri" w:cs="Calibri"/>
          <w:sz w:val="22"/>
        </w:rPr>
        <w:t xml:space="preserve"> separately for each evidence stream defined in Section 5.2. Adjusted hazard ratios for overall survival </w:t>
      </w:r>
      <w:r w:rsidRPr="00451C49">
        <w:rPr>
          <w:rFonts w:ascii="Calibri" w:hAnsi="Calibri" w:cs="Calibri"/>
          <w:sz w:val="22"/>
        </w:rPr>
        <w:t>will be pooled on the log scale</w:t>
      </w:r>
      <w:r w:rsidR="00953298" w:rsidRPr="00451C49">
        <w:rPr>
          <w:rFonts w:ascii="Calibri" w:hAnsi="Calibri" w:cs="Calibri"/>
          <w:sz w:val="22"/>
        </w:rPr>
        <w:t xml:space="preserve"> with a random-effects model (restricted maximum likelihood estimator with Hartung–Knapp–</w:t>
      </w:r>
      <w:proofErr w:type="spellStart"/>
      <w:r w:rsidR="00953298" w:rsidRPr="00451C49">
        <w:rPr>
          <w:rFonts w:ascii="Calibri" w:hAnsi="Calibri" w:cs="Calibri"/>
          <w:sz w:val="22"/>
        </w:rPr>
        <w:t>Sidik</w:t>
      </w:r>
      <w:proofErr w:type="spellEnd"/>
      <w:r w:rsidR="00953298" w:rsidRPr="00451C49">
        <w:rPr>
          <w:rFonts w:ascii="Calibri" w:hAnsi="Calibri" w:cs="Calibri"/>
          <w:sz w:val="22"/>
        </w:rPr>
        <w:t xml:space="preserve">–Jonkman confidence intervals) when at least three studies reported the same biomarker, the same outcome, and a comparable cut-off or scale. </w:t>
      </w:r>
      <w:r w:rsidRPr="00451C49">
        <w:rPr>
          <w:rFonts w:ascii="Calibri" w:hAnsi="Calibri" w:cs="Calibri"/>
          <w:sz w:val="22"/>
        </w:rPr>
        <w:t>Heterogeneity will be quantified</w:t>
      </w:r>
      <w:r w:rsidR="00953298" w:rsidRPr="00451C49">
        <w:rPr>
          <w:rFonts w:ascii="Calibri" w:hAnsi="Calibri" w:cs="Calibri"/>
          <w:sz w:val="22"/>
        </w:rPr>
        <w:t xml:space="preserve"> with τ² and I², and 95% </w:t>
      </w:r>
      <w:r w:rsidRPr="00451C49">
        <w:rPr>
          <w:rFonts w:ascii="Calibri" w:hAnsi="Calibri" w:cs="Calibri"/>
          <w:sz w:val="22"/>
        </w:rPr>
        <w:t>prediction intervals will be reported</w:t>
      </w:r>
      <w:r w:rsidR="00953298" w:rsidRPr="00451C49">
        <w:rPr>
          <w:rFonts w:ascii="Calibri" w:hAnsi="Calibri" w:cs="Calibri"/>
          <w:sz w:val="22"/>
        </w:rPr>
        <w:t xml:space="preserve">. Where pooling was not appropriate, </w:t>
      </w:r>
      <w:r w:rsidRPr="00812C93">
        <w:rPr>
          <w:rFonts w:ascii="Calibri" w:hAnsi="Calibri" w:cs="Calibri"/>
          <w:sz w:val="22"/>
        </w:rPr>
        <w:t>results will be summarised narratively</w:t>
      </w:r>
      <w:r w:rsidR="00953298" w:rsidRPr="00812C93">
        <w:rPr>
          <w:rFonts w:ascii="Calibri" w:hAnsi="Calibri" w:cs="Calibri"/>
          <w:sz w:val="22"/>
        </w:rPr>
        <w:t xml:space="preserve"> following the Synthesis Without Meta-analysis (</w:t>
      </w:r>
      <w:proofErr w:type="spellStart"/>
      <w:r w:rsidR="00953298" w:rsidRPr="00812C93">
        <w:rPr>
          <w:rFonts w:ascii="Calibri" w:hAnsi="Calibri" w:cs="Calibri"/>
          <w:sz w:val="22"/>
        </w:rPr>
        <w:t>SWiM</w:t>
      </w:r>
      <w:proofErr w:type="spellEnd"/>
      <w:r w:rsidR="00953298" w:rsidRPr="00812C93">
        <w:rPr>
          <w:rFonts w:ascii="Calibri" w:hAnsi="Calibri" w:cs="Calibri"/>
          <w:sz w:val="22"/>
        </w:rPr>
        <w:t xml:space="preserve">) guideline, with forest plots of study-level adjusted estimates and no pooled estimate. </w:t>
      </w:r>
      <w:r w:rsidRPr="00812C93">
        <w:rPr>
          <w:rFonts w:ascii="Calibri" w:hAnsi="Calibri" w:cs="Calibri"/>
          <w:sz w:val="22"/>
        </w:rPr>
        <w:t>Small-study effects will be assessed</w:t>
      </w:r>
      <w:r w:rsidR="00953298" w:rsidRPr="00812C93">
        <w:rPr>
          <w:rFonts w:ascii="Calibri" w:hAnsi="Calibri" w:cs="Calibri"/>
          <w:sz w:val="22"/>
        </w:rPr>
        <w:t xml:space="preserve"> with funnel plots and Egger's test where ten or more studies contributed to a pooled estimate. </w:t>
      </w:r>
      <w:r w:rsidRPr="00812C93">
        <w:rPr>
          <w:rFonts w:ascii="Calibri" w:hAnsi="Calibri" w:cs="Calibri"/>
          <w:sz w:val="22"/>
        </w:rPr>
        <w:t>Sensitivity analyses will exclude</w:t>
      </w:r>
      <w:r w:rsidR="00953298" w:rsidRPr="00812C93">
        <w:rPr>
          <w:rFonts w:ascii="Calibri" w:hAnsi="Calibri" w:cs="Calibri"/>
          <w:sz w:val="22"/>
        </w:rPr>
        <w:t xml:space="preserve"> studies rated High risk of bias on QUIPS.</w:t>
      </w:r>
    </w:p>
    <w:p w14:paraId="7B3F474C" w14:textId="77777777" w:rsidR="00953298" w:rsidRPr="00812C93" w:rsidRDefault="00953298" w:rsidP="00953298">
      <w:pPr>
        <w:pStyle w:val="Heading2"/>
        <w:rPr>
          <w:color w:val="2F5496"/>
          <w:sz w:val="28"/>
        </w:rPr>
      </w:pPr>
      <w:r w:rsidRPr="00812C93">
        <w:rPr>
          <w:color w:val="2F5496"/>
          <w:sz w:val="28"/>
        </w:rPr>
        <w:t>7.2 Derivation and external validation of the five-gene signature</w:t>
      </w:r>
    </w:p>
    <w:p w14:paraId="2B4031C7" w14:textId="77777777" w:rsidR="00742A9C" w:rsidRPr="00812C93" w:rsidRDefault="00103196" w:rsidP="00812C93">
      <w:pPr>
        <w:jc w:val="both"/>
        <w:rPr>
          <w:rFonts w:ascii="Calibri" w:hAnsi="Calibri" w:cs="Calibri"/>
          <w:sz w:val="22"/>
        </w:rPr>
      </w:pPr>
      <w:r w:rsidRPr="00812C93">
        <w:rPr>
          <w:rFonts w:ascii="Calibri" w:hAnsi="Calibri" w:cs="Calibri"/>
          <w:sz w:val="22"/>
        </w:rPr>
        <w:t>A prognostic score will be derived</w:t>
      </w:r>
      <w:r w:rsidR="00953298" w:rsidRPr="00812C93">
        <w:rPr>
          <w:rFonts w:ascii="Calibri" w:hAnsi="Calibri" w:cs="Calibri"/>
          <w:sz w:val="22"/>
        </w:rPr>
        <w:t xml:space="preserve"> in TCGA-PAAD (n = 177; 93 deaths) </w:t>
      </w:r>
      <w:r w:rsidR="00E5503E" w:rsidRPr="00812C93">
        <w:rPr>
          <w:rFonts w:ascii="Calibri" w:hAnsi="Calibri" w:cs="Calibri"/>
          <w:sz w:val="22"/>
        </w:rPr>
        <w:t>by LASSO-</w:t>
      </w:r>
      <w:proofErr w:type="spellStart"/>
      <w:r w:rsidR="00E5503E" w:rsidRPr="00812C93">
        <w:rPr>
          <w:rFonts w:ascii="Calibri" w:hAnsi="Calibri" w:cs="Calibri"/>
          <w:sz w:val="22"/>
        </w:rPr>
        <w:t>penalised</w:t>
      </w:r>
      <w:proofErr w:type="spellEnd"/>
      <w:r w:rsidR="00E5503E" w:rsidRPr="00812C93">
        <w:rPr>
          <w:rFonts w:ascii="Calibri" w:hAnsi="Calibri" w:cs="Calibri"/>
          <w:sz w:val="22"/>
        </w:rPr>
        <w:t xml:space="preserve"> Cox regression for overall survival. </w:t>
      </w:r>
      <w:r w:rsidRPr="00812C93">
        <w:rPr>
          <w:rFonts w:ascii="Calibri" w:hAnsi="Calibri" w:cs="Calibri"/>
          <w:sz w:val="22"/>
        </w:rPr>
        <w:t>Candidate genes will first be identified</w:t>
      </w:r>
      <w:r w:rsidR="00E5503E" w:rsidRPr="00812C93">
        <w:rPr>
          <w:rFonts w:ascii="Calibri" w:hAnsi="Calibri" w:cs="Calibri"/>
          <w:sz w:val="22"/>
        </w:rPr>
        <w:t xml:space="preserve"> by </w:t>
      </w:r>
      <w:proofErr w:type="spellStart"/>
      <w:r w:rsidR="00E5503E" w:rsidRPr="00812C93">
        <w:rPr>
          <w:rFonts w:ascii="Calibri" w:hAnsi="Calibri" w:cs="Calibri"/>
          <w:sz w:val="22"/>
        </w:rPr>
        <w:t>limma</w:t>
      </w:r>
      <w:proofErr w:type="spellEnd"/>
      <w:r w:rsidR="00E5503E" w:rsidRPr="00812C93">
        <w:rPr>
          <w:rFonts w:ascii="Calibri" w:hAnsi="Calibri" w:cs="Calibri"/>
          <w:sz w:val="22"/>
        </w:rPr>
        <w:t xml:space="preserve"> differential expression of CPTAC tumour versus normal proteomic profiles and screened with univariable Cox models in TCGA-PAAD.</w:t>
      </w:r>
      <w:r w:rsidR="00953298" w:rsidRPr="00812C93">
        <w:rPr>
          <w:rFonts w:ascii="Calibri" w:hAnsi="Calibri" w:cs="Calibri"/>
          <w:sz w:val="22"/>
        </w:rPr>
        <w:t xml:space="preserve"> </w:t>
      </w:r>
    </w:p>
    <w:p w14:paraId="0646465F" w14:textId="54DC8752" w:rsidR="00953298" w:rsidRPr="00812C93" w:rsidRDefault="00103196" w:rsidP="00812C93">
      <w:pPr>
        <w:jc w:val="both"/>
        <w:rPr>
          <w:rFonts w:ascii="Calibri" w:hAnsi="Calibri" w:cs="Calibri"/>
          <w:sz w:val="22"/>
        </w:rPr>
      </w:pPr>
      <w:r w:rsidRPr="00812C93">
        <w:rPr>
          <w:rFonts w:ascii="Calibri" w:hAnsi="Calibri" w:cs="Calibri"/>
          <w:sz w:val="22"/>
        </w:rPr>
        <w:t>The score will be assessed with univariable</w:t>
      </w:r>
      <w:r w:rsidR="00953298" w:rsidRPr="00812C93">
        <w:rPr>
          <w:rFonts w:ascii="Calibri" w:hAnsi="Calibri" w:cs="Calibri"/>
          <w:sz w:val="22"/>
        </w:rPr>
        <w:t xml:space="preserve"> Cox models and with a model adjusted for age, sex, and pathological stage. </w:t>
      </w:r>
      <w:r w:rsidRPr="00812C93">
        <w:rPr>
          <w:rFonts w:ascii="Calibri" w:hAnsi="Calibri" w:cs="Calibri"/>
          <w:sz w:val="22"/>
        </w:rPr>
        <w:t>Discrimination will be measured</w:t>
      </w:r>
      <w:r w:rsidR="00953298" w:rsidRPr="00812C93">
        <w:rPr>
          <w:rFonts w:ascii="Calibri" w:hAnsi="Calibri" w:cs="Calibri"/>
          <w:sz w:val="22"/>
        </w:rPr>
        <w:t xml:space="preserve"> with </w:t>
      </w:r>
      <w:r w:rsidR="008400DB" w:rsidRPr="00812C93">
        <w:rPr>
          <w:rFonts w:ascii="Calibri" w:hAnsi="Calibri" w:cs="Calibri"/>
          <w:sz w:val="22"/>
        </w:rPr>
        <w:t>Harrell's C-index and its 95% confidence interval</w:t>
      </w:r>
      <w:r w:rsidR="00E5503E" w:rsidRPr="00812C93">
        <w:rPr>
          <w:rFonts w:ascii="Calibri" w:hAnsi="Calibri" w:cs="Calibri"/>
          <w:sz w:val="22"/>
        </w:rPr>
        <w:t>.</w:t>
      </w:r>
      <w:r w:rsidR="00953298" w:rsidRPr="00812C93">
        <w:rPr>
          <w:rFonts w:ascii="Calibri" w:hAnsi="Calibri" w:cs="Calibri"/>
          <w:sz w:val="22"/>
        </w:rPr>
        <w:t xml:space="preserve"> </w:t>
      </w:r>
      <w:r w:rsidRPr="00812C93">
        <w:rPr>
          <w:rFonts w:ascii="Calibri" w:hAnsi="Calibri" w:cs="Calibri"/>
          <w:sz w:val="22"/>
        </w:rPr>
        <w:t>Overall accuracy will be measured</w:t>
      </w:r>
      <w:r w:rsidR="00953298" w:rsidRPr="00812C93">
        <w:rPr>
          <w:rFonts w:ascii="Calibri" w:hAnsi="Calibri" w:cs="Calibri"/>
          <w:sz w:val="22"/>
        </w:rPr>
        <w:t xml:space="preserve"> with inverse-probability-of-censoring-weighted Brier scores at 1, 2, and 3 years </w:t>
      </w:r>
      <w:r w:rsidR="008400DB" w:rsidRPr="00812C93">
        <w:rPr>
          <w:rFonts w:ascii="Calibri" w:hAnsi="Calibri" w:cs="Calibri"/>
          <w:sz w:val="22"/>
        </w:rPr>
        <w:t>and the integrated Brier score over 0–36 months, calculated on a monthly grid by trapezoidal integration.</w:t>
      </w:r>
    </w:p>
    <w:p w14:paraId="3284AF8B" w14:textId="60E7398F" w:rsidR="00953298" w:rsidRPr="00812C93" w:rsidRDefault="00103196" w:rsidP="00812C93">
      <w:pPr>
        <w:jc w:val="both"/>
        <w:rPr>
          <w:rFonts w:ascii="Calibri" w:hAnsi="Calibri" w:cs="Calibri"/>
          <w:sz w:val="22"/>
        </w:rPr>
      </w:pPr>
      <w:r w:rsidRPr="00812C93">
        <w:rPr>
          <w:rFonts w:ascii="Calibri" w:hAnsi="Calibri" w:cs="Calibri"/>
          <w:sz w:val="22"/>
        </w:rPr>
        <w:lastRenderedPageBreak/>
        <w:t>External validation will be performed</w:t>
      </w:r>
      <w:r w:rsidR="00953298" w:rsidRPr="00812C93">
        <w:rPr>
          <w:rFonts w:ascii="Calibri" w:hAnsi="Calibri" w:cs="Calibri"/>
          <w:sz w:val="22"/>
        </w:rPr>
        <w:t xml:space="preserve"> in GSE71729 (n = 125 primary </w:t>
      </w:r>
      <w:proofErr w:type="spellStart"/>
      <w:r w:rsidR="00953298" w:rsidRPr="00812C93">
        <w:rPr>
          <w:rFonts w:ascii="Calibri" w:hAnsi="Calibri" w:cs="Calibri"/>
          <w:sz w:val="22"/>
        </w:rPr>
        <w:t>tumours</w:t>
      </w:r>
      <w:proofErr w:type="spellEnd"/>
      <w:r w:rsidR="00953298" w:rsidRPr="00812C93">
        <w:rPr>
          <w:rFonts w:ascii="Calibri" w:hAnsi="Calibri" w:cs="Calibri"/>
          <w:sz w:val="22"/>
        </w:rPr>
        <w:t xml:space="preserve">; 84 deaths). The locked TCGA </w:t>
      </w:r>
      <w:r w:rsidRPr="00812C93">
        <w:rPr>
          <w:rFonts w:ascii="Calibri" w:hAnsi="Calibri" w:cs="Calibri"/>
          <w:sz w:val="22"/>
        </w:rPr>
        <w:t>coefficients will be applied gene-wise</w:t>
      </w:r>
      <w:r w:rsidR="00953298" w:rsidRPr="00812C93">
        <w:rPr>
          <w:rFonts w:ascii="Calibri" w:hAnsi="Calibri" w:cs="Calibri"/>
          <w:sz w:val="22"/>
        </w:rPr>
        <w:t xml:space="preserve"> to the matching GEO expression rows. </w:t>
      </w:r>
      <w:r w:rsidRPr="00812C93">
        <w:rPr>
          <w:rFonts w:ascii="Calibri" w:hAnsi="Calibri" w:cs="Calibri"/>
          <w:sz w:val="22"/>
        </w:rPr>
        <w:t>The score will be assessed as a continuous</w:t>
      </w:r>
      <w:r w:rsidR="00953298" w:rsidRPr="00812C93">
        <w:rPr>
          <w:rFonts w:ascii="Calibri" w:hAnsi="Calibri" w:cs="Calibri"/>
          <w:sz w:val="22"/>
        </w:rPr>
        <w:t xml:space="preserve"> variable and as a median-split high- versus low-risk group with a log-rank test. </w:t>
      </w:r>
    </w:p>
    <w:p w14:paraId="3E14D819" w14:textId="77777777" w:rsidR="00E5503E" w:rsidRPr="004E3F02" w:rsidRDefault="00E5503E" w:rsidP="004E3F02">
      <w:pPr>
        <w:pStyle w:val="Heading1"/>
        <w:jc w:val="both"/>
        <w:rPr>
          <w:color w:val="2F5496"/>
          <w:sz w:val="36"/>
        </w:rPr>
      </w:pPr>
      <w:r w:rsidRPr="004E3F02">
        <w:rPr>
          <w:color w:val="2F5496"/>
          <w:sz w:val="36"/>
        </w:rPr>
        <w:t>8. Data and code availability</w:t>
      </w:r>
    </w:p>
    <w:p w14:paraId="2DD6AE23" w14:textId="3B2F1A1B" w:rsidR="00E5503E" w:rsidRPr="004E3F02" w:rsidRDefault="00E5503E" w:rsidP="004E3F02">
      <w:pPr>
        <w:jc w:val="both"/>
        <w:rPr>
          <w:rFonts w:ascii="Calibri" w:hAnsi="Calibri" w:cs="Calibri"/>
          <w:sz w:val="22"/>
        </w:rPr>
      </w:pPr>
      <w:r w:rsidRPr="004E3F02">
        <w:rPr>
          <w:rFonts w:ascii="Calibri" w:hAnsi="Calibri" w:cs="Calibri"/>
          <w:b/>
          <w:sz w:val="22"/>
        </w:rPr>
        <w:t>Protocol.</w:t>
      </w:r>
      <w:r w:rsidRPr="004E3F02">
        <w:rPr>
          <w:rFonts w:ascii="Calibri" w:hAnsi="Calibri" w:cs="Calibri"/>
          <w:sz w:val="22"/>
        </w:rPr>
        <w:t xml:space="preserve"> </w:t>
      </w:r>
      <w:r w:rsidR="00EB7358" w:rsidRPr="004E3F02">
        <w:rPr>
          <w:rFonts w:ascii="Calibri" w:hAnsi="Calibri" w:cs="Calibri"/>
          <w:sz w:val="22"/>
        </w:rPr>
        <w:t xml:space="preserve">This protocol was not prospectively registered in PROSPERO, OSF Registries, or any other registry, and this is stated in the Methods of the manuscript. This version, </w:t>
      </w:r>
      <w:r w:rsidR="00103196" w:rsidRPr="004E3F02">
        <w:rPr>
          <w:rFonts w:ascii="Calibri" w:hAnsi="Calibri" w:cs="Calibri"/>
          <w:sz w:val="22"/>
        </w:rPr>
        <w:t>sets out the planned methods</w:t>
      </w:r>
      <w:r w:rsidR="00EB7358" w:rsidRPr="004E3F02">
        <w:rPr>
          <w:rFonts w:ascii="Calibri" w:hAnsi="Calibri" w:cs="Calibri"/>
          <w:sz w:val="22"/>
        </w:rPr>
        <w:t xml:space="preserve"> and is made publicly accessible</w:t>
      </w:r>
      <w:r w:rsidR="004A6FCC" w:rsidRPr="004E3F02">
        <w:rPr>
          <w:rFonts w:ascii="Calibri" w:hAnsi="Calibri" w:cs="Calibri"/>
          <w:sz w:val="22"/>
        </w:rPr>
        <w:t xml:space="preserve">. </w:t>
      </w:r>
      <w:r w:rsidR="00EB7358" w:rsidRPr="004E3F02">
        <w:rPr>
          <w:rFonts w:ascii="Calibri" w:hAnsi="Calibri" w:cs="Calibri"/>
          <w:sz w:val="22"/>
        </w:rPr>
        <w:t>Any deviations from the methods first planned are listed there with their dates and reasons.</w:t>
      </w:r>
    </w:p>
    <w:p w14:paraId="65A5C726" w14:textId="28268339" w:rsidR="00E5503E" w:rsidRPr="004E3F02" w:rsidRDefault="00E5503E" w:rsidP="004E3F02">
      <w:pPr>
        <w:jc w:val="both"/>
        <w:rPr>
          <w:rFonts w:ascii="Calibri" w:hAnsi="Calibri" w:cs="Calibri"/>
          <w:sz w:val="22"/>
        </w:rPr>
      </w:pPr>
      <w:r w:rsidRPr="004E3F02">
        <w:rPr>
          <w:rFonts w:ascii="Calibri" w:hAnsi="Calibri" w:cs="Calibri"/>
          <w:b/>
          <w:sz w:val="22"/>
        </w:rPr>
        <w:t>Review materials.</w:t>
      </w:r>
      <w:r w:rsidRPr="004E3F02">
        <w:rPr>
          <w:rFonts w:ascii="Calibri" w:hAnsi="Calibri" w:cs="Calibri"/>
          <w:sz w:val="22"/>
        </w:rPr>
        <w:t xml:space="preserve"> </w:t>
      </w:r>
      <w:r w:rsidR="00103196" w:rsidRPr="004E3F02">
        <w:rPr>
          <w:rFonts w:ascii="Calibri" w:hAnsi="Calibri" w:cs="Calibri"/>
          <w:sz w:val="22"/>
        </w:rPr>
        <w:t>The following will be deposited in</w:t>
      </w:r>
      <w:r w:rsidRPr="004E3F02">
        <w:rPr>
          <w:rFonts w:ascii="Calibri" w:hAnsi="Calibri" w:cs="Calibri"/>
          <w:sz w:val="22"/>
        </w:rPr>
        <w:t xml:space="preserve"> </w:t>
      </w:r>
      <w:r w:rsidR="004A6FCC" w:rsidRPr="004E3F02">
        <w:rPr>
          <w:rFonts w:ascii="Calibri" w:hAnsi="Calibri" w:cs="Calibri"/>
          <w:sz w:val="22"/>
        </w:rPr>
        <w:t>https://github.com/VassilikiTarara/PDAC-prognostic-biomarkers-2026</w:t>
      </w:r>
      <w:r w:rsidR="008400DB" w:rsidRPr="004E3F02">
        <w:rPr>
          <w:rFonts w:ascii="Calibri" w:hAnsi="Calibri" w:cs="Calibri"/>
          <w:sz w:val="22"/>
        </w:rPr>
        <w:t>:</w:t>
      </w:r>
    </w:p>
    <w:p w14:paraId="46007A5D" w14:textId="4ED5D7AE" w:rsidR="00E5503E" w:rsidRPr="004E3F02" w:rsidRDefault="007C27B3" w:rsidP="00E5503E">
      <w:pPr>
        <w:pStyle w:val="ListBullet"/>
      </w:pPr>
      <w:r w:rsidRPr="004E3F02">
        <w:t>full search strategies and raw search exports for each source, with search dates and record counts</w:t>
      </w:r>
      <w:r w:rsidR="008400DB" w:rsidRPr="004E3F02">
        <w:t>;</w:t>
      </w:r>
    </w:p>
    <w:p w14:paraId="484A2924" w14:textId="70FB6A1F" w:rsidR="00E5503E" w:rsidRPr="004E3F02" w:rsidRDefault="007C27B3" w:rsidP="00E5503E">
      <w:pPr>
        <w:pStyle w:val="ListBullet"/>
      </w:pPr>
      <w:r w:rsidRPr="004E3F02">
        <w:t>title/abstract and full-text screening logs, with the decision and primary exclusion reason for every record, and the PRISMA 2020 flow counts</w:t>
      </w:r>
      <w:r w:rsidR="008400DB" w:rsidRPr="004E3F02">
        <w:t>;</w:t>
      </w:r>
    </w:p>
    <w:p w14:paraId="29281C89" w14:textId="74F07188" w:rsidR="00E5503E" w:rsidRPr="004E3F02" w:rsidRDefault="007C27B3" w:rsidP="00E5503E">
      <w:pPr>
        <w:pStyle w:val="ListBullet"/>
      </w:pPr>
      <w:r w:rsidRPr="004E3F02">
        <w:t>the completed data extraction forms for all included studies and registry records</w:t>
      </w:r>
      <w:r w:rsidR="008400DB" w:rsidRPr="004E3F02">
        <w:t>;</w:t>
      </w:r>
    </w:p>
    <w:p w14:paraId="53DCAD15" w14:textId="0A53D14A" w:rsidR="00E5503E" w:rsidRPr="004E3F02" w:rsidRDefault="007C27B3" w:rsidP="00E5503E">
      <w:pPr>
        <w:pStyle w:val="ListBullet"/>
      </w:pPr>
      <w:r w:rsidRPr="004E3F02">
        <w:t xml:space="preserve">domain-level and overall QUIPS, PROBAST, </w:t>
      </w:r>
      <w:proofErr w:type="spellStart"/>
      <w:r w:rsidRPr="004E3F02">
        <w:t>RoB</w:t>
      </w:r>
      <w:proofErr w:type="spellEnd"/>
      <w:r w:rsidRPr="004E3F02">
        <w:t xml:space="preserve"> 2, and ROBINS-I judgements, each with a </w:t>
      </w:r>
      <w:r w:rsidR="008400DB" w:rsidRPr="004E3F02">
        <w:t>supporting quote or rationale;</w:t>
      </w:r>
    </w:p>
    <w:p w14:paraId="131BDF54" w14:textId="6780AE76" w:rsidR="00E5503E" w:rsidRPr="004E3F02" w:rsidRDefault="007C27B3" w:rsidP="00E5503E">
      <w:pPr>
        <w:pStyle w:val="ListBullet"/>
      </w:pPr>
      <w:r w:rsidRPr="004E3F02">
        <w:t xml:space="preserve">GRADE domain codes, rationales, and the evidence profile </w:t>
      </w:r>
      <w:r w:rsidR="008400DB" w:rsidRPr="004E3F02">
        <w:t>for each evidence stream.</w:t>
      </w:r>
    </w:p>
    <w:p w14:paraId="052B207E" w14:textId="20472700" w:rsidR="00E5503E" w:rsidRPr="004E3F02" w:rsidRDefault="00E5503E" w:rsidP="004E3F02">
      <w:pPr>
        <w:jc w:val="both"/>
        <w:rPr>
          <w:rFonts w:ascii="Calibri" w:hAnsi="Calibri" w:cs="Calibri"/>
          <w:sz w:val="22"/>
        </w:rPr>
      </w:pPr>
      <w:r w:rsidRPr="004E3F02">
        <w:rPr>
          <w:rFonts w:ascii="Calibri" w:hAnsi="Calibri" w:cs="Calibri"/>
          <w:b/>
          <w:sz w:val="22"/>
        </w:rPr>
        <w:t>Analytic datasets.</w:t>
      </w:r>
      <w:r w:rsidRPr="004E3F02">
        <w:rPr>
          <w:rFonts w:ascii="Calibri" w:hAnsi="Calibri" w:cs="Calibri"/>
          <w:sz w:val="22"/>
        </w:rPr>
        <w:t xml:space="preserve"> TCGA-PAAD expression and clinical data are publicly available from the NCI Genomic Data Commons, and GSE71729 is publicly available from the NCBI Gene Expression Omnibus. The processed analytic datasets derived from these sources (sample identifiers, five-gene expression values, </w:t>
      </w:r>
      <w:r w:rsidR="007C27B3" w:rsidRPr="004E3F02">
        <w:rPr>
          <w:rFonts w:ascii="Calibri" w:hAnsi="Calibri" w:cs="Calibri"/>
          <w:sz w:val="22"/>
        </w:rPr>
        <w:t xml:space="preserve">scores, and survival data) </w:t>
      </w:r>
      <w:r w:rsidR="008400DB" w:rsidRPr="004E3F02">
        <w:rPr>
          <w:rFonts w:ascii="Calibri" w:hAnsi="Calibri" w:cs="Calibri"/>
          <w:sz w:val="22"/>
        </w:rPr>
        <w:t xml:space="preserve">including the corrected gene-wise GSE71729 scores, </w:t>
      </w:r>
      <w:r w:rsidR="00103196" w:rsidRPr="004E3F02">
        <w:rPr>
          <w:rFonts w:ascii="Calibri" w:hAnsi="Calibri" w:cs="Calibri"/>
          <w:sz w:val="22"/>
        </w:rPr>
        <w:t xml:space="preserve">will be deposited at </w:t>
      </w:r>
      <w:r w:rsidR="00192DEF" w:rsidRPr="004E3F02">
        <w:rPr>
          <w:rFonts w:ascii="Calibri" w:hAnsi="Calibri" w:cs="Calibri"/>
          <w:sz w:val="22"/>
        </w:rPr>
        <w:t>https://github.com/VassilikiTarara/PDAC-prognostic-biomarkers-2026</w:t>
      </w:r>
      <w:r w:rsidR="00103196" w:rsidRPr="004E3F02">
        <w:rPr>
          <w:rFonts w:ascii="Calibri" w:hAnsi="Calibri" w:cs="Calibri"/>
          <w:sz w:val="22"/>
        </w:rPr>
        <w:t>. No restricted-access or identifiable patient data will be used.</w:t>
      </w:r>
    </w:p>
    <w:p w14:paraId="330660BB" w14:textId="390D964E" w:rsidR="00E5503E" w:rsidRPr="004E3F02" w:rsidRDefault="00E5503E" w:rsidP="004E3F02">
      <w:pPr>
        <w:jc w:val="both"/>
        <w:rPr>
          <w:rFonts w:ascii="Calibri" w:hAnsi="Calibri" w:cs="Calibri"/>
          <w:sz w:val="22"/>
        </w:rPr>
      </w:pPr>
      <w:r w:rsidRPr="004E3F02">
        <w:rPr>
          <w:rFonts w:ascii="Calibri" w:hAnsi="Calibri" w:cs="Calibri"/>
          <w:b/>
          <w:sz w:val="22"/>
        </w:rPr>
        <w:t>Code.</w:t>
      </w:r>
      <w:r w:rsidRPr="004E3F02">
        <w:rPr>
          <w:rFonts w:ascii="Calibri" w:hAnsi="Calibri" w:cs="Calibri"/>
          <w:sz w:val="22"/>
        </w:rPr>
        <w:t xml:space="preserve"> The complete R code (R version [</w:t>
      </w:r>
      <w:r w:rsidR="00D51495" w:rsidRPr="004E3F02">
        <w:rPr>
          <w:rFonts w:ascii="Calibri" w:hAnsi="Calibri" w:cs="Calibri"/>
          <w:sz w:val="22"/>
        </w:rPr>
        <w:t>4.5.1</w:t>
      </w:r>
      <w:r w:rsidRPr="004E3F02">
        <w:rPr>
          <w:rFonts w:ascii="Calibri" w:hAnsi="Calibri" w:cs="Calibri"/>
          <w:sz w:val="22"/>
        </w:rPr>
        <w:t xml:space="preserve">]; package versions recorded with </w:t>
      </w:r>
      <w:proofErr w:type="spellStart"/>
      <w:proofErr w:type="gramStart"/>
      <w:r w:rsidRPr="004E3F02">
        <w:rPr>
          <w:rFonts w:ascii="Calibri" w:hAnsi="Calibri" w:cs="Calibri"/>
          <w:sz w:val="22"/>
        </w:rPr>
        <w:t>sessionInfo</w:t>
      </w:r>
      <w:proofErr w:type="spellEnd"/>
      <w:r w:rsidRPr="004E3F02">
        <w:rPr>
          <w:rFonts w:ascii="Calibri" w:hAnsi="Calibri" w:cs="Calibri"/>
          <w:sz w:val="22"/>
        </w:rPr>
        <w:t>(</w:t>
      </w:r>
      <w:proofErr w:type="gramEnd"/>
      <w:r w:rsidRPr="004E3F02">
        <w:rPr>
          <w:rFonts w:ascii="Calibri" w:hAnsi="Calibri" w:cs="Calibri"/>
          <w:sz w:val="22"/>
        </w:rPr>
        <w:t xml:space="preserve">)) reproduces the derivation, the gene external validation, and all values in Table 6. </w:t>
      </w:r>
      <w:r w:rsidR="00103196" w:rsidRPr="004E3F02">
        <w:rPr>
          <w:rFonts w:ascii="Calibri" w:hAnsi="Calibri" w:cs="Calibri"/>
          <w:sz w:val="22"/>
        </w:rPr>
        <w:t xml:space="preserve">It will be deposited at </w:t>
      </w:r>
      <w:r w:rsidRPr="004E3F02">
        <w:rPr>
          <w:rFonts w:ascii="Calibri" w:hAnsi="Calibri" w:cs="Calibri"/>
          <w:sz w:val="22"/>
        </w:rPr>
        <w:t>GitHub</w:t>
      </w:r>
      <w:r w:rsidR="009B677C" w:rsidRPr="004E3F02">
        <w:rPr>
          <w:rFonts w:ascii="Calibri" w:hAnsi="Calibri" w:cs="Calibri"/>
          <w:sz w:val="22"/>
        </w:rPr>
        <w:t xml:space="preserve">: </w:t>
      </w:r>
      <w:hyperlink r:id="rId8" w:history="1">
        <w:r w:rsidR="00192DEF" w:rsidRPr="004E3F02">
          <w:rPr>
            <w:rStyle w:val="Hyperlink"/>
            <w:rFonts w:ascii="Calibri" w:hAnsi="Calibri" w:cs="Calibri"/>
            <w:sz w:val="22"/>
          </w:rPr>
          <w:t>https://github.com/VassilikiTarara/PDAC-prognostic-biomarkers-2026</w:t>
        </w:r>
      </w:hyperlink>
      <w:r w:rsidR="00192DEF" w:rsidRPr="004E3F02">
        <w:rPr>
          <w:rFonts w:ascii="Calibri" w:hAnsi="Calibri" w:cs="Calibri"/>
          <w:sz w:val="22"/>
        </w:rPr>
        <w:t xml:space="preserve"> </w:t>
      </w:r>
      <w:r w:rsidRPr="004E3F02">
        <w:rPr>
          <w:rFonts w:ascii="Calibri" w:hAnsi="Calibri" w:cs="Calibri"/>
          <w:sz w:val="22"/>
        </w:rPr>
        <w:t>and embedded below.</w:t>
      </w:r>
    </w:p>
    <w:p w14:paraId="0D0E9750" w14:textId="42981309" w:rsidR="004C63F2" w:rsidRPr="00A169BB" w:rsidRDefault="00A169BB" w:rsidP="00866769">
      <w:pPr>
        <w:spacing w:line="300" w:lineRule="auto"/>
        <w:jc w:val="both"/>
        <w:rPr>
          <w:sz w:val="22"/>
          <w:szCs w:val="22"/>
        </w:rPr>
      </w:pPr>
      <w:r>
        <w:rPr>
          <w:sz w:val="22"/>
          <w:szCs w:val="22"/>
        </w:rPr>
        <w:t xml:space="preserve">R code </w:t>
      </w:r>
    </w:p>
    <w:p w14:paraId="5E03C86F" w14:textId="1FD72851" w:rsidR="00D263CA" w:rsidRPr="001E6A9A" w:rsidRDefault="00D51495" w:rsidP="00866769">
      <w:pPr>
        <w:spacing w:line="300" w:lineRule="auto"/>
        <w:jc w:val="both"/>
        <w:rPr>
          <w:sz w:val="22"/>
          <w:szCs w:val="22"/>
        </w:rPr>
      </w:pPr>
      <w:r>
        <w:rPr>
          <w:sz w:val="22"/>
          <w:szCs w:val="22"/>
        </w:rPr>
        <w:object w:dxaOrig="1520" w:dyaOrig="987" w14:anchorId="1C327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75pt;height:49.5pt" o:ole="">
            <v:imagedata r:id="rId9" o:title=""/>
          </v:shape>
          <o:OLEObject Type="Embed" ProgID="Package" ShapeID="_x0000_i1027" DrawAspect="Icon" ObjectID="_1852311642" r:id="rId10"/>
        </w:object>
      </w:r>
    </w:p>
    <w:sectPr w:rsidR="00D263CA" w:rsidRPr="001E6A9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7DB0" w14:textId="77777777" w:rsidR="001F4792" w:rsidRDefault="001F4792" w:rsidP="004C63F2">
      <w:pPr>
        <w:spacing w:after="0" w:line="240" w:lineRule="auto"/>
      </w:pPr>
      <w:r>
        <w:separator/>
      </w:r>
    </w:p>
  </w:endnote>
  <w:endnote w:type="continuationSeparator" w:id="0">
    <w:p w14:paraId="2C9AE9CB" w14:textId="77777777" w:rsidR="001F4792" w:rsidRDefault="001F4792" w:rsidP="004C6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DA5C" w14:textId="77777777" w:rsidR="004C63F2" w:rsidRDefault="004C6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D553" w14:textId="77777777" w:rsidR="004C63F2" w:rsidRDefault="004C6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D5D7" w14:textId="77777777" w:rsidR="004C63F2" w:rsidRDefault="004C6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C100" w14:textId="77777777" w:rsidR="001F4792" w:rsidRDefault="001F4792" w:rsidP="004C63F2">
      <w:pPr>
        <w:spacing w:after="0" w:line="240" w:lineRule="auto"/>
      </w:pPr>
      <w:r>
        <w:separator/>
      </w:r>
    </w:p>
  </w:footnote>
  <w:footnote w:type="continuationSeparator" w:id="0">
    <w:p w14:paraId="04F46CF4" w14:textId="77777777" w:rsidR="001F4792" w:rsidRDefault="001F4792" w:rsidP="004C63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AF5F" w14:textId="77777777" w:rsidR="004C63F2" w:rsidRDefault="004C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B35E" w14:textId="77777777" w:rsidR="004C63F2" w:rsidRDefault="004C6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9787" w14:textId="77777777" w:rsidR="004C63F2" w:rsidRDefault="004C6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42D51E"/>
    <w:lvl w:ilvl="0">
      <w:start w:val="1"/>
      <w:numFmt w:val="bullet"/>
      <w:pStyle w:val="ListBullet"/>
      <w:lvlText w:val=""/>
      <w:lvlJc w:val="left"/>
      <w:pPr>
        <w:tabs>
          <w:tab w:val="num" w:pos="360"/>
        </w:tabs>
        <w:ind w:left="360" w:hanging="360"/>
      </w:pPr>
      <w:rPr>
        <w:rFonts w:ascii="Symbol" w:hAnsi="Symbol" w:hint="default"/>
      </w:rPr>
    </w:lvl>
  </w:abstractNum>
  <w:num w:numId="1" w16cid:durableId="153658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F2"/>
    <w:rsid w:val="0002225B"/>
    <w:rsid w:val="00035B00"/>
    <w:rsid w:val="0003751E"/>
    <w:rsid w:val="00040F09"/>
    <w:rsid w:val="000549B6"/>
    <w:rsid w:val="0007094D"/>
    <w:rsid w:val="00103196"/>
    <w:rsid w:val="00176180"/>
    <w:rsid w:val="00192DEF"/>
    <w:rsid w:val="00193B1E"/>
    <w:rsid w:val="001E6A9A"/>
    <w:rsid w:val="001F1898"/>
    <w:rsid w:val="001F4792"/>
    <w:rsid w:val="0026029F"/>
    <w:rsid w:val="002A4E4C"/>
    <w:rsid w:val="002C209D"/>
    <w:rsid w:val="002F1B69"/>
    <w:rsid w:val="003029FE"/>
    <w:rsid w:val="003135D8"/>
    <w:rsid w:val="0038093C"/>
    <w:rsid w:val="003C0C68"/>
    <w:rsid w:val="00440128"/>
    <w:rsid w:val="00451C49"/>
    <w:rsid w:val="004A6FCC"/>
    <w:rsid w:val="004C13AA"/>
    <w:rsid w:val="004C63F2"/>
    <w:rsid w:val="004E3F02"/>
    <w:rsid w:val="0057068F"/>
    <w:rsid w:val="00596807"/>
    <w:rsid w:val="005C028B"/>
    <w:rsid w:val="006319DA"/>
    <w:rsid w:val="006357CF"/>
    <w:rsid w:val="006E161F"/>
    <w:rsid w:val="006E3163"/>
    <w:rsid w:val="007246F7"/>
    <w:rsid w:val="00742A9C"/>
    <w:rsid w:val="00782602"/>
    <w:rsid w:val="007C27B3"/>
    <w:rsid w:val="007D443A"/>
    <w:rsid w:val="00812C93"/>
    <w:rsid w:val="00822447"/>
    <w:rsid w:val="008400DB"/>
    <w:rsid w:val="00857DA0"/>
    <w:rsid w:val="00866769"/>
    <w:rsid w:val="00896EB9"/>
    <w:rsid w:val="00912DC2"/>
    <w:rsid w:val="00953298"/>
    <w:rsid w:val="009B677C"/>
    <w:rsid w:val="00A140F6"/>
    <w:rsid w:val="00A169BB"/>
    <w:rsid w:val="00A3191B"/>
    <w:rsid w:val="00A36095"/>
    <w:rsid w:val="00A87318"/>
    <w:rsid w:val="00A90DC7"/>
    <w:rsid w:val="00AC40DB"/>
    <w:rsid w:val="00B13E54"/>
    <w:rsid w:val="00B2383F"/>
    <w:rsid w:val="00B55106"/>
    <w:rsid w:val="00BB423E"/>
    <w:rsid w:val="00BC45B3"/>
    <w:rsid w:val="00BE5CC4"/>
    <w:rsid w:val="00C11806"/>
    <w:rsid w:val="00C13C08"/>
    <w:rsid w:val="00C83A9C"/>
    <w:rsid w:val="00C97267"/>
    <w:rsid w:val="00CB0657"/>
    <w:rsid w:val="00CB19A5"/>
    <w:rsid w:val="00D263CA"/>
    <w:rsid w:val="00D51495"/>
    <w:rsid w:val="00D67382"/>
    <w:rsid w:val="00E17A82"/>
    <w:rsid w:val="00E5503E"/>
    <w:rsid w:val="00E66063"/>
    <w:rsid w:val="00E843D2"/>
    <w:rsid w:val="00EB0910"/>
    <w:rsid w:val="00EB7358"/>
    <w:rsid w:val="00EC418C"/>
    <w:rsid w:val="00F8406B"/>
    <w:rsid w:val="00F93EB3"/>
    <w:rsid w:val="00FB2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4FF8"/>
  <w15:chartTrackingRefBased/>
  <w15:docId w15:val="{011A3B3A-422A-4B52-9910-C23F54A0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6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6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F2"/>
    <w:rPr>
      <w:rFonts w:eastAsiaTheme="majorEastAsia" w:cstheme="majorBidi"/>
      <w:color w:val="272727" w:themeColor="text1" w:themeTint="D8"/>
    </w:rPr>
  </w:style>
  <w:style w:type="paragraph" w:styleId="Title">
    <w:name w:val="Title"/>
    <w:basedOn w:val="Normal"/>
    <w:next w:val="Normal"/>
    <w:link w:val="TitleChar"/>
    <w:uiPriority w:val="10"/>
    <w:qFormat/>
    <w:rsid w:val="004C6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3F2"/>
    <w:pPr>
      <w:spacing w:before="160"/>
      <w:jc w:val="center"/>
    </w:pPr>
    <w:rPr>
      <w:i/>
      <w:iCs/>
      <w:color w:val="404040" w:themeColor="text1" w:themeTint="BF"/>
    </w:rPr>
  </w:style>
  <w:style w:type="character" w:customStyle="1" w:styleId="QuoteChar">
    <w:name w:val="Quote Char"/>
    <w:basedOn w:val="DefaultParagraphFont"/>
    <w:link w:val="Quote"/>
    <w:uiPriority w:val="29"/>
    <w:rsid w:val="004C63F2"/>
    <w:rPr>
      <w:i/>
      <w:iCs/>
      <w:color w:val="404040" w:themeColor="text1" w:themeTint="BF"/>
    </w:rPr>
  </w:style>
  <w:style w:type="paragraph" w:styleId="ListParagraph">
    <w:name w:val="List Paragraph"/>
    <w:basedOn w:val="Normal"/>
    <w:uiPriority w:val="34"/>
    <w:qFormat/>
    <w:rsid w:val="004C63F2"/>
    <w:pPr>
      <w:ind w:left="720"/>
      <w:contextualSpacing/>
    </w:pPr>
  </w:style>
  <w:style w:type="character" w:styleId="IntenseEmphasis">
    <w:name w:val="Intense Emphasis"/>
    <w:basedOn w:val="DefaultParagraphFont"/>
    <w:uiPriority w:val="21"/>
    <w:qFormat/>
    <w:rsid w:val="004C63F2"/>
    <w:rPr>
      <w:i/>
      <w:iCs/>
      <w:color w:val="2F5496" w:themeColor="accent1" w:themeShade="BF"/>
    </w:rPr>
  </w:style>
  <w:style w:type="paragraph" w:styleId="IntenseQuote">
    <w:name w:val="Intense Quote"/>
    <w:basedOn w:val="Normal"/>
    <w:next w:val="Normal"/>
    <w:link w:val="IntenseQuoteChar"/>
    <w:uiPriority w:val="30"/>
    <w:qFormat/>
    <w:rsid w:val="004C6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3F2"/>
    <w:rPr>
      <w:i/>
      <w:iCs/>
      <w:color w:val="2F5496" w:themeColor="accent1" w:themeShade="BF"/>
    </w:rPr>
  </w:style>
  <w:style w:type="character" w:styleId="IntenseReference">
    <w:name w:val="Intense Reference"/>
    <w:basedOn w:val="DefaultParagraphFont"/>
    <w:uiPriority w:val="32"/>
    <w:qFormat/>
    <w:rsid w:val="004C63F2"/>
    <w:rPr>
      <w:b/>
      <w:bCs/>
      <w:smallCaps/>
      <w:color w:val="2F5496" w:themeColor="accent1" w:themeShade="BF"/>
      <w:spacing w:val="5"/>
    </w:rPr>
  </w:style>
  <w:style w:type="paragraph" w:styleId="Header">
    <w:name w:val="header"/>
    <w:basedOn w:val="Normal"/>
    <w:link w:val="HeaderChar"/>
    <w:uiPriority w:val="99"/>
    <w:unhideWhenUsed/>
    <w:rsid w:val="004C6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3F2"/>
  </w:style>
  <w:style w:type="paragraph" w:styleId="Footer">
    <w:name w:val="footer"/>
    <w:basedOn w:val="Normal"/>
    <w:link w:val="FooterChar"/>
    <w:uiPriority w:val="99"/>
    <w:unhideWhenUsed/>
    <w:rsid w:val="004C6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3F2"/>
  </w:style>
  <w:style w:type="table" w:styleId="TableGrid">
    <w:name w:val="Table Grid"/>
    <w:basedOn w:val="TableNormal"/>
    <w:uiPriority w:val="39"/>
    <w:rsid w:val="004C6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63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B0657"/>
    <w:rPr>
      <w:sz w:val="16"/>
      <w:szCs w:val="16"/>
    </w:rPr>
  </w:style>
  <w:style w:type="paragraph" w:styleId="CommentText">
    <w:name w:val="annotation text"/>
    <w:basedOn w:val="Normal"/>
    <w:link w:val="CommentTextChar"/>
    <w:uiPriority w:val="99"/>
    <w:semiHidden/>
    <w:unhideWhenUsed/>
    <w:rsid w:val="00CB0657"/>
    <w:pPr>
      <w:spacing w:line="240" w:lineRule="auto"/>
    </w:pPr>
    <w:rPr>
      <w:sz w:val="20"/>
      <w:szCs w:val="20"/>
    </w:rPr>
  </w:style>
  <w:style w:type="character" w:customStyle="1" w:styleId="CommentTextChar">
    <w:name w:val="Comment Text Char"/>
    <w:basedOn w:val="DefaultParagraphFont"/>
    <w:link w:val="CommentText"/>
    <w:uiPriority w:val="99"/>
    <w:semiHidden/>
    <w:rsid w:val="00CB0657"/>
    <w:rPr>
      <w:sz w:val="20"/>
      <w:szCs w:val="20"/>
    </w:rPr>
  </w:style>
  <w:style w:type="paragraph" w:styleId="CommentSubject">
    <w:name w:val="annotation subject"/>
    <w:basedOn w:val="CommentText"/>
    <w:next w:val="CommentText"/>
    <w:link w:val="CommentSubjectChar"/>
    <w:uiPriority w:val="99"/>
    <w:semiHidden/>
    <w:unhideWhenUsed/>
    <w:rsid w:val="00CB0657"/>
    <w:rPr>
      <w:b/>
      <w:bCs/>
    </w:rPr>
  </w:style>
  <w:style w:type="character" w:customStyle="1" w:styleId="CommentSubjectChar">
    <w:name w:val="Comment Subject Char"/>
    <w:basedOn w:val="CommentTextChar"/>
    <w:link w:val="CommentSubject"/>
    <w:uiPriority w:val="99"/>
    <w:semiHidden/>
    <w:rsid w:val="00CB0657"/>
    <w:rPr>
      <w:b/>
      <w:bCs/>
      <w:sz w:val="20"/>
      <w:szCs w:val="20"/>
    </w:rPr>
  </w:style>
  <w:style w:type="paragraph" w:styleId="Caption">
    <w:name w:val="caption"/>
    <w:basedOn w:val="Normal"/>
    <w:next w:val="Normal"/>
    <w:uiPriority w:val="35"/>
    <w:unhideWhenUsed/>
    <w:qFormat/>
    <w:rsid w:val="00A3191B"/>
    <w:pPr>
      <w:spacing w:after="200" w:line="240" w:lineRule="auto"/>
    </w:pPr>
    <w:rPr>
      <w:i/>
      <w:iCs/>
      <w:color w:val="44546A" w:themeColor="text2"/>
      <w:sz w:val="18"/>
      <w:szCs w:val="18"/>
    </w:rPr>
  </w:style>
  <w:style w:type="paragraph" w:styleId="ListBullet">
    <w:name w:val="List Bullet"/>
    <w:basedOn w:val="Normal"/>
    <w:uiPriority w:val="99"/>
    <w:unhideWhenUsed/>
    <w:rsid w:val="00953298"/>
    <w:pPr>
      <w:numPr>
        <w:numId w:val="1"/>
      </w:numPr>
      <w:contextualSpacing/>
    </w:pPr>
  </w:style>
  <w:style w:type="character" w:styleId="Hyperlink">
    <w:name w:val="Hyperlink"/>
    <w:basedOn w:val="DefaultParagraphFont"/>
    <w:uiPriority w:val="99"/>
    <w:unhideWhenUsed/>
    <w:rsid w:val="00192DEF"/>
    <w:rPr>
      <w:color w:val="0563C1" w:themeColor="hyperlink"/>
      <w:u w:val="single"/>
    </w:rPr>
  </w:style>
  <w:style w:type="character" w:styleId="UnresolvedMention">
    <w:name w:val="Unresolved Mention"/>
    <w:basedOn w:val="DefaultParagraphFont"/>
    <w:uiPriority w:val="99"/>
    <w:semiHidden/>
    <w:unhideWhenUsed/>
    <w:rsid w:val="00192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ssilikiTarara/PDAC-prognostic-biomarkers-2026"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VassilikiTarara/PDAC-prognostic-biomarkers-2026"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6337D1-E17E-4BAE-9206-9141912DCFAC}">
  <we:reference id="wa200010725" version="1.0.0.1" store="en-US" storeType="OMEX"/>
  <we:alternateReferences>
    <we:reference id="WA200010725" version="1.0.0.1" store="" storeType="OMEX"/>
  </we:alternateReferences>
  <we:properties>
    <we:property name="claude.fileId" value="&quot;8f4c19e2-234a-4ec2-94fb-167b8435809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82</TotalTime>
  <Pages>9</Pages>
  <Words>3581</Words>
  <Characters>20878</Characters>
  <Application>Microsoft Office Word</Application>
  <DocSecurity>0</DocSecurity>
  <Lines>366</Lines>
  <Paragraphs>91</Paragraphs>
  <ScaleCrop>false</ScaleCrop>
  <Company/>
  <LinksUpToDate>false</LinksUpToDate>
  <CharactersWithSpaces>24368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Vassiliki Tarara</dc:creator>
  <cp:keywords/>
  <dc:description/>
  <cp:lastModifiedBy>Vassiliki Tarara</cp:lastModifiedBy>
  <cp:revision>84</cp:revision>
  <cp:lastPrinted>2026-09-29T03:35:00Z</cp:lastPrinted>
  <dcterms:created xsi:type="dcterms:W3CDTF">2026-09-29T03:20:00Z</dcterms:created>
  <dcterms:modified xsi:type="dcterms:W3CDTF">2026-09-30T19:14:00Z</dcterms:modified>
</cp:coreProperties>
</file>