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Inter" w:hAnsi="Inter"/>
          <w:b/>
          <w:color w:val="0A0A0A"/>
          <w:sz w:val="44"/>
        </w:rPr>
        <w:t>DOHODA O MLČANLIVOSTI</w:t>
      </w:r>
    </w:p>
    <w:p>
      <w:pPr>
        <w:spacing w:before="0" w:after="320"/>
      </w:pPr>
      <w:r>
        <w:rPr>
          <w:rFonts w:ascii="Inter" w:hAnsi="Inter"/>
          <w:b w:val="0"/>
          <w:color w:val="999999"/>
          <w:sz w:val="20"/>
        </w:rPr>
        <w:t>uzatvorená podľa § 269 ods. 2 Obchodného zákonníka SR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DODÁVATEĽ:</w:t>
            </w:r>
            <w:r>
              <w:br/>
            </w:r>
            <w:r>
              <w:rPr>
                <w:rFonts w:ascii="Inter" w:hAnsi="Inter"/>
                <w:b/>
                <w:color w:val="333333"/>
                <w:sz w:val="18"/>
              </w:rPr>
              <w:t>VASSWEB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Vass &amp; Co. s.r.o.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56921021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 DPH: SK2122501524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IBAN: SK11 0900 0000 0052 3252 7162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richard.vass@vassco.sk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fill="F8F8F6"/>
          </w:tcPr>
          <w:p>
            <w:r>
              <w:rPr>
                <w:rFonts w:ascii="Inter" w:hAnsi="Inter"/>
                <w:b/>
                <w:color w:val="C9981A"/>
                <w:sz w:val="18"/>
              </w:rPr>
              <w:t>OBJEDNÁVATEĽ: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[Meno a priezvisko / Spoločnosť]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[Ulica a číslo]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[PSČ Mesto]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IČO: [IČO]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DIČ: [DIČ]</w:t>
            </w:r>
            <w:r>
              <w:br/>
            </w:r>
            <w:r>
              <w:rPr>
                <w:rFonts w:ascii="Inter" w:hAnsi="Inter"/>
                <w:color w:val="333333"/>
                <w:sz w:val="18"/>
              </w:rPr>
              <w:t>E-mail: [e-mail]</w:t>
            </w:r>
          </w:p>
        </w:tc>
      </w:tr>
    </w:tbl>
    <w:p>
      <w:pPr>
        <w:spacing w:before="240" w:after="240"/>
      </w:pPr>
      <w:r>
        <w:rPr>
          <w:rFonts w:ascii="Inter" w:hAnsi="Inter"/>
          <w:b w:val="0"/>
          <w:color w:val="333333"/>
          <w:sz w:val="20"/>
        </w:rPr>
        <w:t>sa dohodli na uzatvorení tejto Dohody o mlčanlivosti (ďalej len „Dohoda“):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 – Predmet Dohody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Táto Dohoda upravuje podmienky zachovania mlčanlivosti o dôverných informáciách, ktoré si zmluvné strany poskytnú alebo sprístupnia v súvislosti so vzájomnou spoluprácou.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Dôvernými informáciami sa rozumejú akékoľvek informácie, dokumenty, technické, obchodné, finančné alebo iné údaje, vrátane know-how, zdrojových kódov, databáz, cenových politík a interných procesov.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II – Záväzky zmluvných strán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Každá zmluvná strana sa zaväzuje: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uchovávať dôverné informácie v tajnosti a neposkytovať ich tretím osobám bez predchádzajúceho písomného súhlasu druhej zmluvnej strany,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používať dôverné informácie výlučne na účely spolupráce podľa tejto Dohody,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zabezpečiť primeranú ochranu dôverných informácií pred neoprávneným prístupom alebo zverejnením,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informovať druhú zmluvnú stranu o akomkoľvek neoprávnenom sprístupnení alebo úniku dôverných informácií.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III – Výnimky z mlčanlivosti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Záväzok mlčanlivosti sa nevzťahuje na informácie, ktoré: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boli verejne dostupné pred podpisom tejto Dohody alebo sa stali verejne dostupnými bez porušenia tejto Dohody,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boli zákonite v držbe príjemcu ešte pred ich poskytnutím poskytovateľom,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boli nezávisle vyvinuté príjemcom bez použitia dôverných informácií,</w:t>
      </w:r>
    </w:p>
    <w:p>
      <w:pPr>
        <w:spacing w:before="40" w:after="40"/>
        <w:ind w:left="567"/>
      </w:pPr>
      <w:r>
        <w:rPr>
          <w:rFonts w:ascii="Inter" w:hAnsi="Inter"/>
          <w:color w:val="D4A843"/>
          <w:sz w:val="16"/>
        </w:rPr>
        <w:t xml:space="preserve">●  </w:t>
      </w:r>
      <w:r>
        <w:rPr>
          <w:rFonts w:ascii="Inter" w:hAnsi="Inter"/>
          <w:color w:val="333333"/>
          <w:sz w:val="19"/>
        </w:rPr>
        <w:t>museli byť zverejnené na základe zákonnej povinnosti alebo rozhodnutia príslušného orgánu.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IV – Trvanie Dohody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Táto Dohoda je uzatvorená na dobu neurčitú.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Záväzky mlčanlivosti trvajú aj po ukončení obchodnej spolupráce zmluvných strán, a to po dobu 5 (päť) rokov od ukončenia spolupráce.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 Každá zo zmluvných strán môže Dohodu písomne vypovedať s výpovednou lehotou 30 dní.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 – Sankcie za porušenie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V prípade porušenia záväzku mlčanlivosti je povinná zmluvná strana nahradiť druhej zmluvnej strane preukázanú škodu v plnom rozsahu.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Zmluvné strany sa dohodli na zmluvnej pokute vo výške 5 000 € za každý jednotlivý prípad porušenia tejto Dohody, čím nie je dotknutý nárok na náhradu škody.</w:t>
      </w:r>
    </w:p>
    <w:p>
      <w:pPr>
        <w:spacing w:before="320" w:after="160"/>
      </w:pPr>
      <w:r>
        <w:rPr>
          <w:rFonts w:ascii="Inter" w:hAnsi="Inter"/>
          <w:b/>
          <w:color w:val="C9981A"/>
          <w:sz w:val="28"/>
        </w:rPr>
        <w:t>Článok VI – Záverečné ustanovenia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1. Táto Dohoda nadobúda platnosť a účinnosť dňom jej podpisu oboma zmluvnými stranami.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2. Dohodu možno meniť len písomnými dodatkami podpísanými oboma stranami.</w:t>
      </w:r>
    </w:p>
    <w:p>
      <w:pPr>
        <w:spacing w:before="0" w:after="80"/>
      </w:pPr>
      <w:r>
        <w:rPr>
          <w:rFonts w:ascii="Inter" w:hAnsi="Inter"/>
          <w:b w:val="0"/>
          <w:color w:val="333333"/>
          <w:sz w:val="20"/>
        </w:rPr>
        <w:t>3. Táto Dohoda sa riadi právnym poriadkom Slovenskej republiky.</w:t>
      </w:r>
    </w:p>
    <w:p>
      <w:pPr>
        <w:spacing w:before="480" w:after="120"/>
      </w:pPr>
      <w:r>
        <w:rPr>
          <w:rFonts w:ascii="Inter" w:hAnsi="Inter"/>
          <w:b w:val="0"/>
          <w:color w:val="333333"/>
          <w:sz w:val="20"/>
        </w:rPr>
      </w:r>
    </w:p>
    <w:p>
      <w:pPr>
        <w:spacing w:before="0" w:after="400"/>
      </w:pPr>
      <w:r>
        <w:rPr>
          <w:rFonts w:ascii="Inter" w:hAnsi="Inter"/>
          <w:b w:val="0"/>
          <w:color w:val="333333"/>
          <w:sz w:val="20"/>
        </w:rPr>
        <w:t>V Bratislave, dňa 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CCCCCC"/>
                <w:sz w:val="20"/>
              </w:rPr>
              <w:t>______________________________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Richard Vass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b/>
                <w:color w:val="333333"/>
                <w:sz w:val="20"/>
              </w:rPr>
              <w:t>[Meno a priezvisko]</w:t>
            </w:r>
          </w:p>
        </w:tc>
      </w:tr>
      <w:tr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konateľ, Vass &amp; Co. s.r.o.</w:t>
            </w:r>
          </w:p>
        </w:tc>
        <w:tc>
          <w:tcPr>
            <w:tcW w:type="dxa" w:w="470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Inter" w:hAnsi="Inter"/>
                <w:color w:val="999999"/>
                <w:sz w:val="18"/>
              </w:rPr>
              <w:t>Prijímateľ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50" w:right="1417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spacing w:before="0" w:after="80"/>
      <w:pBdr>
        <w:top w:val="single" w:sz="6" w:space="1" w:color="D4A843"/>
      </w:pBdr>
    </w:pPr>
  </w:p>
  <w:p>
    <w:pPr>
      <w:jc w:val="center"/>
    </w:pPr>
    <w:r>
      <w:rPr>
        <w:rFonts w:ascii="Inter" w:hAnsi="Inter"/>
        <w:color w:val="999999"/>
        <w:sz w:val="14"/>
      </w:rPr>
      <w:t>Vass &amp; Co. s.r.o.  |  IČO: 56921021  |  DIČ: 2122501524  |  IČ DPH: SK2122501524  |  Bratislava, Slovenská republika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32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669767" cy="432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horizont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9767" cy="432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0"/>
          <w:tc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cBorders>
        </w:tcPr>
        <w:p>
          <w:pPr>
            <w:jc w:val="right"/>
          </w:pPr>
          <w:r>
            <w:rPr>
              <w:rFonts w:ascii="Inter" w:hAnsi="Inter"/>
              <w:color w:val="999999"/>
              <w:sz w:val="15"/>
            </w:rPr>
            <w:t>Vass &amp; Co. s.r.o.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richard.vass@vassco.sk  |  vassweb.sk</w:t>
          </w:r>
          <w:r>
            <w:br/>
          </w:r>
          <w:r>
            <w:rPr>
              <w:rFonts w:ascii="Inter" w:hAnsi="Inter"/>
              <w:color w:val="999999"/>
              <w:sz w:val="15"/>
            </w:rPr>
            <w:t>+421 918 668 728</w:t>
          </w:r>
        </w:p>
      </w:tc>
    </w:tr>
  </w:tbl>
  <w:p>
    <w:pPr>
      <w:spacing w:before="120" w:after="0"/>
      <w:pBdr>
        <w:bottom w:val="single" w:sz="6" w:space="1" w:color="D4A843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