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color w:val="000000"/>
        </w:rPr>
        <w:t>Báo cáo kết quả Phase 2</w:t>
      </w:r>
    </w:p>
    <w:p>
      <w:r>
        <w:rPr>
          <w:b/>
        </w:rPr>
        <w:t xml:space="preserve">Nội dung. </w:t>
      </w:r>
      <w:r>
        <w:t>Huấn luyện và đánh giá Random Forest Regressor để dự đoán power_output (kWh mỗi chu kỳ đo) của tuabin gió. Báo cáo tổng hợp các file đầu ra được cung cấp, kiểm tra lựa chọn tham số và nêu hạn chế cần trình bày khi so sánh với mô hình Spark ở Phase 3.</w:t>
      </w:r>
    </w:p>
    <w:p>
      <w:pPr>
        <w:pStyle w:val="Heading1"/>
      </w:pPr>
      <w:r>
        <w:t>1. Bài toán và kết quả bàn giao</w:t>
      </w:r>
    </w:p>
    <w:p>
      <w:r>
        <w:rPr>
          <w:b/>
        </w:rPr>
        <w:t xml:space="preserve">Dữ liệu và biến mục tiêu. </w:t>
      </w:r>
      <w:r>
        <w:t>Tài liệu mô tả dữ liệu ghi 187.923 lần đo theo phút; mỗi bản ghi gồm thông tin môi trường và vận hành tuabin. Biến cần dự đoán là power_output. File dự đoán test có 28.189 bản ghi với record_id, giá trị thực tế và giá trị dự đoán.</w:t>
      </w:r>
    </w:p>
    <w:p>
      <w:r>
        <w:rPr>
          <w:b/>
        </w:rPr>
        <w:t xml:space="preserve">Đầu ra đã kiểm tra. </w:t>
      </w:r>
      <w:r>
        <w:t>metrics.csv; param_search_results.csv; feature_importance.csv; test_predictions(1).csv. File preprocessor_phase2(1).pkl cũng được cung cấp. Các kết luận định lượng được kiểm tra từ bốn file CSV; báo cáo chưa xác minh nội dung file .pkl hoặc khả năng chạy lại mã nguồn.</w:t>
      </w:r>
    </w:p>
    <w:p>
      <w:pPr>
        <w:pStyle w:val="Heading1"/>
      </w:pPr>
      <w:r>
        <w:t>2. Lựa chọn siêu tham số</w:t>
      </w:r>
    </w:p>
    <w:p>
      <w:r>
        <w:t>Trong 8 cấu hình được ghi nhận, cấu hình có RMSE trên tập validation nhỏ nhất là 200 cây, max_depth = 20 và min_samples_leaf = 2. Các cấu hình gần nhất:</w:t>
      </w:r>
    </w:p>
    <w:tbl>
      <w:tblPr>
        <w:tblW w:type="auto" w:w="0"/>
        <w:tblLayout w:type="fixed"/>
        <w:tblLook w:firstColumn="1" w:firstRow="1" w:lastColumn="0" w:lastRow="0" w:noHBand="0" w:noVBand="1" w:val="04A0"/>
      </w:tblPr>
      <w:tblGrid>
        <w:gridCol w:w="1512"/>
        <w:gridCol w:w="1944"/>
        <w:gridCol w:w="3096"/>
        <w:gridCol w:w="3168"/>
      </w:tblGrid>
      <w:tr>
        <w:trPr>
          <w:tblHeader/>
        </w:trPr>
        <w:tc>
          <w:tcPr>
            <w:tcW w:type="dxa" w:w="1512"/>
            <w:vAlign w:val="center"/>
            <w:tcBorders>
              <w:top w:val="single" w:color="D9D9D9" w:sz="4"/>
              <w:left w:val="single" w:color="D9D9D9" w:sz="4"/>
              <w:bottom w:val="single" w:color="D9D9D9" w:sz="4"/>
              <w:right w:val="single" w:color="D9D9D9" w:sz="4"/>
            </w:tcBorders>
            <w:tcMar>
              <w:top w:w="85" w:type="dxa"/>
              <w:start w:w="85" w:type="dxa"/>
              <w:bottom w:w="85" w:type="dxa"/>
              <w:end w:w="85" w:type="dxa"/>
            </w:tcMar>
            <w:shd w:fill="E7ECF2"/>
          </w:tcPr>
          <w:p>
            <w:pPr>
              <w:spacing w:after="0" w:line="259" w:lineRule="auto"/>
              <w:jc w:val="center"/>
            </w:pPr>
            <w:r>
              <w:rPr>
                <w:rFonts w:ascii="Times New Roman" w:hAnsi="Times New Roman"/>
                <w:b/>
                <w:sz w:val="20"/>
              </w:rPr>
              <w:t>Số cây</w:t>
            </w:r>
          </w:p>
        </w:tc>
        <w:tc>
          <w:tcPr>
            <w:tcW w:type="dxa" w:w="1944"/>
            <w:vAlign w:val="center"/>
            <w:tcBorders>
              <w:top w:val="single" w:color="D9D9D9" w:sz="4"/>
              <w:left w:val="single" w:color="D9D9D9" w:sz="4"/>
              <w:bottom w:val="single" w:color="D9D9D9" w:sz="4"/>
              <w:right w:val="single" w:color="D9D9D9" w:sz="4"/>
            </w:tcBorders>
            <w:tcMar>
              <w:top w:w="85" w:type="dxa"/>
              <w:start w:w="85" w:type="dxa"/>
              <w:bottom w:w="85" w:type="dxa"/>
              <w:end w:w="85" w:type="dxa"/>
            </w:tcMar>
            <w:shd w:fill="E7ECF2"/>
          </w:tcPr>
          <w:p>
            <w:pPr>
              <w:spacing w:after="0" w:line="259" w:lineRule="auto"/>
              <w:jc w:val="center"/>
            </w:pPr>
            <w:r>
              <w:rPr>
                <w:rFonts w:ascii="Times New Roman" w:hAnsi="Times New Roman"/>
                <w:b/>
                <w:sz w:val="20"/>
              </w:rPr>
              <w:t>Độ sâu tối đa</w:t>
            </w:r>
          </w:p>
        </w:tc>
        <w:tc>
          <w:tcPr>
            <w:tcW w:type="dxa" w:w="3096"/>
            <w:vAlign w:val="center"/>
            <w:tcBorders>
              <w:top w:val="single" w:color="D9D9D9" w:sz="4"/>
              <w:left w:val="single" w:color="D9D9D9" w:sz="4"/>
              <w:bottom w:val="single" w:color="D9D9D9" w:sz="4"/>
              <w:right w:val="single" w:color="D9D9D9" w:sz="4"/>
            </w:tcBorders>
            <w:tcMar>
              <w:top w:w="85" w:type="dxa"/>
              <w:start w:w="85" w:type="dxa"/>
              <w:bottom w:w="85" w:type="dxa"/>
              <w:end w:w="85" w:type="dxa"/>
            </w:tcMar>
            <w:shd w:fill="E7ECF2"/>
          </w:tcPr>
          <w:p>
            <w:pPr>
              <w:spacing w:after="0" w:line="259" w:lineRule="auto"/>
              <w:jc w:val="center"/>
            </w:pPr>
            <w:r>
              <w:rPr>
                <w:rFonts w:ascii="Times New Roman" w:hAnsi="Times New Roman"/>
                <w:b/>
                <w:sz w:val="20"/>
              </w:rPr>
              <w:t>Mẫu tối thiểu ở lá</w:t>
            </w:r>
          </w:p>
        </w:tc>
        <w:tc>
          <w:tcPr>
            <w:tcW w:type="dxa" w:w="3168"/>
            <w:vAlign w:val="center"/>
            <w:tcBorders>
              <w:top w:val="single" w:color="D9D9D9" w:sz="4"/>
              <w:left w:val="single" w:color="D9D9D9" w:sz="4"/>
              <w:bottom w:val="single" w:color="D9D9D9" w:sz="4"/>
              <w:right w:val="single" w:color="D9D9D9" w:sz="4"/>
            </w:tcBorders>
            <w:tcMar>
              <w:top w:w="85" w:type="dxa"/>
              <w:start w:w="85" w:type="dxa"/>
              <w:bottom w:w="85" w:type="dxa"/>
              <w:end w:w="85" w:type="dxa"/>
            </w:tcMar>
            <w:shd w:fill="E7ECF2"/>
          </w:tcPr>
          <w:p>
            <w:pPr>
              <w:spacing w:after="0" w:line="259" w:lineRule="auto"/>
              <w:jc w:val="center"/>
            </w:pPr>
            <w:r>
              <w:rPr>
                <w:rFonts w:ascii="Times New Roman" w:hAnsi="Times New Roman"/>
                <w:b/>
                <w:sz w:val="20"/>
              </w:rPr>
              <w:t>RMSE validation</w:t>
            </w:r>
          </w:p>
        </w:tc>
      </w:tr>
      <w:tr>
        <w:tc>
          <w:tcPr>
            <w:tcW w:type="dxa" w:w="1512"/>
            <w:vAlign w:val="center"/>
            <w:tcBorders>
              <w:top w:val="single" w:color="D9D9D9" w:sz="4"/>
              <w:left w:val="single" w:color="D9D9D9" w:sz="4"/>
              <w:bottom w:val="single" w:color="D9D9D9" w:sz="4"/>
              <w:right w:val="single" w:color="D9D9D9" w:sz="4"/>
            </w:tcBorders>
            <w:tcMar>
              <w:top w:w="85" w:type="dxa"/>
              <w:start w:w="85" w:type="dxa"/>
              <w:bottom w:w="85" w:type="dxa"/>
              <w:end w:w="85" w:type="dxa"/>
            </w:tcMar>
          </w:tcPr>
          <w:p>
            <w:pPr>
              <w:spacing w:after="0" w:line="259" w:lineRule="auto"/>
              <w:jc w:val="center"/>
            </w:pPr>
            <w:r>
              <w:rPr>
                <w:rFonts w:ascii="Times New Roman" w:hAnsi="Times New Roman"/>
                <w:sz w:val="20"/>
              </w:rPr>
              <w:t>200</w:t>
            </w:r>
          </w:p>
        </w:tc>
        <w:tc>
          <w:tcPr>
            <w:tcW w:type="dxa" w:w="1944"/>
            <w:vAlign w:val="center"/>
            <w:tcBorders>
              <w:top w:val="single" w:color="D9D9D9" w:sz="4"/>
              <w:left w:val="single" w:color="D9D9D9" w:sz="4"/>
              <w:bottom w:val="single" w:color="D9D9D9" w:sz="4"/>
              <w:right w:val="single" w:color="D9D9D9" w:sz="4"/>
            </w:tcBorders>
            <w:tcMar>
              <w:top w:w="85" w:type="dxa"/>
              <w:start w:w="85" w:type="dxa"/>
              <w:bottom w:w="85" w:type="dxa"/>
              <w:end w:w="85" w:type="dxa"/>
            </w:tcMar>
          </w:tcPr>
          <w:p>
            <w:pPr>
              <w:spacing w:after="0" w:line="259" w:lineRule="auto"/>
              <w:jc w:val="center"/>
            </w:pPr>
            <w:r>
              <w:rPr>
                <w:rFonts w:ascii="Times New Roman" w:hAnsi="Times New Roman"/>
                <w:sz w:val="20"/>
              </w:rPr>
              <w:t>20</w:t>
            </w:r>
          </w:p>
        </w:tc>
        <w:tc>
          <w:tcPr>
            <w:tcW w:type="dxa" w:w="3096"/>
            <w:vAlign w:val="center"/>
            <w:tcBorders>
              <w:top w:val="single" w:color="D9D9D9" w:sz="4"/>
              <w:left w:val="single" w:color="D9D9D9" w:sz="4"/>
              <w:bottom w:val="single" w:color="D9D9D9" w:sz="4"/>
              <w:right w:val="single" w:color="D9D9D9" w:sz="4"/>
            </w:tcBorders>
            <w:tcMar>
              <w:top w:w="85" w:type="dxa"/>
              <w:start w:w="85" w:type="dxa"/>
              <w:bottom w:w="85" w:type="dxa"/>
              <w:end w:w="85" w:type="dxa"/>
            </w:tcMar>
          </w:tcPr>
          <w:p>
            <w:pPr>
              <w:spacing w:after="0" w:line="259" w:lineRule="auto"/>
              <w:jc w:val="center"/>
            </w:pPr>
            <w:r>
              <w:rPr>
                <w:rFonts w:ascii="Times New Roman" w:hAnsi="Times New Roman"/>
                <w:sz w:val="20"/>
              </w:rPr>
              <w:t>2</w:t>
            </w:r>
          </w:p>
        </w:tc>
        <w:tc>
          <w:tcPr>
            <w:tcW w:type="dxa" w:w="3168"/>
            <w:vAlign w:val="center"/>
            <w:tcBorders>
              <w:top w:val="single" w:color="D9D9D9" w:sz="4"/>
              <w:left w:val="single" w:color="D9D9D9" w:sz="4"/>
              <w:bottom w:val="single" w:color="D9D9D9" w:sz="4"/>
              <w:right w:val="single" w:color="D9D9D9" w:sz="4"/>
            </w:tcBorders>
            <w:tcMar>
              <w:top w:w="85" w:type="dxa"/>
              <w:start w:w="85" w:type="dxa"/>
              <w:bottom w:w="85" w:type="dxa"/>
              <w:end w:w="85" w:type="dxa"/>
            </w:tcMar>
          </w:tcPr>
          <w:p>
            <w:pPr>
              <w:spacing w:after="0" w:line="259" w:lineRule="auto"/>
              <w:jc w:val="center"/>
            </w:pPr>
            <w:r>
              <w:rPr>
                <w:rFonts w:ascii="Times New Roman" w:hAnsi="Times New Roman"/>
                <w:sz w:val="20"/>
              </w:rPr>
              <w:t>15.825</w:t>
            </w:r>
          </w:p>
        </w:tc>
      </w:tr>
      <w:tr>
        <w:tc>
          <w:tcPr>
            <w:tcW w:type="dxa" w:w="1512"/>
            <w:vAlign w:val="center"/>
            <w:tcBorders>
              <w:top w:val="single" w:color="D9D9D9" w:sz="4"/>
              <w:left w:val="single" w:color="D9D9D9" w:sz="4"/>
              <w:bottom w:val="single" w:color="D9D9D9" w:sz="4"/>
              <w:right w:val="single" w:color="D9D9D9" w:sz="4"/>
            </w:tcBorders>
            <w:tcMar>
              <w:top w:w="85" w:type="dxa"/>
              <w:start w:w="85" w:type="dxa"/>
              <w:bottom w:w="85" w:type="dxa"/>
              <w:end w:w="85" w:type="dxa"/>
            </w:tcMar>
            <w:shd w:fill="F8FAFC"/>
          </w:tcPr>
          <w:p>
            <w:pPr>
              <w:spacing w:after="0" w:line="259" w:lineRule="auto"/>
              <w:jc w:val="center"/>
            </w:pPr>
            <w:r>
              <w:rPr>
                <w:rFonts w:ascii="Times New Roman" w:hAnsi="Times New Roman"/>
                <w:sz w:val="20"/>
              </w:rPr>
              <w:t>200</w:t>
            </w:r>
          </w:p>
        </w:tc>
        <w:tc>
          <w:tcPr>
            <w:tcW w:type="dxa" w:w="1944"/>
            <w:vAlign w:val="center"/>
            <w:tcBorders>
              <w:top w:val="single" w:color="D9D9D9" w:sz="4"/>
              <w:left w:val="single" w:color="D9D9D9" w:sz="4"/>
              <w:bottom w:val="single" w:color="D9D9D9" w:sz="4"/>
              <w:right w:val="single" w:color="D9D9D9" w:sz="4"/>
            </w:tcBorders>
            <w:tcMar>
              <w:top w:w="85" w:type="dxa"/>
              <w:start w:w="85" w:type="dxa"/>
              <w:bottom w:w="85" w:type="dxa"/>
              <w:end w:w="85" w:type="dxa"/>
            </w:tcMar>
            <w:shd w:fill="F8FAFC"/>
          </w:tcPr>
          <w:p>
            <w:pPr>
              <w:spacing w:after="0" w:line="259" w:lineRule="auto"/>
              <w:jc w:val="center"/>
            </w:pPr>
            <w:r>
              <w:rPr>
                <w:rFonts w:ascii="Times New Roman" w:hAnsi="Times New Roman"/>
                <w:sz w:val="20"/>
              </w:rPr>
              <w:t>30</w:t>
            </w:r>
          </w:p>
        </w:tc>
        <w:tc>
          <w:tcPr>
            <w:tcW w:type="dxa" w:w="3096"/>
            <w:vAlign w:val="center"/>
            <w:tcBorders>
              <w:top w:val="single" w:color="D9D9D9" w:sz="4"/>
              <w:left w:val="single" w:color="D9D9D9" w:sz="4"/>
              <w:bottom w:val="single" w:color="D9D9D9" w:sz="4"/>
              <w:right w:val="single" w:color="D9D9D9" w:sz="4"/>
            </w:tcBorders>
            <w:tcMar>
              <w:top w:w="85" w:type="dxa"/>
              <w:start w:w="85" w:type="dxa"/>
              <w:bottom w:w="85" w:type="dxa"/>
              <w:end w:w="85" w:type="dxa"/>
            </w:tcMar>
            <w:shd w:fill="F8FAFC"/>
          </w:tcPr>
          <w:p>
            <w:pPr>
              <w:spacing w:after="0" w:line="259" w:lineRule="auto"/>
              <w:jc w:val="center"/>
            </w:pPr>
            <w:r>
              <w:rPr>
                <w:rFonts w:ascii="Times New Roman" w:hAnsi="Times New Roman"/>
                <w:sz w:val="20"/>
              </w:rPr>
              <w:t>4</w:t>
            </w:r>
          </w:p>
        </w:tc>
        <w:tc>
          <w:tcPr>
            <w:tcW w:type="dxa" w:w="3168"/>
            <w:vAlign w:val="center"/>
            <w:tcBorders>
              <w:top w:val="single" w:color="D9D9D9" w:sz="4"/>
              <w:left w:val="single" w:color="D9D9D9" w:sz="4"/>
              <w:bottom w:val="single" w:color="D9D9D9" w:sz="4"/>
              <w:right w:val="single" w:color="D9D9D9" w:sz="4"/>
            </w:tcBorders>
            <w:tcMar>
              <w:top w:w="85" w:type="dxa"/>
              <w:start w:w="85" w:type="dxa"/>
              <w:bottom w:w="85" w:type="dxa"/>
              <w:end w:w="85" w:type="dxa"/>
            </w:tcMar>
            <w:shd w:fill="F8FAFC"/>
          </w:tcPr>
          <w:p>
            <w:pPr>
              <w:spacing w:after="0" w:line="259" w:lineRule="auto"/>
              <w:jc w:val="center"/>
            </w:pPr>
            <w:r>
              <w:rPr>
                <w:rFonts w:ascii="Times New Roman" w:hAnsi="Times New Roman"/>
                <w:sz w:val="20"/>
              </w:rPr>
              <w:t>15.859</w:t>
            </w:r>
          </w:p>
        </w:tc>
      </w:tr>
      <w:tr>
        <w:tc>
          <w:tcPr>
            <w:tcW w:type="dxa" w:w="1512"/>
            <w:vAlign w:val="center"/>
            <w:tcBorders>
              <w:top w:val="single" w:color="D9D9D9" w:sz="4"/>
              <w:left w:val="single" w:color="D9D9D9" w:sz="4"/>
              <w:bottom w:val="single" w:color="D9D9D9" w:sz="4"/>
              <w:right w:val="single" w:color="D9D9D9" w:sz="4"/>
            </w:tcBorders>
            <w:tcMar>
              <w:top w:w="85" w:type="dxa"/>
              <w:start w:w="85" w:type="dxa"/>
              <w:bottom w:w="85" w:type="dxa"/>
              <w:end w:w="85" w:type="dxa"/>
            </w:tcMar>
          </w:tcPr>
          <w:p>
            <w:pPr>
              <w:spacing w:after="0" w:line="259" w:lineRule="auto"/>
              <w:jc w:val="center"/>
            </w:pPr>
            <w:r>
              <w:rPr>
                <w:rFonts w:ascii="Times New Roman" w:hAnsi="Times New Roman"/>
                <w:sz w:val="20"/>
              </w:rPr>
              <w:t>100</w:t>
            </w:r>
          </w:p>
        </w:tc>
        <w:tc>
          <w:tcPr>
            <w:tcW w:type="dxa" w:w="1944"/>
            <w:vAlign w:val="center"/>
            <w:tcBorders>
              <w:top w:val="single" w:color="D9D9D9" w:sz="4"/>
              <w:left w:val="single" w:color="D9D9D9" w:sz="4"/>
              <w:bottom w:val="single" w:color="D9D9D9" w:sz="4"/>
              <w:right w:val="single" w:color="D9D9D9" w:sz="4"/>
            </w:tcBorders>
            <w:tcMar>
              <w:top w:w="85" w:type="dxa"/>
              <w:start w:w="85" w:type="dxa"/>
              <w:bottom w:w="85" w:type="dxa"/>
              <w:end w:w="85" w:type="dxa"/>
            </w:tcMar>
          </w:tcPr>
          <w:p>
            <w:pPr>
              <w:spacing w:after="0" w:line="259" w:lineRule="auto"/>
              <w:jc w:val="center"/>
            </w:pPr>
            <w:r>
              <w:rPr>
                <w:rFonts w:ascii="Times New Roman" w:hAnsi="Times New Roman"/>
                <w:sz w:val="20"/>
              </w:rPr>
              <w:t>20</w:t>
            </w:r>
          </w:p>
        </w:tc>
        <w:tc>
          <w:tcPr>
            <w:tcW w:type="dxa" w:w="3096"/>
            <w:vAlign w:val="center"/>
            <w:tcBorders>
              <w:top w:val="single" w:color="D9D9D9" w:sz="4"/>
              <w:left w:val="single" w:color="D9D9D9" w:sz="4"/>
              <w:bottom w:val="single" w:color="D9D9D9" w:sz="4"/>
              <w:right w:val="single" w:color="D9D9D9" w:sz="4"/>
            </w:tcBorders>
            <w:tcMar>
              <w:top w:w="85" w:type="dxa"/>
              <w:start w:w="85" w:type="dxa"/>
              <w:bottom w:w="85" w:type="dxa"/>
              <w:end w:w="85" w:type="dxa"/>
            </w:tcMar>
          </w:tcPr>
          <w:p>
            <w:pPr>
              <w:spacing w:after="0" w:line="259" w:lineRule="auto"/>
              <w:jc w:val="center"/>
            </w:pPr>
            <w:r>
              <w:rPr>
                <w:rFonts w:ascii="Times New Roman" w:hAnsi="Times New Roman"/>
                <w:sz w:val="20"/>
              </w:rPr>
              <w:t>1</w:t>
            </w:r>
          </w:p>
        </w:tc>
        <w:tc>
          <w:tcPr>
            <w:tcW w:type="dxa" w:w="3168"/>
            <w:vAlign w:val="center"/>
            <w:tcBorders>
              <w:top w:val="single" w:color="D9D9D9" w:sz="4"/>
              <w:left w:val="single" w:color="D9D9D9" w:sz="4"/>
              <w:bottom w:val="single" w:color="D9D9D9" w:sz="4"/>
              <w:right w:val="single" w:color="D9D9D9" w:sz="4"/>
            </w:tcBorders>
            <w:tcMar>
              <w:top w:w="85" w:type="dxa"/>
              <w:start w:w="85" w:type="dxa"/>
              <w:bottom w:w="85" w:type="dxa"/>
              <w:end w:w="85" w:type="dxa"/>
            </w:tcMar>
          </w:tcPr>
          <w:p>
            <w:pPr>
              <w:spacing w:after="0" w:line="259" w:lineRule="auto"/>
              <w:jc w:val="center"/>
            </w:pPr>
            <w:r>
              <w:rPr>
                <w:rFonts w:ascii="Times New Roman" w:hAnsi="Times New Roman"/>
                <w:sz w:val="20"/>
              </w:rPr>
              <w:t>15.859</w:t>
            </w:r>
          </w:p>
        </w:tc>
      </w:tr>
    </w:tbl>
    <w:p>
      <w:pPr>
        <w:spacing w:after="0"/>
      </w:pPr>
    </w:p>
    <w:p>
      <w:r>
        <w:t>Cấu hình được chọn tốt nhất trong phạm vi 8 cấu hình đã thử; kết quả này không chứng minh đó là cấu hình tối ưu toàn cục.</w:t>
      </w:r>
    </w:p>
    <w:p>
      <w:pPr>
        <w:pStyle w:val="Heading1"/>
      </w:pPr>
      <w:r>
        <w:t>3. Chất lượng dự đoán</w:t>
      </w:r>
    </w:p>
    <w:tbl>
      <w:tblPr>
        <w:tblW w:type="auto" w:w="0"/>
        <w:tblLayout w:type="fixed"/>
        <w:tblLook w:firstColumn="1" w:firstRow="1" w:lastColumn="0" w:lastRow="0" w:noHBand="0" w:noVBand="1" w:val="04A0"/>
      </w:tblPr>
      <w:tblGrid>
        <w:gridCol w:w="2592"/>
        <w:gridCol w:w="2376"/>
        <w:gridCol w:w="2376"/>
        <w:gridCol w:w="2376"/>
      </w:tblGrid>
      <w:tr>
        <w:trPr>
          <w:tblHeader/>
        </w:trPr>
        <w:tc>
          <w:tcPr>
            <w:tcW w:type="dxa" w:w="2592"/>
            <w:vAlign w:val="center"/>
            <w:tcBorders>
              <w:top w:val="single" w:color="D9D9D9" w:sz="4"/>
              <w:left w:val="single" w:color="D9D9D9" w:sz="4"/>
              <w:bottom w:val="single" w:color="D9D9D9" w:sz="4"/>
              <w:right w:val="single" w:color="D9D9D9" w:sz="4"/>
            </w:tcBorders>
            <w:tcMar>
              <w:top w:w="85" w:type="dxa"/>
              <w:start w:w="85" w:type="dxa"/>
              <w:bottom w:w="85" w:type="dxa"/>
              <w:end w:w="85" w:type="dxa"/>
            </w:tcMar>
            <w:shd w:fill="E7ECF2"/>
          </w:tcPr>
          <w:p>
            <w:pPr>
              <w:spacing w:after="0" w:line="259" w:lineRule="auto"/>
            </w:pPr>
            <w:r>
              <w:rPr>
                <w:rFonts w:ascii="Times New Roman" w:hAnsi="Times New Roman"/>
                <w:b/>
                <w:sz w:val="20"/>
              </w:rPr>
              <w:t>Tập</w:t>
            </w:r>
          </w:p>
        </w:tc>
        <w:tc>
          <w:tcPr>
            <w:tcW w:type="dxa" w:w="2376"/>
            <w:vAlign w:val="center"/>
            <w:tcBorders>
              <w:top w:val="single" w:color="D9D9D9" w:sz="4"/>
              <w:left w:val="single" w:color="D9D9D9" w:sz="4"/>
              <w:bottom w:val="single" w:color="D9D9D9" w:sz="4"/>
              <w:right w:val="single" w:color="D9D9D9" w:sz="4"/>
            </w:tcBorders>
            <w:tcMar>
              <w:top w:w="85" w:type="dxa"/>
              <w:start w:w="85" w:type="dxa"/>
              <w:bottom w:w="85" w:type="dxa"/>
              <w:end w:w="85" w:type="dxa"/>
            </w:tcMar>
            <w:shd w:fill="E7ECF2"/>
          </w:tcPr>
          <w:p>
            <w:pPr>
              <w:spacing w:after="0" w:line="259" w:lineRule="auto"/>
              <w:jc w:val="center"/>
            </w:pPr>
            <w:r>
              <w:rPr>
                <w:rFonts w:ascii="Times New Roman" w:hAnsi="Times New Roman"/>
                <w:b/>
                <w:sz w:val="20"/>
              </w:rPr>
              <w:t>MAE ↓</w:t>
            </w:r>
          </w:p>
        </w:tc>
        <w:tc>
          <w:tcPr>
            <w:tcW w:type="dxa" w:w="2376"/>
            <w:vAlign w:val="center"/>
            <w:tcBorders>
              <w:top w:val="single" w:color="D9D9D9" w:sz="4"/>
              <w:left w:val="single" w:color="D9D9D9" w:sz="4"/>
              <w:bottom w:val="single" w:color="D9D9D9" w:sz="4"/>
              <w:right w:val="single" w:color="D9D9D9" w:sz="4"/>
            </w:tcBorders>
            <w:tcMar>
              <w:top w:w="85" w:type="dxa"/>
              <w:start w:w="85" w:type="dxa"/>
              <w:bottom w:w="85" w:type="dxa"/>
              <w:end w:w="85" w:type="dxa"/>
            </w:tcMar>
            <w:shd w:fill="E7ECF2"/>
          </w:tcPr>
          <w:p>
            <w:pPr>
              <w:spacing w:after="0" w:line="259" w:lineRule="auto"/>
              <w:jc w:val="center"/>
            </w:pPr>
            <w:r>
              <w:rPr>
                <w:rFonts w:ascii="Times New Roman" w:hAnsi="Times New Roman"/>
                <w:b/>
                <w:sz w:val="20"/>
              </w:rPr>
              <w:t>RMSE ↓</w:t>
            </w:r>
          </w:p>
        </w:tc>
        <w:tc>
          <w:tcPr>
            <w:tcW w:type="dxa" w:w="2376"/>
            <w:vAlign w:val="center"/>
            <w:tcBorders>
              <w:top w:val="single" w:color="D9D9D9" w:sz="4"/>
              <w:left w:val="single" w:color="D9D9D9" w:sz="4"/>
              <w:bottom w:val="single" w:color="D9D9D9" w:sz="4"/>
              <w:right w:val="single" w:color="D9D9D9" w:sz="4"/>
            </w:tcBorders>
            <w:tcMar>
              <w:top w:w="85" w:type="dxa"/>
              <w:start w:w="85" w:type="dxa"/>
              <w:bottom w:w="85" w:type="dxa"/>
              <w:end w:w="85" w:type="dxa"/>
            </w:tcMar>
            <w:shd w:fill="E7ECF2"/>
          </w:tcPr>
          <w:p>
            <w:pPr>
              <w:spacing w:after="0" w:line="259" w:lineRule="auto"/>
              <w:jc w:val="center"/>
            </w:pPr>
            <w:r>
              <w:rPr>
                <w:rFonts w:ascii="Times New Roman" w:hAnsi="Times New Roman"/>
                <w:b/>
                <w:sz w:val="20"/>
              </w:rPr>
              <w:t>R² ↑</w:t>
            </w:r>
          </w:p>
        </w:tc>
      </w:tr>
      <w:tr>
        <w:tc>
          <w:tcPr>
            <w:tcW w:type="dxa" w:w="2592"/>
            <w:vAlign w:val="center"/>
            <w:tcBorders>
              <w:top w:val="single" w:color="D9D9D9" w:sz="4"/>
              <w:left w:val="single" w:color="D9D9D9" w:sz="4"/>
              <w:bottom w:val="single" w:color="D9D9D9" w:sz="4"/>
              <w:right w:val="single" w:color="D9D9D9" w:sz="4"/>
            </w:tcBorders>
            <w:tcMar>
              <w:top w:w="85" w:type="dxa"/>
              <w:start w:w="85" w:type="dxa"/>
              <w:bottom w:w="85" w:type="dxa"/>
              <w:end w:w="85" w:type="dxa"/>
            </w:tcMar>
          </w:tcPr>
          <w:p>
            <w:pPr>
              <w:spacing w:after="0" w:line="259" w:lineRule="auto"/>
            </w:pPr>
            <w:r>
              <w:rPr>
                <w:rFonts w:ascii="Times New Roman" w:hAnsi="Times New Roman"/>
                <w:sz w:val="20"/>
              </w:rPr>
              <w:t>Train</w:t>
            </w:r>
          </w:p>
        </w:tc>
        <w:tc>
          <w:tcPr>
            <w:tcW w:type="dxa" w:w="2376"/>
            <w:vAlign w:val="center"/>
            <w:tcBorders>
              <w:top w:val="single" w:color="D9D9D9" w:sz="4"/>
              <w:left w:val="single" w:color="D9D9D9" w:sz="4"/>
              <w:bottom w:val="single" w:color="D9D9D9" w:sz="4"/>
              <w:right w:val="single" w:color="D9D9D9" w:sz="4"/>
            </w:tcBorders>
            <w:tcMar>
              <w:top w:w="85" w:type="dxa"/>
              <w:start w:w="85" w:type="dxa"/>
              <w:bottom w:w="85" w:type="dxa"/>
              <w:end w:w="85" w:type="dxa"/>
            </w:tcMar>
          </w:tcPr>
          <w:p>
            <w:pPr>
              <w:spacing w:after="0" w:line="259" w:lineRule="auto"/>
              <w:jc w:val="center"/>
            </w:pPr>
            <w:r>
              <w:rPr>
                <w:rFonts w:ascii="Times New Roman" w:hAnsi="Times New Roman"/>
                <w:sz w:val="20"/>
              </w:rPr>
              <w:t>9.040</w:t>
            </w:r>
          </w:p>
        </w:tc>
        <w:tc>
          <w:tcPr>
            <w:tcW w:type="dxa" w:w="2376"/>
            <w:vAlign w:val="center"/>
            <w:tcBorders>
              <w:top w:val="single" w:color="D9D9D9" w:sz="4"/>
              <w:left w:val="single" w:color="D9D9D9" w:sz="4"/>
              <w:bottom w:val="single" w:color="D9D9D9" w:sz="4"/>
              <w:right w:val="single" w:color="D9D9D9" w:sz="4"/>
            </w:tcBorders>
            <w:tcMar>
              <w:top w:w="85" w:type="dxa"/>
              <w:start w:w="85" w:type="dxa"/>
              <w:bottom w:w="85" w:type="dxa"/>
              <w:end w:w="85" w:type="dxa"/>
            </w:tcMar>
          </w:tcPr>
          <w:p>
            <w:pPr>
              <w:spacing w:after="0" w:line="259" w:lineRule="auto"/>
              <w:jc w:val="center"/>
            </w:pPr>
            <w:r>
              <w:rPr>
                <w:rFonts w:ascii="Times New Roman" w:hAnsi="Times New Roman"/>
                <w:sz w:val="20"/>
              </w:rPr>
              <w:t>11.107</w:t>
            </w:r>
          </w:p>
        </w:tc>
        <w:tc>
          <w:tcPr>
            <w:tcW w:type="dxa" w:w="2376"/>
            <w:vAlign w:val="center"/>
            <w:tcBorders>
              <w:top w:val="single" w:color="D9D9D9" w:sz="4"/>
              <w:left w:val="single" w:color="D9D9D9" w:sz="4"/>
              <w:bottom w:val="single" w:color="D9D9D9" w:sz="4"/>
              <w:right w:val="single" w:color="D9D9D9" w:sz="4"/>
            </w:tcBorders>
            <w:tcMar>
              <w:top w:w="85" w:type="dxa"/>
              <w:start w:w="85" w:type="dxa"/>
              <w:bottom w:w="85" w:type="dxa"/>
              <w:end w:w="85" w:type="dxa"/>
            </w:tcMar>
          </w:tcPr>
          <w:p>
            <w:pPr>
              <w:spacing w:after="0" w:line="259" w:lineRule="auto"/>
              <w:jc w:val="center"/>
            </w:pPr>
            <w:r>
              <w:rPr>
                <w:rFonts w:ascii="Times New Roman" w:hAnsi="Times New Roman"/>
                <w:sz w:val="20"/>
              </w:rPr>
              <w:t>0.752</w:t>
            </w:r>
          </w:p>
        </w:tc>
      </w:tr>
      <w:tr>
        <w:tc>
          <w:tcPr>
            <w:tcW w:type="dxa" w:w="2592"/>
            <w:vAlign w:val="center"/>
            <w:tcBorders>
              <w:top w:val="single" w:color="D9D9D9" w:sz="4"/>
              <w:left w:val="single" w:color="D9D9D9" w:sz="4"/>
              <w:bottom w:val="single" w:color="D9D9D9" w:sz="4"/>
              <w:right w:val="single" w:color="D9D9D9" w:sz="4"/>
            </w:tcBorders>
            <w:tcMar>
              <w:top w:w="85" w:type="dxa"/>
              <w:start w:w="85" w:type="dxa"/>
              <w:bottom w:w="85" w:type="dxa"/>
              <w:end w:w="85" w:type="dxa"/>
            </w:tcMar>
            <w:shd w:fill="F8FAFC"/>
          </w:tcPr>
          <w:p>
            <w:pPr>
              <w:spacing w:after="0" w:line="259" w:lineRule="auto"/>
            </w:pPr>
            <w:r>
              <w:rPr>
                <w:rFonts w:ascii="Times New Roman" w:hAnsi="Times New Roman"/>
                <w:sz w:val="20"/>
              </w:rPr>
              <w:t>Validation</w:t>
            </w:r>
          </w:p>
        </w:tc>
        <w:tc>
          <w:tcPr>
            <w:tcW w:type="dxa" w:w="2376"/>
            <w:vAlign w:val="center"/>
            <w:tcBorders>
              <w:top w:val="single" w:color="D9D9D9" w:sz="4"/>
              <w:left w:val="single" w:color="D9D9D9" w:sz="4"/>
              <w:bottom w:val="single" w:color="D9D9D9" w:sz="4"/>
              <w:right w:val="single" w:color="D9D9D9" w:sz="4"/>
            </w:tcBorders>
            <w:tcMar>
              <w:top w:w="85" w:type="dxa"/>
              <w:start w:w="85" w:type="dxa"/>
              <w:bottom w:w="85" w:type="dxa"/>
              <w:end w:w="85" w:type="dxa"/>
            </w:tcMar>
            <w:shd w:fill="F8FAFC"/>
          </w:tcPr>
          <w:p>
            <w:pPr>
              <w:spacing w:after="0" w:line="259" w:lineRule="auto"/>
              <w:jc w:val="center"/>
            </w:pPr>
            <w:r>
              <w:rPr>
                <w:rFonts w:ascii="Times New Roman" w:hAnsi="Times New Roman"/>
                <w:sz w:val="20"/>
              </w:rPr>
              <w:t>12.516</w:t>
            </w:r>
          </w:p>
        </w:tc>
        <w:tc>
          <w:tcPr>
            <w:tcW w:type="dxa" w:w="2376"/>
            <w:vAlign w:val="center"/>
            <w:tcBorders>
              <w:top w:val="single" w:color="D9D9D9" w:sz="4"/>
              <w:left w:val="single" w:color="D9D9D9" w:sz="4"/>
              <w:bottom w:val="single" w:color="D9D9D9" w:sz="4"/>
              <w:right w:val="single" w:color="D9D9D9" w:sz="4"/>
            </w:tcBorders>
            <w:tcMar>
              <w:top w:w="85" w:type="dxa"/>
              <w:start w:w="85" w:type="dxa"/>
              <w:bottom w:w="85" w:type="dxa"/>
              <w:end w:w="85" w:type="dxa"/>
            </w:tcMar>
            <w:shd w:fill="F8FAFC"/>
          </w:tcPr>
          <w:p>
            <w:pPr>
              <w:spacing w:after="0" w:line="259" w:lineRule="auto"/>
              <w:jc w:val="center"/>
            </w:pPr>
            <w:r>
              <w:rPr>
                <w:rFonts w:ascii="Times New Roman" w:hAnsi="Times New Roman"/>
                <w:sz w:val="20"/>
              </w:rPr>
              <w:t>15.825</w:t>
            </w:r>
          </w:p>
        </w:tc>
        <w:tc>
          <w:tcPr>
            <w:tcW w:type="dxa" w:w="2376"/>
            <w:vAlign w:val="center"/>
            <w:tcBorders>
              <w:top w:val="single" w:color="D9D9D9" w:sz="4"/>
              <w:left w:val="single" w:color="D9D9D9" w:sz="4"/>
              <w:bottom w:val="single" w:color="D9D9D9" w:sz="4"/>
              <w:right w:val="single" w:color="D9D9D9" w:sz="4"/>
            </w:tcBorders>
            <w:tcMar>
              <w:top w:w="85" w:type="dxa"/>
              <w:start w:w="85" w:type="dxa"/>
              <w:bottom w:w="85" w:type="dxa"/>
              <w:end w:w="85" w:type="dxa"/>
            </w:tcMar>
            <w:shd w:fill="F8FAFC"/>
          </w:tcPr>
          <w:p>
            <w:pPr>
              <w:spacing w:after="0" w:line="259" w:lineRule="auto"/>
              <w:jc w:val="center"/>
            </w:pPr>
            <w:r>
              <w:rPr>
                <w:rFonts w:ascii="Times New Roman" w:hAnsi="Times New Roman"/>
                <w:sz w:val="20"/>
              </w:rPr>
              <w:t>0.495</w:t>
            </w:r>
          </w:p>
        </w:tc>
      </w:tr>
      <w:tr>
        <w:tc>
          <w:tcPr>
            <w:tcW w:type="dxa" w:w="2592"/>
            <w:vAlign w:val="center"/>
            <w:tcBorders>
              <w:top w:val="single" w:color="D9D9D9" w:sz="4"/>
              <w:left w:val="single" w:color="D9D9D9" w:sz="4"/>
              <w:bottom w:val="single" w:color="D9D9D9" w:sz="4"/>
              <w:right w:val="single" w:color="D9D9D9" w:sz="4"/>
            </w:tcBorders>
            <w:tcMar>
              <w:top w:w="85" w:type="dxa"/>
              <w:start w:w="85" w:type="dxa"/>
              <w:bottom w:w="85" w:type="dxa"/>
              <w:end w:w="85" w:type="dxa"/>
            </w:tcMar>
          </w:tcPr>
          <w:p>
            <w:pPr>
              <w:spacing w:after="0" w:line="259" w:lineRule="auto"/>
            </w:pPr>
            <w:r>
              <w:rPr>
                <w:rFonts w:ascii="Times New Roman" w:hAnsi="Times New Roman"/>
                <w:sz w:val="20"/>
              </w:rPr>
              <w:t>Test</w:t>
            </w:r>
          </w:p>
        </w:tc>
        <w:tc>
          <w:tcPr>
            <w:tcW w:type="dxa" w:w="2376"/>
            <w:vAlign w:val="center"/>
            <w:tcBorders>
              <w:top w:val="single" w:color="D9D9D9" w:sz="4"/>
              <w:left w:val="single" w:color="D9D9D9" w:sz="4"/>
              <w:bottom w:val="single" w:color="D9D9D9" w:sz="4"/>
              <w:right w:val="single" w:color="D9D9D9" w:sz="4"/>
            </w:tcBorders>
            <w:tcMar>
              <w:top w:w="85" w:type="dxa"/>
              <w:start w:w="85" w:type="dxa"/>
              <w:bottom w:w="85" w:type="dxa"/>
              <w:end w:w="85" w:type="dxa"/>
            </w:tcMar>
          </w:tcPr>
          <w:p>
            <w:pPr>
              <w:spacing w:after="0" w:line="259" w:lineRule="auto"/>
              <w:jc w:val="center"/>
            </w:pPr>
            <w:r>
              <w:rPr>
                <w:rFonts w:ascii="Times New Roman" w:hAnsi="Times New Roman"/>
                <w:sz w:val="20"/>
              </w:rPr>
              <w:t>12.587</w:t>
            </w:r>
          </w:p>
        </w:tc>
        <w:tc>
          <w:tcPr>
            <w:tcW w:type="dxa" w:w="2376"/>
            <w:vAlign w:val="center"/>
            <w:tcBorders>
              <w:top w:val="single" w:color="D9D9D9" w:sz="4"/>
              <w:left w:val="single" w:color="D9D9D9" w:sz="4"/>
              <w:bottom w:val="single" w:color="D9D9D9" w:sz="4"/>
              <w:right w:val="single" w:color="D9D9D9" w:sz="4"/>
            </w:tcBorders>
            <w:tcMar>
              <w:top w:w="85" w:type="dxa"/>
              <w:start w:w="85" w:type="dxa"/>
              <w:bottom w:w="85" w:type="dxa"/>
              <w:end w:w="85" w:type="dxa"/>
            </w:tcMar>
          </w:tcPr>
          <w:p>
            <w:pPr>
              <w:spacing w:after="0" w:line="259" w:lineRule="auto"/>
              <w:jc w:val="center"/>
            </w:pPr>
            <w:r>
              <w:rPr>
                <w:rFonts w:ascii="Times New Roman" w:hAnsi="Times New Roman"/>
                <w:sz w:val="20"/>
              </w:rPr>
              <w:t>15.896</w:t>
            </w:r>
          </w:p>
        </w:tc>
        <w:tc>
          <w:tcPr>
            <w:tcW w:type="dxa" w:w="2376"/>
            <w:vAlign w:val="center"/>
            <w:tcBorders>
              <w:top w:val="single" w:color="D9D9D9" w:sz="4"/>
              <w:left w:val="single" w:color="D9D9D9" w:sz="4"/>
              <w:bottom w:val="single" w:color="D9D9D9" w:sz="4"/>
              <w:right w:val="single" w:color="D9D9D9" w:sz="4"/>
            </w:tcBorders>
            <w:tcMar>
              <w:top w:w="85" w:type="dxa"/>
              <w:start w:w="85" w:type="dxa"/>
              <w:bottom w:w="85" w:type="dxa"/>
              <w:end w:w="85" w:type="dxa"/>
            </w:tcMar>
          </w:tcPr>
          <w:p>
            <w:pPr>
              <w:spacing w:after="0" w:line="259" w:lineRule="auto"/>
              <w:jc w:val="center"/>
            </w:pPr>
            <w:r>
              <w:rPr>
                <w:rFonts w:ascii="Times New Roman" w:hAnsi="Times New Roman"/>
                <w:sz w:val="20"/>
              </w:rPr>
              <w:t>0.492</w:t>
            </w:r>
          </w:p>
        </w:tc>
      </w:tr>
    </w:tbl>
    <w:p>
      <w:pPr>
        <w:spacing w:after="0"/>
      </w:pPr>
    </w:p>
    <w:p>
      <w:r>
        <w:rPr>
          <w:b/>
        </w:rPr>
        <w:t xml:space="preserve">Đối chiếu test. </w:t>
      </w:r>
      <w:r>
        <w:t>Tính lại MAE, RMSE và R² từ 28,189 cặp giá trị thực tế và dự đoán cho kết quả trùng khớp với metrics.csv. RMSE validation và test lần lượt là 15,825 và 15,896; R² tương ứng là 0,495 và 0,492. R² là hệ số xác định, không phải tỷ lệ dự đoán đúng.</w:t>
      </w:r>
    </w:p>
    <w:p>
      <w:r>
        <w:rPr>
          <w:b/>
        </w:rPr>
        <w:t xml:space="preserve">Mức quá khớp. </w:t>
      </w:r>
      <w:r>
        <w:t>RMSE train = 11,107 tăng lên 15,825 trên validation (khoảng 42,5% so với train), còn R² giảm từ 0,752 xuống 0,495. Điều này cho thấy có dấu hiệu quá khớp. Chênh lệch rất nhỏ giữa validation và test cho thấy kết quả trên hai tập đánh giá khá nhất quán trong lần chia dữ liệu này.</w:t>
      </w:r>
    </w:p>
    <w:p>
      <w:pPr>
        <w:pStyle w:val="Heading1"/>
      </w:pPr>
      <w:r>
        <w:t>4. Đặc trưng ảnh hưởng nhiều nhất</w:t>
      </w:r>
    </w:p>
    <w:tbl>
      <w:tblPr>
        <w:tblW w:type="auto" w:w="0"/>
        <w:tblLayout w:type="fixed"/>
        <w:tblLook w:firstColumn="1" w:firstRow="1" w:lastColumn="0" w:lastRow="0" w:noHBand="0" w:noVBand="1" w:val="04A0"/>
      </w:tblPr>
      <w:tblGrid>
        <w:gridCol w:w="6552"/>
        <w:gridCol w:w="3168"/>
      </w:tblGrid>
      <w:tr>
        <w:trPr>
          <w:tblHeader/>
        </w:trPr>
        <w:tc>
          <w:tcPr>
            <w:tcW w:type="dxa" w:w="6552"/>
            <w:vAlign w:val="center"/>
            <w:tcBorders>
              <w:top w:val="single" w:color="D9D9D9" w:sz="4"/>
              <w:left w:val="single" w:color="D9D9D9" w:sz="4"/>
              <w:bottom w:val="single" w:color="D9D9D9" w:sz="4"/>
              <w:right w:val="single" w:color="D9D9D9" w:sz="4"/>
            </w:tcBorders>
            <w:tcMar>
              <w:top w:w="85" w:type="dxa"/>
              <w:start w:w="85" w:type="dxa"/>
              <w:bottom w:w="85" w:type="dxa"/>
              <w:end w:w="85" w:type="dxa"/>
            </w:tcMar>
            <w:shd w:fill="E7ECF2"/>
          </w:tcPr>
          <w:p>
            <w:pPr>
              <w:spacing w:after="0" w:line="259" w:lineRule="auto"/>
            </w:pPr>
            <w:r>
              <w:rPr>
                <w:rFonts w:ascii="Times New Roman" w:hAnsi="Times New Roman"/>
                <w:b/>
                <w:sz w:val="20"/>
              </w:rPr>
              <w:t>Đặc trưng sau tiền xử lý</w:t>
            </w:r>
          </w:p>
        </w:tc>
        <w:tc>
          <w:tcPr>
            <w:tcW w:type="dxa" w:w="3168"/>
            <w:vAlign w:val="center"/>
            <w:tcBorders>
              <w:top w:val="single" w:color="D9D9D9" w:sz="4"/>
              <w:left w:val="single" w:color="D9D9D9" w:sz="4"/>
              <w:bottom w:val="single" w:color="D9D9D9" w:sz="4"/>
              <w:right w:val="single" w:color="D9D9D9" w:sz="4"/>
            </w:tcBorders>
            <w:tcMar>
              <w:top w:w="85" w:type="dxa"/>
              <w:start w:w="85" w:type="dxa"/>
              <w:bottom w:w="85" w:type="dxa"/>
              <w:end w:w="85" w:type="dxa"/>
            </w:tcMar>
            <w:shd w:fill="E7ECF2"/>
          </w:tcPr>
          <w:p>
            <w:pPr>
              <w:spacing w:after="0" w:line="259" w:lineRule="auto"/>
              <w:jc w:val="center"/>
            </w:pPr>
            <w:r>
              <w:rPr>
                <w:rFonts w:ascii="Times New Roman" w:hAnsi="Times New Roman"/>
                <w:b/>
                <w:sz w:val="20"/>
              </w:rPr>
              <w:t>Độ quan trọng</w:t>
            </w:r>
          </w:p>
        </w:tc>
      </w:tr>
      <w:tr>
        <w:tc>
          <w:tcPr>
            <w:tcW w:type="dxa" w:w="6552"/>
            <w:vAlign w:val="center"/>
            <w:tcBorders>
              <w:top w:val="single" w:color="D9D9D9" w:sz="4"/>
              <w:left w:val="single" w:color="D9D9D9" w:sz="4"/>
              <w:bottom w:val="single" w:color="D9D9D9" w:sz="4"/>
              <w:right w:val="single" w:color="D9D9D9" w:sz="4"/>
            </w:tcBorders>
            <w:tcMar>
              <w:top w:w="85" w:type="dxa"/>
              <w:start w:w="85" w:type="dxa"/>
              <w:bottom w:w="85" w:type="dxa"/>
              <w:end w:w="85" w:type="dxa"/>
            </w:tcMar>
          </w:tcPr>
          <w:p>
            <w:pPr>
              <w:spacing w:after="0" w:line="259" w:lineRule="auto"/>
            </w:pPr>
            <w:r>
              <w:rPr>
                <w:rFonts w:ascii="Times New Roman" w:hAnsi="Times New Roman"/>
                <w:sz w:val="20"/>
              </w:rPr>
              <w:t>wind_speed</w:t>
            </w:r>
          </w:p>
        </w:tc>
        <w:tc>
          <w:tcPr>
            <w:tcW w:type="dxa" w:w="3168"/>
            <w:vAlign w:val="center"/>
            <w:tcBorders>
              <w:top w:val="single" w:color="D9D9D9" w:sz="4"/>
              <w:left w:val="single" w:color="D9D9D9" w:sz="4"/>
              <w:bottom w:val="single" w:color="D9D9D9" w:sz="4"/>
              <w:right w:val="single" w:color="D9D9D9" w:sz="4"/>
            </w:tcBorders>
            <w:tcMar>
              <w:top w:w="85" w:type="dxa"/>
              <w:start w:w="85" w:type="dxa"/>
              <w:bottom w:w="85" w:type="dxa"/>
              <w:end w:w="85" w:type="dxa"/>
            </w:tcMar>
          </w:tcPr>
          <w:p>
            <w:pPr>
              <w:spacing w:after="0" w:line="259" w:lineRule="auto"/>
              <w:jc w:val="center"/>
            </w:pPr>
            <w:r>
              <w:rPr>
                <w:rFonts w:ascii="Times New Roman" w:hAnsi="Times New Roman"/>
                <w:sz w:val="20"/>
              </w:rPr>
              <w:t>0.682</w:t>
            </w:r>
          </w:p>
        </w:tc>
      </w:tr>
      <w:tr>
        <w:tc>
          <w:tcPr>
            <w:tcW w:type="dxa" w:w="6552"/>
            <w:vAlign w:val="center"/>
            <w:tcBorders>
              <w:top w:val="single" w:color="D9D9D9" w:sz="4"/>
              <w:left w:val="single" w:color="D9D9D9" w:sz="4"/>
              <w:bottom w:val="single" w:color="D9D9D9" w:sz="4"/>
              <w:right w:val="single" w:color="D9D9D9" w:sz="4"/>
            </w:tcBorders>
            <w:tcMar>
              <w:top w:w="85" w:type="dxa"/>
              <w:start w:w="85" w:type="dxa"/>
              <w:bottom w:w="85" w:type="dxa"/>
              <w:end w:w="85" w:type="dxa"/>
            </w:tcMar>
            <w:shd w:fill="F8FAFC"/>
          </w:tcPr>
          <w:p>
            <w:pPr>
              <w:spacing w:after="0" w:line="259" w:lineRule="auto"/>
            </w:pPr>
            <w:r>
              <w:rPr>
                <w:rFonts w:ascii="Times New Roman" w:hAnsi="Times New Roman"/>
                <w:sz w:val="20"/>
              </w:rPr>
              <w:t>air_density</w:t>
            </w:r>
          </w:p>
        </w:tc>
        <w:tc>
          <w:tcPr>
            <w:tcW w:type="dxa" w:w="3168"/>
            <w:vAlign w:val="center"/>
            <w:tcBorders>
              <w:top w:val="single" w:color="D9D9D9" w:sz="4"/>
              <w:left w:val="single" w:color="D9D9D9" w:sz="4"/>
              <w:bottom w:val="single" w:color="D9D9D9" w:sz="4"/>
              <w:right w:val="single" w:color="D9D9D9" w:sz="4"/>
            </w:tcBorders>
            <w:tcMar>
              <w:top w:w="85" w:type="dxa"/>
              <w:start w:w="85" w:type="dxa"/>
              <w:bottom w:w="85" w:type="dxa"/>
              <w:end w:w="85" w:type="dxa"/>
            </w:tcMar>
            <w:shd w:fill="F8FAFC"/>
          </w:tcPr>
          <w:p>
            <w:pPr>
              <w:spacing w:after="0" w:line="259" w:lineRule="auto"/>
              <w:jc w:val="center"/>
            </w:pPr>
            <w:r>
              <w:rPr>
                <w:rFonts w:ascii="Times New Roman" w:hAnsi="Times New Roman"/>
                <w:sz w:val="20"/>
              </w:rPr>
              <w:t>0.036</w:t>
            </w:r>
          </w:p>
        </w:tc>
      </w:tr>
      <w:tr>
        <w:tc>
          <w:tcPr>
            <w:tcW w:type="dxa" w:w="6552"/>
            <w:vAlign w:val="center"/>
            <w:tcBorders>
              <w:top w:val="single" w:color="D9D9D9" w:sz="4"/>
              <w:left w:val="single" w:color="D9D9D9" w:sz="4"/>
              <w:bottom w:val="single" w:color="D9D9D9" w:sz="4"/>
              <w:right w:val="single" w:color="D9D9D9" w:sz="4"/>
            </w:tcBorders>
            <w:tcMar>
              <w:top w:w="85" w:type="dxa"/>
              <w:start w:w="85" w:type="dxa"/>
              <w:bottom w:w="85" w:type="dxa"/>
              <w:end w:w="85" w:type="dxa"/>
            </w:tcMar>
          </w:tcPr>
          <w:p>
            <w:pPr>
              <w:spacing w:after="0" w:line="259" w:lineRule="auto"/>
            </w:pPr>
            <w:r>
              <w:rPr>
                <w:rFonts w:ascii="Times New Roman" w:hAnsi="Times New Roman"/>
                <w:sz w:val="20"/>
              </w:rPr>
              <w:t>blade_angle</w:t>
            </w:r>
          </w:p>
        </w:tc>
        <w:tc>
          <w:tcPr>
            <w:tcW w:type="dxa" w:w="3168"/>
            <w:vAlign w:val="center"/>
            <w:tcBorders>
              <w:top w:val="single" w:color="D9D9D9" w:sz="4"/>
              <w:left w:val="single" w:color="D9D9D9" w:sz="4"/>
              <w:bottom w:val="single" w:color="D9D9D9" w:sz="4"/>
              <w:right w:val="single" w:color="D9D9D9" w:sz="4"/>
            </w:tcBorders>
            <w:tcMar>
              <w:top w:w="85" w:type="dxa"/>
              <w:start w:w="85" w:type="dxa"/>
              <w:bottom w:w="85" w:type="dxa"/>
              <w:end w:w="85" w:type="dxa"/>
            </w:tcMar>
          </w:tcPr>
          <w:p>
            <w:pPr>
              <w:spacing w:after="0" w:line="259" w:lineRule="auto"/>
              <w:jc w:val="center"/>
            </w:pPr>
            <w:r>
              <w:rPr>
                <w:rFonts w:ascii="Times New Roman" w:hAnsi="Times New Roman"/>
                <w:sz w:val="20"/>
              </w:rPr>
              <w:t>0.036</w:t>
            </w:r>
          </w:p>
        </w:tc>
      </w:tr>
      <w:tr>
        <w:tc>
          <w:tcPr>
            <w:tcW w:type="dxa" w:w="6552"/>
            <w:vAlign w:val="center"/>
            <w:tcBorders>
              <w:top w:val="single" w:color="D9D9D9" w:sz="4"/>
              <w:left w:val="single" w:color="D9D9D9" w:sz="4"/>
              <w:bottom w:val="single" w:color="D9D9D9" w:sz="4"/>
              <w:right w:val="single" w:color="D9D9D9" w:sz="4"/>
            </w:tcBorders>
            <w:tcMar>
              <w:top w:w="85" w:type="dxa"/>
              <w:start w:w="85" w:type="dxa"/>
              <w:bottom w:w="85" w:type="dxa"/>
              <w:end w:w="85" w:type="dxa"/>
            </w:tcMar>
            <w:shd w:fill="F8FAFC"/>
          </w:tcPr>
          <w:p>
            <w:pPr>
              <w:spacing w:after="0" w:line="259" w:lineRule="auto"/>
            </w:pPr>
            <w:r>
              <w:rPr>
                <w:rFonts w:ascii="Times New Roman" w:hAnsi="Times New Roman"/>
                <w:sz w:val="20"/>
              </w:rPr>
              <w:t>generator_efficiency</w:t>
            </w:r>
          </w:p>
        </w:tc>
        <w:tc>
          <w:tcPr>
            <w:tcW w:type="dxa" w:w="3168"/>
            <w:vAlign w:val="center"/>
            <w:tcBorders>
              <w:top w:val="single" w:color="D9D9D9" w:sz="4"/>
              <w:left w:val="single" w:color="D9D9D9" w:sz="4"/>
              <w:bottom w:val="single" w:color="D9D9D9" w:sz="4"/>
              <w:right w:val="single" w:color="D9D9D9" w:sz="4"/>
            </w:tcBorders>
            <w:tcMar>
              <w:top w:w="85" w:type="dxa"/>
              <w:start w:w="85" w:type="dxa"/>
              <w:bottom w:w="85" w:type="dxa"/>
              <w:end w:w="85" w:type="dxa"/>
            </w:tcMar>
            <w:shd w:fill="F8FAFC"/>
          </w:tcPr>
          <w:p>
            <w:pPr>
              <w:spacing w:after="0" w:line="259" w:lineRule="auto"/>
              <w:jc w:val="center"/>
            </w:pPr>
            <w:r>
              <w:rPr>
                <w:rFonts w:ascii="Times New Roman" w:hAnsi="Times New Roman"/>
                <w:sz w:val="20"/>
              </w:rPr>
              <w:t>0.034</w:t>
            </w:r>
          </w:p>
        </w:tc>
      </w:tr>
      <w:tr>
        <w:tc>
          <w:tcPr>
            <w:tcW w:type="dxa" w:w="6552"/>
            <w:vAlign w:val="center"/>
            <w:tcBorders>
              <w:top w:val="single" w:color="D9D9D9" w:sz="4"/>
              <w:left w:val="single" w:color="D9D9D9" w:sz="4"/>
              <w:bottom w:val="single" w:color="D9D9D9" w:sz="4"/>
              <w:right w:val="single" w:color="D9D9D9" w:sz="4"/>
            </w:tcBorders>
            <w:tcMar>
              <w:top w:w="85" w:type="dxa"/>
              <w:start w:w="85" w:type="dxa"/>
              <w:bottom w:w="85" w:type="dxa"/>
              <w:end w:w="85" w:type="dxa"/>
            </w:tcMar>
          </w:tcPr>
          <w:p>
            <w:pPr>
              <w:spacing w:after="0" w:line="259" w:lineRule="auto"/>
            </w:pPr>
            <w:r>
              <w:rPr>
                <w:rFonts w:ascii="Times New Roman" w:hAnsi="Times New Roman"/>
                <w:sz w:val="20"/>
              </w:rPr>
              <w:t>altitude</w:t>
            </w:r>
          </w:p>
        </w:tc>
        <w:tc>
          <w:tcPr>
            <w:tcW w:type="dxa" w:w="3168"/>
            <w:vAlign w:val="center"/>
            <w:tcBorders>
              <w:top w:val="single" w:color="D9D9D9" w:sz="4"/>
              <w:left w:val="single" w:color="D9D9D9" w:sz="4"/>
              <w:bottom w:val="single" w:color="D9D9D9" w:sz="4"/>
              <w:right w:val="single" w:color="D9D9D9" w:sz="4"/>
            </w:tcBorders>
            <w:tcMar>
              <w:top w:w="85" w:type="dxa"/>
              <w:start w:w="85" w:type="dxa"/>
              <w:bottom w:w="85" w:type="dxa"/>
              <w:end w:w="85" w:type="dxa"/>
            </w:tcMar>
          </w:tcPr>
          <w:p>
            <w:pPr>
              <w:spacing w:after="0" w:line="259" w:lineRule="auto"/>
              <w:jc w:val="center"/>
            </w:pPr>
            <w:r>
              <w:rPr>
                <w:rFonts w:ascii="Times New Roman" w:hAnsi="Times New Roman"/>
                <w:sz w:val="20"/>
              </w:rPr>
              <w:t>0.032</w:t>
            </w:r>
          </w:p>
        </w:tc>
      </w:tr>
    </w:tbl>
    <w:p>
      <w:pPr>
        <w:spacing w:after="0"/>
      </w:pPr>
    </w:p>
    <w:p>
      <w:r>
        <w:t>wind_speed chiếm 0,682 trong thước đo độ quan trọng của mô hình, vượt xa từng đặc trưng còn lại. Đây là độ quan trọng do Random Forest tính toán, không chứng minh quan hệ nhân quả. File được cung cấp gồm 20 đặc trưng đứng đầu, nên không nên yêu cầu tổng các dòng trong file bằng 1.</w:t>
      </w:r>
    </w:p>
    <w:p>
      <w:pPr>
        <w:pStyle w:val="Heading1"/>
      </w:pPr>
      <w:r>
        <w:t>5. Hạn chế và kết luận</w:t>
      </w:r>
    </w:p>
    <w:p>
      <w:r>
        <w:rPr>
          <w:b/>
        </w:rPr>
        <w:t xml:space="preserve">Giá trị công suất bằng 0. </w:t>
      </w:r>
      <w:r>
        <w:t>Có 7,748 mẫu test (27.5%) có công suất thực tế bằng 0. Dự đoán của mô hình trên nhóm này trung bình 11.47 kWh; không có dự đoán nào bằng 0 chính xác trong file test. Vì vậy, nhóm nên nêu rõ hạn chế khi dự đoán trạng thái ngừng phát điện.</w:t>
      </w:r>
    </w:p>
    <w:p>
      <w:r>
        <w:rPr>
          <w:b/>
        </w:rPr>
        <w:t xml:space="preserve">Kết luận bàn giao. </w:t>
      </w:r>
      <w:r>
        <w:t>Phase 2 đã có kết quả chọn tham số, chỉ số train/validation/test, dự đoán test và bảng đặc trưng quan trọng. Khi so sánh với Phase 3, cần dùng cùng tập test, cùng đơn vị power_output và cùng công thức MAE, RMSE, R². Khả năng tái chạy toàn bộ pipeline cần được kiểm tra riêng bằng mã nguồn và file mô hình đã lưu.</w:t>
      </w:r>
    </w:p>
    <w:p>
      <w:pPr/>
      <w:r>
        <w:rPr>
          <w:sz w:val="18"/>
        </w:rPr>
        <w:t>Nguồn đối chiếu: 7_wind_turbine_performance.txt, metrics.csv, param_search_results.csv, feature_importance.csv, test_predictions(1).csv.</w:t>
      </w:r>
    </w:p>
    <w:sectPr w:rsidR="00FC693F" w:rsidRPr="0006063C" w:rsidSect="00034616">
      <w:footerReference w:type="default" r:id="rId9"/>
      <w:pgSz w:w="12240" w:h="15840"/>
      <w:pgMar w:top="1123" w:right="1253" w:bottom="1037" w:left="125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Phase 2  •  Random Forest Regression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4"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20" w:line="240" w:lineRule="auto" w:before="0"/>
      <w:contextualSpacing/>
    </w:pPr>
    <w:rPr>
      <w:rFonts w:asciiTheme="majorHAnsi" w:eastAsiaTheme="majorEastAsia" w:hAnsiTheme="majorHAnsi" w:cstheme="majorBidi" w:ascii="Times New Roman" w:hAnsi="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