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67F" w:rsidRDefault="0074067F" w:rsidP="0074067F">
      <w:pPr>
        <w:pStyle w:val="2"/>
      </w:pPr>
      <w:r>
        <w:t>Discussion on the resultant figure of 2.2 Hz</w:t>
      </w:r>
    </w:p>
    <w:p w:rsidR="00F556F1" w:rsidRPr="00F556F1" w:rsidRDefault="00F556F1" w:rsidP="00F556F1">
      <w:r w:rsidRPr="00F556F1">
        <w:rPr>
          <w:rFonts w:hint="eastAsia"/>
          <w:noProof/>
        </w:rPr>
        <w:drawing>
          <wp:inline distT="0" distB="0" distL="0" distR="0">
            <wp:extent cx="5274310" cy="38731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67F" w:rsidRDefault="0074067F" w:rsidP="0074067F">
      <w:pPr>
        <w:spacing w:line="220" w:lineRule="atLeast"/>
      </w:pPr>
      <w:r>
        <w:t>The carrier rotating frequency is approximately 1.0125 Hz. Abundant sidebands emerge around gear meshing frequency (109.35Hz). According to the reference, the equal load-sharing case (presented by the blue line) only has 4 and 4's multiples of carrier order, while the unequally load-sharing case (presented by the red line) has all integer multiples of carrier order.</w:t>
      </w:r>
    </w:p>
    <w:p w:rsidR="004358AB" w:rsidRDefault="0074067F" w:rsidP="0074067F">
      <w:pPr>
        <w:spacing w:line="220" w:lineRule="atLeast"/>
      </w:pPr>
      <w:r>
        <w:t xml:space="preserve">However, the healthy case and unhealthy case manifest a similar pattern, with the difference that the whole amplitudes of the unequal load sharing spectrum are higher than equally one. </w:t>
      </w:r>
    </w:p>
    <w:p w:rsidR="00F556F1" w:rsidRDefault="00F556F1" w:rsidP="0074067F">
      <w:pPr>
        <w:spacing w:line="220" w:lineRule="atLeast"/>
      </w:pPr>
      <w:r w:rsidRPr="00F556F1">
        <w:rPr>
          <w:noProof/>
        </w:rPr>
        <w:lastRenderedPageBreak/>
        <w:drawing>
          <wp:inline distT="0" distB="0" distL="0" distR="0">
            <wp:extent cx="5274310" cy="38731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6F1" w:rsidRDefault="00F556F1" w:rsidP="0074067F">
      <w:pPr>
        <w:spacing w:line="220" w:lineRule="atLeast"/>
      </w:pPr>
      <w:r>
        <w:rPr>
          <w:rFonts w:hint="eastAsia"/>
        </w:rPr>
        <w:t>Another in</w:t>
      </w:r>
      <w:r>
        <w:t>terest</w:t>
      </w:r>
      <w:r>
        <w:rPr>
          <w:rFonts w:hint="eastAsia"/>
        </w:rPr>
        <w:t>ing point is the natural frequency</w:t>
      </w:r>
      <w:r>
        <w:t xml:space="preserve"> of the test rig system shifts to a lower frequency domain with the existence of equal load-sharing. </w:t>
      </w:r>
    </w:p>
    <w:p w:rsidR="0088083E" w:rsidRDefault="0088083E" w:rsidP="0074067F">
      <w:pPr>
        <w:spacing w:line="220" w:lineRule="atLeast"/>
      </w:pPr>
      <w:r>
        <w:t>And this phenomenon may also be able to be detected by</w:t>
      </w:r>
      <w:r w:rsidR="006012DC">
        <w:t xml:space="preserve"> the torsional vibration signal, which needs to be verified by fu</w:t>
      </w:r>
      <w:r w:rsidR="005053EF">
        <w:t>r</w:t>
      </w:r>
      <w:r w:rsidR="006012DC">
        <w:t>ther analysis.</w:t>
      </w:r>
    </w:p>
    <w:p w:rsidR="000C69A0" w:rsidRDefault="000C69A0" w:rsidP="0074067F">
      <w:pPr>
        <w:spacing w:line="220" w:lineRule="atLeast"/>
      </w:pPr>
      <w:r w:rsidRPr="000C69A0">
        <w:rPr>
          <w:noProof/>
        </w:rPr>
        <w:lastRenderedPageBreak/>
        <w:drawing>
          <wp:inline distT="0" distB="0" distL="0" distR="0">
            <wp:extent cx="5274310" cy="39555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9A0" w:rsidRDefault="000C69A0" w:rsidP="0074067F">
      <w:pPr>
        <w:spacing w:line="220" w:lineRule="atLeast"/>
      </w:pPr>
      <w:r>
        <w:rPr>
          <w:rFonts w:hint="eastAsia"/>
        </w:rPr>
        <w:t xml:space="preserve">The above </w:t>
      </w:r>
      <w:r>
        <w:t xml:space="preserve">figure is the torque comparison. We can </w:t>
      </w:r>
      <w:r w:rsidR="00587FB0">
        <w:t xml:space="preserve">see </w:t>
      </w:r>
      <w:bookmarkStart w:id="0" w:name="_GoBack"/>
      <w:bookmarkEnd w:id="0"/>
      <w:r>
        <w:t>the healthy amplitude overwhelms the unhealthy. I assume that the experimental data is wrong acquired.</w:t>
      </w:r>
    </w:p>
    <w:sectPr w:rsidR="000C69A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01C0" w:rsidRDefault="005A01C0" w:rsidP="0074067F">
      <w:pPr>
        <w:spacing w:after="0"/>
      </w:pPr>
      <w:r>
        <w:separator/>
      </w:r>
    </w:p>
  </w:endnote>
  <w:endnote w:type="continuationSeparator" w:id="0">
    <w:p w:rsidR="005A01C0" w:rsidRDefault="005A01C0" w:rsidP="0074067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01C0" w:rsidRDefault="005A01C0" w:rsidP="0074067F">
      <w:pPr>
        <w:spacing w:after="0"/>
      </w:pPr>
      <w:r>
        <w:separator/>
      </w:r>
    </w:p>
  </w:footnote>
  <w:footnote w:type="continuationSeparator" w:id="0">
    <w:p w:rsidR="005A01C0" w:rsidRDefault="005A01C0" w:rsidP="0074067F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MjIxMjM2NLG0MDEyNjVU0lEKTi0uzszPAykwrgUAA7tJcCwAAAA="/>
  </w:docVars>
  <w:rsids>
    <w:rsidRoot w:val="00D31D50"/>
    <w:rsid w:val="000C69A0"/>
    <w:rsid w:val="002271AB"/>
    <w:rsid w:val="002E274E"/>
    <w:rsid w:val="0031294F"/>
    <w:rsid w:val="00323B43"/>
    <w:rsid w:val="003D37D8"/>
    <w:rsid w:val="004249B8"/>
    <w:rsid w:val="00426133"/>
    <w:rsid w:val="004358AB"/>
    <w:rsid w:val="005053EF"/>
    <w:rsid w:val="00587FB0"/>
    <w:rsid w:val="005A01C0"/>
    <w:rsid w:val="006012DC"/>
    <w:rsid w:val="0074067F"/>
    <w:rsid w:val="0088083E"/>
    <w:rsid w:val="00884B39"/>
    <w:rsid w:val="008B7726"/>
    <w:rsid w:val="00D31D50"/>
    <w:rsid w:val="00F5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1DF97F"/>
  <w15:docId w15:val="{A3FF6C3A-3D0C-475D-8DD2-25C8267CF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0"/>
    <w:uiPriority w:val="9"/>
    <w:unhideWhenUsed/>
    <w:qFormat/>
    <w:rsid w:val="007406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067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067F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067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067F"/>
    <w:rPr>
      <w:rFonts w:ascii="Tahoma" w:hAnsi="Tahoma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4067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156</Words>
  <Characters>894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Vastera_ma</dc:creator>
  <cp:keywords/>
  <dc:description/>
  <cp:lastModifiedBy>Ma vastera</cp:lastModifiedBy>
  <cp:revision>11</cp:revision>
  <dcterms:created xsi:type="dcterms:W3CDTF">2008-09-11T17:20:00Z</dcterms:created>
  <dcterms:modified xsi:type="dcterms:W3CDTF">2020-01-03T03:48:00Z</dcterms:modified>
</cp:coreProperties>
</file>