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4A039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规范性</w:t>
      </w:r>
    </w:p>
    <w:p w14:paraId="215AFB4C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见《环境质量报告书编写技术规范》</w:t>
      </w:r>
    </w:p>
    <w:p w14:paraId="30CFE12B">
      <w:r>
        <w:drawing>
          <wp:inline distT="0" distB="0" distL="114300" distR="114300">
            <wp:extent cx="5758815" cy="2080895"/>
            <wp:effectExtent l="0" t="0" r="698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b="10831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48275" cy="4619625"/>
            <wp:effectExtent l="0" t="0" r="952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9C3A3">
      <w:pPr>
        <w:numPr>
          <w:numId w:val="0"/>
        </w:numPr>
        <w:rPr>
          <w:rFonts w:hint="eastAsia"/>
          <w:lang w:val="en-US" w:eastAsia="zh-CN"/>
        </w:rPr>
      </w:pPr>
    </w:p>
    <w:p w14:paraId="588A2027">
      <w:pPr>
        <w:numPr>
          <w:numId w:val="0"/>
        </w:numPr>
        <w:rPr>
          <w:rFonts w:hint="eastAsia"/>
          <w:lang w:val="en-US" w:eastAsia="zh-CN"/>
        </w:rPr>
      </w:pPr>
    </w:p>
    <w:p w14:paraId="0561D2AC">
      <w:pPr>
        <w:numPr>
          <w:numId w:val="0"/>
        </w:numPr>
        <w:rPr>
          <w:rFonts w:hint="eastAsia"/>
          <w:lang w:val="en-US" w:eastAsia="zh-CN"/>
        </w:rPr>
      </w:pPr>
    </w:p>
    <w:p w14:paraId="00D1DE74">
      <w:pPr>
        <w:numPr>
          <w:numId w:val="0"/>
        </w:numPr>
        <w:rPr>
          <w:rFonts w:hint="eastAsia"/>
          <w:lang w:val="en-US" w:eastAsia="zh-CN"/>
        </w:rPr>
      </w:pPr>
    </w:p>
    <w:p w14:paraId="087BBE87">
      <w:pPr>
        <w:numPr>
          <w:numId w:val="0"/>
        </w:numPr>
        <w:rPr>
          <w:rFonts w:hint="eastAsia"/>
          <w:lang w:val="en-US" w:eastAsia="zh-CN"/>
        </w:rPr>
      </w:pPr>
    </w:p>
    <w:p w14:paraId="7449DB21">
      <w:pPr>
        <w:numPr>
          <w:numId w:val="0"/>
        </w:num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检测机构资质核验</w:t>
      </w:r>
    </w:p>
    <w:p w14:paraId="4D07AF63">
      <w:pPr>
        <w:numPr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查询</w:t>
      </w:r>
    </w:p>
    <w:p w14:paraId="24173E5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CMA</w:t>
      </w:r>
      <w:r>
        <w:rPr>
          <w:rFonts w:hint="eastAsia"/>
          <w:sz w:val="24"/>
          <w:szCs w:val="24"/>
          <w:lang w:val="en-US" w:eastAsia="zh-CN"/>
        </w:rPr>
        <w:t xml:space="preserve">:  </w:t>
      </w:r>
      <w:r>
        <w:rPr>
          <w:rFonts w:hint="eastAsia"/>
          <w:lang w:val="en-US" w:eastAsia="zh-CN"/>
        </w:rPr>
        <w:t>http://cx.cnca.cn/CertECloud/index/index/page</w:t>
      </w:r>
    </w:p>
    <w:p w14:paraId="090ADCF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CNAS: </w:t>
      </w:r>
      <w:r>
        <w:rPr>
          <w:rFonts w:hint="eastAsia"/>
          <w:lang w:val="en-US" w:eastAsia="zh-CN"/>
        </w:rPr>
        <w:t xml:space="preserve"> 官网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"https://www.cnas.org.cn/"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https://www.cnas.org.cn/</w:t>
      </w:r>
      <w:r>
        <w:rPr>
          <w:rFonts w:hint="eastAsia"/>
          <w:lang w:val="en-US" w:eastAsia="zh-CN"/>
        </w:rPr>
        <w:fldChar w:fldCharType="end"/>
      </w:r>
    </w:p>
    <w:p w14:paraId="524323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50" w:afterAutospacing="0"/>
        <w:ind w:left="0" w:right="0" w:firstLine="808" w:firstLineChars="400"/>
        <w:jc w:val="both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03864"/>
          <w:spacing w:val="1"/>
          <w:sz w:val="20"/>
          <w:szCs w:val="20"/>
          <w:bdr w:val="none" w:color="auto" w:sz="0" w:space="0"/>
          <w:shd w:val="clear" w:fill="FFFFFF"/>
        </w:rPr>
        <w:t>获认可检测和校准实验室信息查询</w:t>
      </w:r>
      <w:r>
        <w:rPr>
          <w:rFonts w:hint="eastAsia"/>
          <w:lang w:val="en-US" w:eastAsia="zh-CN"/>
        </w:rPr>
        <w:t>查询：</w:t>
      </w:r>
    </w:p>
    <w:p w14:paraId="310A4C0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https://www.cnas.org.cn/sfcxxt/index.html?tpl=/LAS_FQ/publish/externalQueryL1.jsp&amp;name=%E8%8E%B7%E8%AE%A4%E5%8F%AF%E6%A3%80%E6%B5%8B%E5%92%8C%E6%A0%A1%E5%87%86%E5%AE%9E%E9%AA%8C%E5%AE%A4%E4%BF%A1%E6%81%AF%E6%9F%A5%E8%AF%A2</w:t>
      </w:r>
    </w:p>
    <w:p w14:paraId="7B69D6E2">
      <w:pPr>
        <w:numPr>
          <w:numId w:val="0"/>
        </w:numPr>
        <w:rPr>
          <w:rFonts w:hint="default"/>
          <w:lang w:val="en-US" w:eastAsia="zh-CN"/>
        </w:rPr>
      </w:pPr>
    </w:p>
    <w:p w14:paraId="59E91CB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采样人员资格查询：</w:t>
      </w:r>
    </w:p>
    <w:p w14:paraId="3AF699D3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"https://gjzwfw.www.gov.cn/col/col1114/index.html"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国家政务服务平台 证书查询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60055486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"https://www.12333.gov.cn/portal/common/queryCommon?pfaId=201911220900000001"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职业资格证书查询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6076337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AB3B52"/>
    <w:multiLevelType w:val="singleLevel"/>
    <w:tmpl w:val="F1AB3B52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sz w:val="32"/>
        <w:szCs w:val="3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3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2025-08-05T09:24:00Z</dcterms:created>
  <dc:creator>廖攸安</dc:creator>
  <cp:lastModifiedBy>WPS_1670212503</cp:lastModifiedBy>
  <dcterms:modified xsi:type="dcterms:W3CDTF">2025-08-05T09:38:46Z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eyJoZGlkIjoiOWQ4YWM2NDc3NmVhMzQ3NzNmYWI5MTYzZmY1YTViZGYiLCJ1c2VySWQiOiIxNDU2NDExMzQ4In0=</vt:lpwstr>
  </property>
  <property fmtid="{D5CDD505-2E9C-101B-9397-08002B2CF9AE}" pid="4" name="ICV">
    <vt:lpwstr>2824AF7B2BC04AB0BC01ADFDC7B5B733_12</vt:lpwstr>
  </property>
</Properties>
</file>