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11D23">
      <w:pPr>
        <w:numPr>
          <w:ilvl w:val="0"/>
          <w:numId w:val="0"/>
        </w:num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一、质控数据</w:t>
      </w:r>
      <w:bookmarkStart w:id="0" w:name="_GoBack"/>
      <w:bookmarkEnd w:id="0"/>
    </w:p>
    <w:p w14:paraId="41D9B4B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空白样</w:t>
      </w:r>
    </w:p>
    <w:p w14:paraId="728D51D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每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20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个或每批次样品（少于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20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个）应至少做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个实验室空白，其吸光度应低于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0.040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。否则应 检查实验用水、试剂纯度以及器皿的污染状况。 </w:t>
      </w:r>
    </w:p>
    <w:p w14:paraId="28BF7E7D">
      <w:pPr>
        <w:keepNext w:val="0"/>
        <w:keepLines w:val="0"/>
        <w:widowControl/>
        <w:suppressLineNumbers w:val="0"/>
        <w:jc w:val="left"/>
        <w:rPr>
          <w:rFonts w:hint="default"/>
          <w:sz w:val="32"/>
          <w:szCs w:val="32"/>
          <w:lang w:val="en-US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>（2）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标准曲线相关系数</w:t>
      </w:r>
    </w:p>
    <w:p w14:paraId="24E47B7B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校准曲线应至少包含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6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个浓度点（含零浓度点），校准曲线相关系数应≥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0.999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。每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20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个或每批 次样品（少于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20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个）应至少测定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个校准曲线中间点浓度的标准溶液，其测定结果与校准曲线该点浓 度的相对误差应在±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10%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以内。否则，应重新建立校准曲线。 </w:t>
      </w:r>
    </w:p>
    <w:p w14:paraId="64E704A4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>（3）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平行样</w:t>
      </w: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 </w:t>
      </w:r>
    </w:p>
    <w:p w14:paraId="10F952A6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每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20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个或每批次样品（少于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20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个）应至少测定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个平行样。测定结果≤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1.00 mg/L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时，平行样 测定结果的相对偏差应在±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20%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以内；测定结果＞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1.00 mg/L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时，平行样测定结果的相对偏差应在±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10%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以内。 </w:t>
      </w:r>
    </w:p>
    <w:p w14:paraId="1434F486">
      <w:pPr>
        <w:keepNext w:val="0"/>
        <w:keepLines w:val="0"/>
        <w:widowControl/>
        <w:suppressLineNumbers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4</w:t>
      </w:r>
      <w:r>
        <w:rPr>
          <w:rFonts w:hint="eastAsia"/>
          <w:sz w:val="32"/>
          <w:szCs w:val="32"/>
          <w:lang w:eastAsia="zh-CN"/>
        </w:rPr>
        <w:t>）</w:t>
      </w:r>
      <w:r>
        <w:rPr>
          <w:rFonts w:hint="eastAsia"/>
          <w:sz w:val="32"/>
          <w:szCs w:val="32"/>
          <w:lang w:val="en-US" w:eastAsia="zh-CN"/>
        </w:rPr>
        <w:t>加标回收率</w:t>
      </w:r>
    </w:p>
    <w:p w14:paraId="3BF21FBB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每批样品（不超过20个）至少测定10%的加标样品，样品数量少于10个时，应至少测定一个加标样品。加标回收率应在80%120%之间。</w:t>
      </w:r>
    </w:p>
    <w:p w14:paraId="1A7CC9C5">
      <w:pPr>
        <w:numPr>
          <w:ilvl w:val="0"/>
          <w:numId w:val="2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检出限</w:t>
      </w:r>
    </w:p>
    <w:p w14:paraId="2718ABE4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根据该标准，检出限的计算方法是测定7份空白加标水样，计算测定结果的标准偏差（s）</w:t>
      </w:r>
    </w:p>
    <w:p w14:paraId="095BB90B">
      <w:pPr>
        <w:numPr>
          <w:ilvl w:val="0"/>
          <w:numId w:val="2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仪器使用记录</w:t>
      </w:r>
    </w:p>
    <w:p w14:paraId="631B239A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1. 常规参数检测仪器</w:t>
      </w:r>
    </w:p>
    <w:p w14:paraId="2BFEF6C1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pH计：用于测定水的酸碱度，常用便携式pH计。</w:t>
      </w:r>
    </w:p>
    <w:p w14:paraId="0A4C5085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溶解氧测定仪：用于测定水中溶解氧的含量，常用便携式溶解氧测定仪。</w:t>
      </w:r>
    </w:p>
    <w:p w14:paraId="57C97B24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电导率仪：用于测定水的电导率，反映水中溶解性固体的总量。</w:t>
      </w:r>
    </w:p>
    <w:p w14:paraId="5885BF79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浊度仪：用于测定水的浑浊程度。</w:t>
      </w:r>
    </w:p>
    <w:p w14:paraId="71E116A9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温度计：用于测量水温。</w:t>
      </w:r>
    </w:p>
    <w:p w14:paraId="6B4EF695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2. 有机污染物检测仪器</w:t>
      </w:r>
    </w:p>
    <w:p w14:paraId="4BD8BB14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化学需氧量（COD）测定仪：用于测定水中有机物的含量，常用重铬酸盐法或在线自动监测仪。</w:t>
      </w:r>
    </w:p>
    <w:p w14:paraId="5C8531C7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高锰酸盐指数测定仪：用于测定水中有机物的含量，常用滴定法。</w:t>
      </w:r>
    </w:p>
    <w:p w14:paraId="20B91170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总有机碳（TOC）分析仪：用于测定水中有机碳的含量。</w:t>
      </w:r>
    </w:p>
    <w:p w14:paraId="340F0A51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3. 营养盐检测仪器</w:t>
      </w:r>
    </w:p>
    <w:p w14:paraId="382634A5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氨氮测定仪：用于测定水中氨氮的含量，常用纳氏试剂分光光度法或在线自动监测仪。</w:t>
      </w:r>
    </w:p>
    <w:p w14:paraId="435F1AF3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总氮测定仪：用于测定水中总氮的含量，常用碱性过硫酸钾消解紫外分光光度法。</w:t>
      </w:r>
    </w:p>
    <w:p w14:paraId="0A0B6BFB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总磷测定仪：用于测定水中总磷的含量，常用钼酸铵分光光度法。</w:t>
      </w:r>
    </w:p>
    <w:p w14:paraId="37528A8C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4. 重金属检测仪器</w:t>
      </w:r>
    </w:p>
    <w:p w14:paraId="1A7E6C0F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重金属分析仪：用于测定水中重金属（如铜、锌、铅、镉等）的含量。</w:t>
      </w:r>
    </w:p>
    <w:p w14:paraId="445231C2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原子吸收光谱仪（AAS）：用于测定水中重金属的含量。</w:t>
      </w:r>
    </w:p>
    <w:p w14:paraId="0EA28A0F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5. 其他检测仪器</w:t>
      </w:r>
    </w:p>
    <w:p w14:paraId="6C2CFDAB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多参数水质分析仪：可同时测定多种水质参数，如pH、溶解氧、电导率、浊度等。</w:t>
      </w:r>
    </w:p>
    <w:p w14:paraId="5DD84BBF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在线水质自动监测系统：用于连续监测地表水的多种参数，如常规五参数（pH、溶解氧、电导率、浊度、温度）、COD、氨氮、总磷、总氮等。</w:t>
      </w:r>
    </w:p>
    <w:p w14:paraId="26F61C0A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声学多普勒测流仪：用于测量水流速度和流量。</w:t>
      </w:r>
    </w:p>
    <w:p w14:paraId="30F0464F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卫星定位系统（GPS）：用于记录监测点的经纬度坐标。</w:t>
      </w:r>
    </w:p>
    <w:p w14:paraId="399AACDF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6. 实验室分析仪器</w:t>
      </w:r>
    </w:p>
    <w:p w14:paraId="29CC1A50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分光光度计：用于多种水质参数的实验室分析。</w:t>
      </w:r>
    </w:p>
    <w:p w14:paraId="166BEDDE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气相色谱-质谱联用仪（GC-MS）：用于测定水中有机污染物。</w:t>
      </w:r>
    </w:p>
    <w:p w14:paraId="78C18619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高效液相色谱-质谱联用仪（HPLC-MS）：用于测定水中痕量有机污染物。</w:t>
      </w:r>
    </w:p>
    <w:p w14:paraId="1C12A2D9">
      <w:pPr>
        <w:numPr>
          <w:ilvl w:val="0"/>
          <w:numId w:val="2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校准证书</w:t>
      </w:r>
    </w:p>
    <w:p w14:paraId="5F38BFE7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1. 基本信息：</w:t>
      </w:r>
    </w:p>
    <w:p w14:paraId="3736E822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标题（如“校准证书”）。</w:t>
      </w:r>
    </w:p>
    <w:p w14:paraId="2330111F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委托单位或客户的名称和地址。</w:t>
      </w:r>
    </w:p>
    <w:p w14:paraId="08A08F12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校准机构的名称、地址和联系方式。</w:t>
      </w:r>
    </w:p>
    <w:p w14:paraId="661AE099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校准证书的编号。</w:t>
      </w:r>
    </w:p>
    <w:p w14:paraId="4129513A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校准日期和校准证书的有效期。</w:t>
      </w:r>
    </w:p>
    <w:p w14:paraId="4C3F06C0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被校准仪器的名称、型号、编号等详细信息。</w:t>
      </w:r>
    </w:p>
    <w:p w14:paraId="269771D6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2. 校准结果：</w:t>
      </w:r>
    </w:p>
    <w:p w14:paraId="383F5D20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校准所依据的标准或规范。</w:t>
      </w:r>
    </w:p>
    <w:p w14:paraId="276DE9BA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校准的具体项目和参数，如仪器的量程、精度等。</w:t>
      </w:r>
    </w:p>
    <w:p w14:paraId="7C2283B8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校准数据，包括校准前后的测量值、偏差、修正值等。</w:t>
      </w:r>
    </w:p>
    <w:p w14:paraId="45FF7C8E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校准结果的评定，如是否符合要求、是否需要调整等。</w:t>
      </w:r>
    </w:p>
    <w:p w14:paraId="18B17FFA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3. 其他信息：</w:t>
      </w:r>
    </w:p>
    <w:p w14:paraId="33129866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校准人员的签名或资质证明。</w:t>
      </w:r>
    </w:p>
    <w:p w14:paraId="0C7D57C2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校准机构的资质认证标志（如CMA计量认证标志）。</w:t>
      </w:r>
    </w:p>
    <w:p w14:paraId="22EBF01F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校准证书的声明或说明，如对校准结果的解释、使用注意事项等。</w:t>
      </w:r>
    </w:p>
    <w:p w14:paraId="65310136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</w:p>
    <w:p w14:paraId="279C5D02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（8）</w:t>
      </w:r>
      <w:r>
        <w:rPr>
          <w:rFonts w:hint="default"/>
          <w:sz w:val="32"/>
          <w:szCs w:val="32"/>
          <w:lang w:val="en-US" w:eastAsia="zh-CN"/>
        </w:rPr>
        <w:t>检测证书</w:t>
      </w:r>
    </w:p>
    <w:p w14:paraId="0637FDA1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1. 基本信息：</w:t>
      </w:r>
    </w:p>
    <w:p w14:paraId="7748FE14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标题（如“检测报告”或“检测证书”）。</w:t>
      </w:r>
    </w:p>
    <w:p w14:paraId="00B30A02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委托单位或客户的名称和地址。</w:t>
      </w:r>
    </w:p>
    <w:p w14:paraId="62762718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检测机构的名称、地址和联系方式。</w:t>
      </w:r>
    </w:p>
    <w:p w14:paraId="49B5D685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检测证书的编号。</w:t>
      </w:r>
    </w:p>
    <w:p w14:paraId="2579009B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检测日期和检测证书的有效期。</w:t>
      </w:r>
    </w:p>
    <w:p w14:paraId="276C53DC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检测样品的详细信息，如样品名称、来源、采样地点、采样时间等。</w:t>
      </w:r>
    </w:p>
    <w:p w14:paraId="1D13FD4B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2. 检测结果：</w:t>
      </w:r>
    </w:p>
    <w:p w14:paraId="57F861E8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检测所依据的标准或规范，如《地表水环境质量标准》（GB 3838-2002）。</w:t>
      </w:r>
    </w:p>
    <w:p w14:paraId="7615DE92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检测的具体项目和参数，如pH、溶解氧、化学需氧量（COD）、氨氮、总磷、总氮等。</w:t>
      </w:r>
    </w:p>
    <w:p w14:paraId="51422EB1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检测数据，包括各检测项目的测量值、单位、检测方法等。</w:t>
      </w:r>
    </w:p>
    <w:p w14:paraId="3C4A1616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检测结果的评定，如是否符合相关标准或限值要求。</w:t>
      </w:r>
    </w:p>
    <w:p w14:paraId="3C930778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3. 其他信息：</w:t>
      </w:r>
    </w:p>
    <w:p w14:paraId="1947A4CB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检测人员的签名或资质证明。</w:t>
      </w:r>
    </w:p>
    <w:p w14:paraId="0ABA6D0F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检测机构的资质认证标志（如CMA计量认证标志、CNAS实验室认可标志）。</w:t>
      </w:r>
    </w:p>
    <w:p w14:paraId="20D96C67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检测证书的声明或说明，如对检测结果的解释、使用注意事项等。</w:t>
      </w:r>
    </w:p>
    <w:p w14:paraId="549F6EF5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</w:p>
    <w:p w14:paraId="66BBCF10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地表水检测资质认证</w:t>
      </w:r>
    </w:p>
    <w:p w14:paraId="48A0E55A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1. CMA计量认证：</w:t>
      </w:r>
    </w:p>
    <w:p w14:paraId="652B54AB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CMA（China Metrology Accreditation）是中国计量认证的简称，是检测机构必须具备的资质之一。通过CMA认证的检测机构，其检测结果具有法律效力，可用于产品质量评价、成果及司法鉴定等。</w:t>
      </w:r>
    </w:p>
    <w:p w14:paraId="5DC6ED67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检测机构需具备CMA计量认证证书，且认证的监测项目需包含《地表水环境质量标准》（GB 3838-2002）中的相关项目。</w:t>
      </w:r>
    </w:p>
    <w:p w14:paraId="41C1C827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2. CNAS实验室认可：</w:t>
      </w:r>
    </w:p>
    <w:p w14:paraId="3536EDE7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CNAS（China National Accreditation Service for Conformity Assessment）是中国合格评定国家认可委员会的简称。通过CNAS认可的实验室，其检测结果在国际上具有较高的互认度。</w:t>
      </w:r>
    </w:p>
    <w:p w14:paraId="6AE99327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某些检测机构可能同时具备CNAS实验室认可证书，这进一步证明了其检测能力和技术水平。</w:t>
      </w:r>
    </w:p>
    <w:p w14:paraId="754A4ACC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3. 其他相关认证：</w:t>
      </w:r>
    </w:p>
    <w:p w14:paraId="1BF41265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部分检测机构可能还具备ISO 9001质量管理体系认证、ISO 14001环境管理体系认证等，这些认证表明检测机构在质量管理、环境保护等方面符合国际标准。</w:t>
      </w:r>
    </w:p>
    <w:p w14:paraId="5F4E4254">
      <w:pPr>
        <w:numPr>
          <w:ilvl w:val="0"/>
          <w:numId w:val="3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排放标准</w:t>
      </w:r>
    </w:p>
    <w:tbl>
      <w:tblPr>
        <w:tblStyle w:val="2"/>
        <w:tblW w:w="749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6578"/>
      </w:tblGrid>
      <w:tr w14:paraId="139AD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5023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类别</w:t>
            </w:r>
          </w:p>
        </w:tc>
        <w:tc>
          <w:tcPr>
            <w:tcW w:w="6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4C79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适用范围</w:t>
            </w:r>
          </w:p>
        </w:tc>
      </w:tr>
      <w:tr w14:paraId="3DDD7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25AE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Ⅰ类</w:t>
            </w:r>
          </w:p>
        </w:tc>
        <w:tc>
          <w:tcPr>
            <w:tcW w:w="6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E1D9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源头水、国家自然保护区</w:t>
            </w:r>
          </w:p>
        </w:tc>
      </w:tr>
      <w:tr w14:paraId="678F2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E37C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Ⅱ类</w:t>
            </w:r>
          </w:p>
        </w:tc>
        <w:tc>
          <w:tcPr>
            <w:tcW w:w="6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6D6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集中式生活饮用水地表水源地一级保护区、珍稀水生生物栖息地等</w:t>
            </w:r>
          </w:p>
        </w:tc>
      </w:tr>
      <w:tr w14:paraId="41CBB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9" w:hRule="atLeast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E50B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Ⅲ类</w:t>
            </w:r>
          </w:p>
        </w:tc>
        <w:tc>
          <w:tcPr>
            <w:tcW w:w="6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541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集中式生活饮用水地表水源地二级保护区、鱼虾类越冬场等渔业水域及游泳区</w:t>
            </w:r>
          </w:p>
        </w:tc>
      </w:tr>
      <w:tr w14:paraId="689B7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EEE5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Ⅳ类</w:t>
            </w:r>
          </w:p>
        </w:tc>
        <w:tc>
          <w:tcPr>
            <w:tcW w:w="6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1BC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一般工业用水区及人体非直接接触的娱乐用水区</w:t>
            </w:r>
          </w:p>
        </w:tc>
      </w:tr>
      <w:tr w14:paraId="345EF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D84F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Ⅴ类</w:t>
            </w:r>
          </w:p>
        </w:tc>
        <w:tc>
          <w:tcPr>
            <w:tcW w:w="6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033D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农业用水区及一般景观要求水域</w:t>
            </w:r>
          </w:p>
        </w:tc>
      </w:tr>
    </w:tbl>
    <w:p w14:paraId="2DCA19DC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</w:p>
    <w:tbl>
      <w:tblPr>
        <w:tblStyle w:val="2"/>
        <w:tblW w:w="7778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5"/>
        <w:gridCol w:w="1619"/>
        <w:gridCol w:w="1619"/>
        <w:gridCol w:w="1945"/>
      </w:tblGrid>
      <w:tr w14:paraId="5DE98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atLeast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2589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指标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A39B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Ⅲ类标准值（mg/L）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AB4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Ⅳ类标准值（mg/L）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08A2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Ⅴ类标准值（mg/L）</w:t>
            </w:r>
          </w:p>
        </w:tc>
      </w:tr>
      <w:tr w14:paraId="332A0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E9E7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82E36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6-9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89CBC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6-9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484A5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6-9</w:t>
            </w:r>
          </w:p>
        </w:tc>
      </w:tr>
      <w:tr w14:paraId="74A3E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276C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1947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B08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3455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≤40</w:t>
            </w:r>
          </w:p>
        </w:tc>
      </w:tr>
      <w:tr w14:paraId="541DD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C6DB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BOD₅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B4E4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78AB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2488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≤10</w:t>
            </w:r>
          </w:p>
        </w:tc>
      </w:tr>
      <w:tr w14:paraId="407B0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C6F4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氨氮（NH₃-N）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EDCE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9A3E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1591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≤2.0</w:t>
            </w:r>
          </w:p>
        </w:tc>
      </w:tr>
      <w:tr w14:paraId="395DD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489D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总磷（TP）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00C7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3FD0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4693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≤0.4</w:t>
            </w:r>
          </w:p>
        </w:tc>
      </w:tr>
      <w:tr w14:paraId="25812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83E2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总氮（TN）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4BC0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FDE8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BB6B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无具体限值</w:t>
            </w:r>
          </w:p>
        </w:tc>
      </w:tr>
    </w:tbl>
    <w:p w14:paraId="495AE27A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4150CF"/>
    <w:multiLevelType w:val="singleLevel"/>
    <w:tmpl w:val="A04150C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F417E0F"/>
    <w:multiLevelType w:val="singleLevel"/>
    <w:tmpl w:val="5F417E0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6BC13813"/>
    <w:multiLevelType w:val="singleLevel"/>
    <w:tmpl w:val="6BC13813"/>
    <w:lvl w:ilvl="0" w:tentative="0">
      <w:start w:val="5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EF55E6"/>
    <w:rsid w:val="5EEF55E6"/>
    <w:rsid w:val="6416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2110</Words>
  <Characters>2367</Characters>
  <Lines>0</Lines>
  <Paragraphs>0</Paragraphs>
  <TotalTime>27</TotalTime>
  <ScaleCrop>false</ScaleCrop>
  <LinksUpToDate>false</LinksUpToDate>
  <CharactersWithSpaces>2515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2025-08-05T10:27:00Z</dcterms:created>
  <dc:creator>c.</dc:creator>
  <cp:lastModifiedBy>WPS_1670212503</cp:lastModifiedBy>
  <dcterms:modified xsi:type="dcterms:W3CDTF">2025-08-05T10:59:55Z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49D458B4B76B43BC9FEFB4CCBC78B262_13</vt:lpwstr>
  </property>
  <property fmtid="{D5CDD505-2E9C-101B-9397-08002B2CF9AE}" pid="4" name="KSOTemplateDocerSaveRecord">
    <vt:lpwstr>eyJoZGlkIjoiNWRiN2EzOTIwNTFkMWRjYjlhM2M2MjEwMTAzOTAyMTAiLCJ1c2VySWQiOiIxNTQ1MTU4OTc3In0=</vt:lpwstr>
  </property>
</Properties>
</file>