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CookBook: Your Virtual Kitchen Assistant</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SWTID1741245232151469</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Cook Book</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4041">
          <v:rect xmlns:o="urn:schemas-microsoft-com:office:office" xmlns:v="urn:schemas-microsoft-com:vml" id="rectole0000000000" style="width:433.200000pt;height:20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2413">
          <v:rect xmlns:o="urn:schemas-microsoft-com:office:office" xmlns:v="urn:schemas-microsoft-com:vml" id="rectole0000000001" style="width:433.200000pt;height:120.6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91"/>
        <w:gridCol w:w="1433"/>
        <w:gridCol w:w="1250"/>
        <w:gridCol w:w="1505"/>
        <w:gridCol w:w="1853"/>
        <w:gridCol w:w="1684"/>
      </w:tblGrid>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Problem Statement (PS)</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am (Customer)</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 trying to</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But</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Because</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home cook</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Find easy and quick recipes to cook at home</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recipe websites are filled with ads and lengthy descriptions</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want a clean, simple interface with step-by-step instructions</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discouraged from exploring new recipes</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beginner in cooking</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Learn how to cook different meals</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Many recipe platforms assume prior knowledge</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clear instructions, ingredient measurements, and cooking tips</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Overwhelmed and unsure about trying new recipes</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PS-3</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health-conscious user</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Discover healthy recipes based on my diet</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apps don’t filter recipes based on dietary needs</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an easy way to find recipes that fit my preferences (e.g., vegan, keto)</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Limited in my choices and frustrated with manual searching</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PS-4</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busy professional</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Plan meals for the week efficiently</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Many apps don’t offer meal planning features</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 way to save and organize recipes for quick access</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Disorganized and unsure about what to cook daily</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embeddings/oleObject1.bin" Id="docRId3" Type="http://schemas.openxmlformats.org/officeDocument/2006/relationships/oleObject"/><Relationship Target="numbering.xml" Id="docRId5" Type="http://schemas.openxmlformats.org/officeDocument/2006/relationships/numbering"/><Relationship Target="embeddings/oleObject0.bin" Id="docRId0" Type="http://schemas.openxmlformats.org/officeDocument/2006/relationships/oleObject"/><Relationship TargetMode="External" Target="https://miro.com/templates/customer-problem-statement/" Id="docRId2" Type="http://schemas.openxmlformats.org/officeDocument/2006/relationships/hyperlink"/><Relationship Target="media/image1.wmf" Id="docRId4" Type="http://schemas.openxmlformats.org/officeDocument/2006/relationships/image"/><Relationship Target="styles.xml" Id="docRId6" Type="http://schemas.openxmlformats.org/officeDocument/2006/relationships/styles"/></Relationships>
</file>